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tbl>
      <w:tblPr>
        <w:tblpPr w:leftFromText="180" w:rightFromText="180" w:vertAnchor="page" w:horzAnchor="margin" w:tblpX="-134" w:tblpY="721"/>
        <w:tblW w:w="9922"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984"/>
        <w:gridCol w:w="5484"/>
        <w:gridCol w:w="425"/>
        <w:gridCol w:w="2029"/>
      </w:tblGrid>
      <w:tr w:rsidR="009E448F" w:rsidRPr="008B2AD5" w14:paraId="49E0D097" w14:textId="77777777" w:rsidTr="0052271F">
        <w:trPr>
          <w:trHeight w:val="2044"/>
        </w:trPr>
        <w:tc>
          <w:tcPr>
            <w:tcW w:w="1984" w:type="dxa"/>
            <w:vAlign w:val="center"/>
            <w:hideMark/>
          </w:tcPr>
          <w:p w14:paraId="5E62B7C5" w14:textId="77777777" w:rsidR="009E448F" w:rsidRPr="008B2AD5" w:rsidRDefault="009E448F" w:rsidP="009E448F">
            <w:pPr>
              <w:rPr>
                <w:color w:val="000000" w:themeColor="text1"/>
                <w:sz w:val="20"/>
                <w:szCs w:val="20"/>
              </w:rPr>
            </w:pPr>
            <w:bookmarkStart w:id="0" w:name="_Toc413532928"/>
            <w:r>
              <w:rPr>
                <w:noProof/>
                <w:lang w:val="en-US" w:eastAsia="en-US"/>
              </w:rPr>
              <w:drawing>
                <wp:anchor distT="0" distB="0" distL="114300" distR="114300" simplePos="0" relativeHeight="251659264" behindDoc="0" locked="0" layoutInCell="1" allowOverlap="1" wp14:anchorId="77B60AF3" wp14:editId="1DCF0DE8">
                  <wp:simplePos x="0" y="0"/>
                  <wp:positionH relativeFrom="column">
                    <wp:posOffset>29845</wp:posOffset>
                  </wp:positionH>
                  <wp:positionV relativeFrom="paragraph">
                    <wp:posOffset>13335</wp:posOffset>
                  </wp:positionV>
                  <wp:extent cx="1230630" cy="1096645"/>
                  <wp:effectExtent l="0" t="0" r="7620" b="825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0630" cy="1096645"/>
                          </a:xfrm>
                          <a:prstGeom prst="rect">
                            <a:avLst/>
                          </a:prstGeom>
                        </pic:spPr>
                      </pic:pic>
                    </a:graphicData>
                  </a:graphic>
                  <wp14:sizeRelH relativeFrom="page">
                    <wp14:pctWidth>0</wp14:pctWidth>
                  </wp14:sizeRelH>
                  <wp14:sizeRelV relativeFrom="page">
                    <wp14:pctHeight>0</wp14:pctHeight>
                  </wp14:sizeRelV>
                </wp:anchor>
              </w:drawing>
            </w:r>
          </w:p>
        </w:tc>
        <w:tc>
          <w:tcPr>
            <w:tcW w:w="5484" w:type="dxa"/>
            <w:hideMark/>
          </w:tcPr>
          <w:p w14:paraId="0C30EEF0" w14:textId="77777777" w:rsidR="009E448F" w:rsidRPr="00BE7136" w:rsidRDefault="009E448F" w:rsidP="009E448F">
            <w:pPr>
              <w:ind w:left="360" w:hanging="180"/>
              <w:jc w:val="center"/>
              <w:rPr>
                <w:rFonts w:ascii="Cambria" w:eastAsia="Times New Roman" w:hAnsi="Cambria" w:cs="Andalus"/>
                <w:b/>
                <w:bCs/>
                <w:color w:val="000000" w:themeColor="text1"/>
              </w:rPr>
            </w:pPr>
            <w:r w:rsidRPr="008B2AD5">
              <w:rPr>
                <w:rStyle w:val="lang-ar"/>
                <w:rFonts w:ascii="Cambria" w:eastAsia="Times New Roman" w:hAnsi="Cambria" w:cs="Andalus"/>
                <w:color w:val="000000" w:themeColor="text1"/>
                <w:rtl/>
              </w:rPr>
              <w:t>ال</w:t>
            </w:r>
            <w:r w:rsidRPr="00BE7136">
              <w:rPr>
                <w:rStyle w:val="lang-ar"/>
                <w:rFonts w:ascii="Cambria" w:eastAsia="Times New Roman" w:hAnsi="Cambria" w:cs="Andalus"/>
                <w:b/>
                <w:bCs/>
                <w:color w:val="000000" w:themeColor="text1"/>
                <w:rtl/>
              </w:rPr>
              <w:t>جمهورية الجزائرية الديمقراطية الشعبية</w:t>
            </w:r>
          </w:p>
          <w:p w14:paraId="4C4B3604" w14:textId="77777777" w:rsidR="009E448F" w:rsidRPr="00BE7136" w:rsidRDefault="009E448F" w:rsidP="009E448F">
            <w:pPr>
              <w:ind w:left="-5" w:firstLine="5"/>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République Algérienne Démocratique et Populaire</w:t>
            </w:r>
          </w:p>
          <w:p w14:paraId="7C642692" w14:textId="77777777" w:rsidR="009E448F" w:rsidRPr="00BE7136" w:rsidRDefault="009E448F" w:rsidP="009E448F">
            <w:pPr>
              <w:pStyle w:val="font-claude-response-body"/>
              <w:spacing w:before="0" w:beforeAutospacing="0" w:after="0" w:afterAutospacing="0"/>
              <w:jc w:val="center"/>
              <w:rPr>
                <w:rFonts w:ascii="Cambria" w:hAnsi="Cambria"/>
                <w:b/>
                <w:bCs/>
                <w:sz w:val="22"/>
                <w:szCs w:val="22"/>
              </w:rPr>
            </w:pPr>
            <w:r w:rsidRPr="00BE7136">
              <w:rPr>
                <w:rStyle w:val="lev"/>
                <w:rFonts w:ascii="Cambria" w:hAnsi="Cambria"/>
                <w:sz w:val="22"/>
                <w:szCs w:val="22"/>
              </w:rPr>
              <w:t>People's Democratic Republic of Algeria</w:t>
            </w:r>
          </w:p>
          <w:p w14:paraId="29289731" w14:textId="77777777" w:rsidR="009E448F" w:rsidRPr="00BE7136" w:rsidRDefault="009E448F" w:rsidP="009E448F">
            <w:pPr>
              <w:ind w:left="360" w:hanging="180"/>
              <w:jc w:val="center"/>
              <w:rPr>
                <w:rFonts w:ascii="Cambria" w:eastAsia="Times New Roman" w:hAnsi="Cambria"/>
                <w:b/>
                <w:bCs/>
                <w:color w:val="000000" w:themeColor="text1"/>
                <w:sz w:val="6"/>
                <w:szCs w:val="6"/>
                <w:lang w:val="en-US"/>
              </w:rPr>
            </w:pPr>
          </w:p>
          <w:p w14:paraId="153CF8DD" w14:textId="77777777" w:rsidR="009E448F" w:rsidRPr="00BE7136" w:rsidRDefault="009E448F" w:rsidP="009E448F">
            <w:pPr>
              <w:ind w:left="360" w:hanging="180"/>
              <w:jc w:val="center"/>
              <w:rPr>
                <w:rFonts w:ascii="Cambria" w:eastAsia="Times New Roman" w:hAnsi="Cambria" w:cs="Andalus"/>
                <w:b/>
                <w:bCs/>
                <w:color w:val="000000" w:themeColor="text1"/>
              </w:rPr>
            </w:pPr>
            <w:r w:rsidRPr="00BE7136">
              <w:rPr>
                <w:rFonts w:ascii="Cambria" w:eastAsia="Times New Roman" w:hAnsi="Cambria" w:cs="Andalus"/>
                <w:b/>
                <w:bCs/>
                <w:color w:val="000000" w:themeColor="text1"/>
                <w:rtl/>
              </w:rPr>
              <w:t>وزارة التعليم العالي والبحث العلمي</w:t>
            </w:r>
          </w:p>
          <w:p w14:paraId="5F23E364" w14:textId="77777777" w:rsidR="009E448F" w:rsidRPr="00BE7136" w:rsidRDefault="009E448F" w:rsidP="009E448F">
            <w:pPr>
              <w:ind w:left="360" w:hanging="180"/>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Ministère de l'Enseignement Supérieur</w:t>
            </w:r>
          </w:p>
          <w:p w14:paraId="7ED75A80" w14:textId="77777777" w:rsidR="009E448F" w:rsidRPr="00BE7136" w:rsidRDefault="009E448F" w:rsidP="009E448F">
            <w:pPr>
              <w:jc w:val="center"/>
              <w:rPr>
                <w:b/>
                <w:bCs/>
                <w:color w:val="000000" w:themeColor="text1"/>
                <w:sz w:val="20"/>
                <w:szCs w:val="20"/>
              </w:rPr>
            </w:pPr>
            <w:r w:rsidRPr="00BE7136">
              <w:rPr>
                <w:rFonts w:ascii="Cambria" w:eastAsia="Times New Roman" w:hAnsi="Cambria"/>
                <w:b/>
                <w:bCs/>
                <w:color w:val="000000" w:themeColor="text1"/>
                <w:sz w:val="20"/>
                <w:szCs w:val="20"/>
              </w:rPr>
              <w:t>et de la Recherche Scientifique</w:t>
            </w:r>
          </w:p>
          <w:p w14:paraId="26B7E546" w14:textId="77777777" w:rsidR="009E448F" w:rsidRPr="00BE7136" w:rsidRDefault="009E448F" w:rsidP="009E448F">
            <w:pPr>
              <w:jc w:val="center"/>
              <w:rPr>
                <w:rFonts w:ascii="Cambria" w:hAnsi="Cambria"/>
                <w:color w:val="000000" w:themeColor="text1"/>
                <w:sz w:val="20"/>
                <w:szCs w:val="20"/>
                <w:lang w:val="en-US"/>
              </w:rPr>
            </w:pPr>
            <w:r w:rsidRPr="00BE7136">
              <w:rPr>
                <w:rFonts w:ascii="Cambria" w:hAnsi="Cambria"/>
                <w:b/>
                <w:bCs/>
                <w:sz w:val="20"/>
                <w:szCs w:val="20"/>
                <w:lang w:val="en-US"/>
              </w:rPr>
              <w:t>Ministry of Higher Education and Scientific Research</w:t>
            </w:r>
          </w:p>
        </w:tc>
        <w:tc>
          <w:tcPr>
            <w:tcW w:w="425" w:type="dxa"/>
          </w:tcPr>
          <w:p w14:paraId="77E3832C" w14:textId="77777777" w:rsidR="009E448F" w:rsidRPr="00CD3768" w:rsidRDefault="009E448F" w:rsidP="009E448F">
            <w:pPr>
              <w:jc w:val="center"/>
              <w:rPr>
                <w:color w:val="000000" w:themeColor="text1"/>
                <w:sz w:val="20"/>
                <w:szCs w:val="20"/>
                <w:lang w:val="en-US"/>
              </w:rPr>
            </w:pPr>
          </w:p>
        </w:tc>
        <w:tc>
          <w:tcPr>
            <w:tcW w:w="2029" w:type="dxa"/>
            <w:vAlign w:val="center"/>
            <w:hideMark/>
          </w:tcPr>
          <w:p w14:paraId="6E2C1988" w14:textId="77777777" w:rsidR="009E448F" w:rsidRPr="008154AE" w:rsidRDefault="009E448F" w:rsidP="009E448F">
            <w:pPr>
              <w:rPr>
                <w:b/>
                <w:bCs/>
                <w:color w:val="BFBFBF" w:themeColor="background1" w:themeShade="BF"/>
              </w:rPr>
            </w:pPr>
            <w:r w:rsidRPr="00CD3768">
              <w:rPr>
                <w:b/>
                <w:bCs/>
                <w:color w:val="BFBFBF" w:themeColor="background1" w:themeShade="BF"/>
                <w:lang w:val="en-US"/>
              </w:rPr>
              <w:t xml:space="preserve">      </w:t>
            </w:r>
            <w:r w:rsidRPr="008154AE">
              <w:rPr>
                <w:b/>
                <w:bCs/>
                <w:color w:val="BFBFBF" w:themeColor="background1" w:themeShade="BF"/>
              </w:rPr>
              <w:t>LOGO</w:t>
            </w:r>
          </w:p>
          <w:p w14:paraId="2CDC5BA3" w14:textId="77777777" w:rsidR="009E448F" w:rsidRPr="008154AE" w:rsidRDefault="009E448F" w:rsidP="009E448F">
            <w:pPr>
              <w:rPr>
                <w:b/>
                <w:bCs/>
                <w:color w:val="BFBFBF" w:themeColor="background1" w:themeShade="BF"/>
                <w:sz w:val="20"/>
                <w:szCs w:val="20"/>
              </w:rPr>
            </w:pPr>
            <w:r w:rsidRPr="008154AE">
              <w:rPr>
                <w:b/>
                <w:bCs/>
                <w:color w:val="BFBFBF" w:themeColor="background1" w:themeShade="BF"/>
                <w:sz w:val="20"/>
                <w:szCs w:val="20"/>
              </w:rPr>
              <w:t xml:space="preserve"> De l’université</w:t>
            </w:r>
          </w:p>
          <w:p w14:paraId="1CB43EFA" w14:textId="77777777" w:rsidR="009E448F" w:rsidRPr="008B2AD5" w:rsidRDefault="009E448F" w:rsidP="009E448F">
            <w:pPr>
              <w:ind w:left="-249"/>
              <w:jc w:val="center"/>
              <w:rPr>
                <w:color w:val="000000" w:themeColor="text1"/>
                <w:sz w:val="20"/>
                <w:szCs w:val="20"/>
              </w:rPr>
            </w:pPr>
          </w:p>
        </w:tc>
      </w:tr>
    </w:tbl>
    <w:p w14:paraId="50AF0D8B" w14:textId="77777777" w:rsidR="009E448F" w:rsidRPr="008B2AD5" w:rsidRDefault="009E448F" w:rsidP="009E448F">
      <w:pPr>
        <w:pStyle w:val="Sous-titre"/>
        <w:rPr>
          <w:rFonts w:ascii="Cambria" w:hAnsi="Cambria" w:cs="Calibri"/>
          <w:color w:val="000000" w:themeColor="text1"/>
          <w:sz w:val="28"/>
          <w:szCs w:val="28"/>
        </w:rPr>
      </w:pPr>
    </w:p>
    <w:p w14:paraId="66A75B6B" w14:textId="77777777" w:rsidR="009E448F" w:rsidRPr="008B2AD5" w:rsidRDefault="009E448F" w:rsidP="009E448F">
      <w:pPr>
        <w:pStyle w:val="Sous-titre"/>
        <w:rPr>
          <w:rFonts w:ascii="Cambria" w:hAnsi="Cambria" w:cs="Calibri"/>
          <w:color w:val="000000" w:themeColor="text1"/>
          <w:sz w:val="28"/>
          <w:szCs w:val="28"/>
        </w:rPr>
      </w:pPr>
    </w:p>
    <w:p w14:paraId="3D6B147A" w14:textId="77777777" w:rsidR="009E448F" w:rsidRPr="008B2AD5" w:rsidRDefault="009E448F" w:rsidP="009E448F">
      <w:pPr>
        <w:bidi/>
        <w:jc w:val="center"/>
        <w:rPr>
          <w:rFonts w:ascii="Cambria" w:hAnsi="Cambria"/>
          <w:b/>
          <w:bCs/>
          <w:color w:val="000000" w:themeColor="text1"/>
          <w:sz w:val="56"/>
          <w:szCs w:val="56"/>
          <w:rtl/>
          <w:lang w:bidi="ar-DZ"/>
        </w:rPr>
      </w:pPr>
    </w:p>
    <w:p w14:paraId="4FFD68C8" w14:textId="77777777" w:rsidR="009E448F" w:rsidRPr="00D17904" w:rsidRDefault="009E448F" w:rsidP="009E448F">
      <w:pPr>
        <w:bidi/>
        <w:jc w:val="center"/>
        <w:rPr>
          <w:rFonts w:ascii="Cambria" w:hAnsi="Cambria" w:cstheme="minorBidi"/>
          <w:b/>
          <w:bCs/>
          <w:color w:val="000000" w:themeColor="text1"/>
          <w:sz w:val="56"/>
          <w:szCs w:val="56"/>
          <w:rtl/>
          <w:lang w:bidi="ar-DZ"/>
        </w:rPr>
      </w:pPr>
      <w:r w:rsidRPr="008B2AD5">
        <w:rPr>
          <w:rFonts w:ascii="Cambria" w:hAnsi="Cambria"/>
          <w:b/>
          <w:bCs/>
          <w:color w:val="000000" w:themeColor="text1"/>
          <w:sz w:val="56"/>
          <w:szCs w:val="56"/>
          <w:rtl/>
          <w:lang w:bidi="ar-DZ"/>
        </w:rPr>
        <w:t>عرض تكوين</w:t>
      </w:r>
      <w:r>
        <w:rPr>
          <w:rFonts w:ascii="Cambria" w:hAnsi="Cambria" w:hint="cs"/>
          <w:b/>
          <w:bCs/>
          <w:color w:val="000000" w:themeColor="text1"/>
          <w:sz w:val="56"/>
          <w:szCs w:val="56"/>
          <w:rtl/>
          <w:lang w:bidi="ar-DZ"/>
        </w:rPr>
        <w:t xml:space="preserve"> </w:t>
      </w:r>
    </w:p>
    <w:p w14:paraId="47A9A00A" w14:textId="77777777" w:rsidR="009E448F" w:rsidRPr="008B2AD5" w:rsidRDefault="009E448F" w:rsidP="009E448F">
      <w:pPr>
        <w:bidi/>
        <w:jc w:val="center"/>
        <w:rPr>
          <w:rFonts w:ascii="Cambria" w:hAnsi="Cambria"/>
          <w:b/>
          <w:bCs/>
          <w:color w:val="000000" w:themeColor="text1"/>
          <w:sz w:val="56"/>
          <w:szCs w:val="56"/>
          <w:rtl/>
          <w:lang w:bidi="ar-DZ"/>
        </w:rPr>
      </w:pPr>
      <w:r>
        <w:rPr>
          <w:noProof/>
          <w:lang w:val="en-US" w:eastAsia="en-US"/>
        </w:rPr>
        <w:drawing>
          <wp:anchor distT="0" distB="0" distL="114300" distR="114300" simplePos="0" relativeHeight="251660288" behindDoc="1" locked="0" layoutInCell="1" allowOverlap="1" wp14:anchorId="2B553A0D" wp14:editId="7FA0C41C">
            <wp:simplePos x="0" y="0"/>
            <wp:positionH relativeFrom="margin">
              <wp:posOffset>176530</wp:posOffset>
            </wp:positionH>
            <wp:positionV relativeFrom="paragraph">
              <wp:posOffset>9525</wp:posOffset>
            </wp:positionV>
            <wp:extent cx="1190625" cy="1047750"/>
            <wp:effectExtent l="0" t="0" r="952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a:effectLst>
                      <a:glow>
                        <a:schemeClr val="accent1"/>
                      </a:glow>
                    </a:effectLst>
                  </pic:spPr>
                </pic:pic>
              </a:graphicData>
            </a:graphic>
            <wp14:sizeRelH relativeFrom="page">
              <wp14:pctWidth>0</wp14:pctWidth>
            </wp14:sizeRelH>
            <wp14:sizeRelV relativeFrom="page">
              <wp14:pctHeight>0</wp14:pctHeight>
            </wp14:sizeRelV>
          </wp:anchor>
        </w:drawing>
      </w:r>
    </w:p>
    <w:p w14:paraId="516D823D" w14:textId="1B999F89" w:rsidR="009E448F" w:rsidRPr="00D4052E" w:rsidRDefault="009E448F" w:rsidP="009E448F">
      <w:pPr>
        <w:bidi/>
        <w:jc w:val="center"/>
        <w:rPr>
          <w:rFonts w:ascii="Cambria" w:hAnsi="Cambria" w:cstheme="minorBidi"/>
          <w:b/>
          <w:bCs/>
          <w:color w:val="000000" w:themeColor="text1"/>
          <w:sz w:val="200"/>
          <w:szCs w:val="200"/>
          <w:rtl/>
          <w:lang w:bidi="ar-DZ"/>
        </w:rPr>
      </w:pPr>
      <w:r w:rsidRPr="00CD3768">
        <w:rPr>
          <w:b/>
          <w:bCs/>
          <w:sz w:val="52"/>
          <w:szCs w:val="52"/>
          <w:rtl/>
        </w:rPr>
        <w:t>مهندس دولة</w:t>
      </w:r>
      <w:r>
        <w:rPr>
          <w:rFonts w:hint="cs"/>
          <w:b/>
          <w:bCs/>
          <w:sz w:val="52"/>
          <w:szCs w:val="52"/>
          <w:rtl/>
        </w:rPr>
        <w:t xml:space="preserve"> </w:t>
      </w:r>
    </w:p>
    <w:p w14:paraId="712A397F" w14:textId="77777777" w:rsidR="009E448F" w:rsidRPr="00CD3768" w:rsidRDefault="009E448F" w:rsidP="009E448F">
      <w:pPr>
        <w:bidi/>
        <w:jc w:val="center"/>
        <w:rPr>
          <w:rFonts w:ascii="Cambria" w:hAnsi="Cambria"/>
          <w:b/>
          <w:bCs/>
          <w:color w:val="000000" w:themeColor="text1"/>
          <w:sz w:val="48"/>
          <w:szCs w:val="48"/>
          <w:lang w:bidi="ar-DZ"/>
        </w:rPr>
      </w:pPr>
    </w:p>
    <w:p w14:paraId="7BECA715" w14:textId="77777777" w:rsidR="009E448F" w:rsidRPr="008B2AD5" w:rsidRDefault="009E448F" w:rsidP="009E448F">
      <w:pPr>
        <w:bidi/>
        <w:jc w:val="center"/>
        <w:rPr>
          <w:rFonts w:ascii="Cambria" w:hAnsi="Cambria"/>
          <w:b/>
          <w:bCs/>
          <w:color w:val="000000" w:themeColor="text1"/>
          <w:sz w:val="52"/>
          <w:szCs w:val="52"/>
          <w:lang w:bidi="ar-DZ"/>
        </w:rPr>
      </w:pPr>
      <w:r w:rsidRPr="008B2AD5">
        <w:rPr>
          <w:rFonts w:ascii="Cambria" w:hAnsi="Cambria" w:hint="cs"/>
          <w:b/>
          <w:bCs/>
          <w:color w:val="000000" w:themeColor="text1"/>
          <w:sz w:val="52"/>
          <w:szCs w:val="52"/>
          <w:rtl/>
          <w:lang w:bidi="ar-DZ"/>
        </w:rPr>
        <w:t>برنامج وطني</w:t>
      </w:r>
    </w:p>
    <w:p w14:paraId="40D2CAD6" w14:textId="77777777" w:rsidR="009E448F" w:rsidRDefault="009E448F" w:rsidP="009E448F">
      <w:pPr>
        <w:pStyle w:val="Titre"/>
        <w:rPr>
          <w:rFonts w:ascii="Cambria" w:hAnsi="Cambria" w:cs="Calibri"/>
          <w:sz w:val="32"/>
          <w:szCs w:val="32"/>
        </w:rPr>
      </w:pPr>
    </w:p>
    <w:p w14:paraId="71BC5778" w14:textId="77777777" w:rsidR="009E448F" w:rsidRDefault="009E448F" w:rsidP="009E448F">
      <w:pPr>
        <w:pStyle w:val="Titre"/>
        <w:rPr>
          <w:rFonts w:ascii="Cambria" w:hAnsi="Cambria" w:cs="Calibri"/>
          <w:sz w:val="40"/>
          <w:szCs w:val="40"/>
        </w:rPr>
      </w:pPr>
      <w:r w:rsidRPr="005B3328">
        <w:rPr>
          <w:rFonts w:ascii="Cambria" w:hAnsi="Cambria" w:cs="Calibri"/>
          <w:sz w:val="40"/>
          <w:szCs w:val="40"/>
        </w:rPr>
        <w:t xml:space="preserve"> (2026-Bis </w:t>
      </w:r>
      <w:r w:rsidRPr="005B3328">
        <w:rPr>
          <w:rStyle w:val="lev"/>
          <w:sz w:val="38"/>
          <w:szCs w:val="40"/>
          <w:rtl/>
        </w:rPr>
        <w:t>تحيين</w:t>
      </w:r>
      <w:r w:rsidRPr="005B3328">
        <w:rPr>
          <w:rFonts w:ascii="Cambria" w:hAnsi="Cambria" w:cs="Calibri"/>
          <w:sz w:val="40"/>
          <w:szCs w:val="40"/>
        </w:rPr>
        <w:t>)</w:t>
      </w:r>
    </w:p>
    <w:p w14:paraId="61748DBA" w14:textId="77777777" w:rsidR="009E448F" w:rsidRPr="005B3328" w:rsidRDefault="009E448F" w:rsidP="009E448F">
      <w:pPr>
        <w:pStyle w:val="Titre"/>
        <w:rPr>
          <w:rFonts w:ascii="Cambria" w:hAnsi="Cambria" w:cs="Calibri"/>
          <w:sz w:val="40"/>
          <w:szCs w:val="40"/>
        </w:rPr>
      </w:pPr>
    </w:p>
    <w:p w14:paraId="4F6E1194" w14:textId="77777777" w:rsidR="009E448F" w:rsidRDefault="009E448F" w:rsidP="009E448F">
      <w:pPr>
        <w:bidi/>
        <w:jc w:val="center"/>
        <w:rPr>
          <w:rFonts w:ascii="Cambria" w:hAnsi="Cambria"/>
          <w:color w:val="000000" w:themeColor="text1"/>
          <w:sz w:val="28"/>
          <w:szCs w:val="28"/>
          <w:rtl/>
          <w:lang w:bidi="ar-DZ"/>
        </w:rPr>
      </w:pPr>
    </w:p>
    <w:p w14:paraId="4CA54204" w14:textId="77777777" w:rsidR="009E448F" w:rsidRPr="005B3328" w:rsidRDefault="009E448F" w:rsidP="009E448F">
      <w:pPr>
        <w:bidi/>
        <w:jc w:val="center"/>
        <w:rPr>
          <w:rFonts w:ascii="Cambria" w:hAnsi="Cambria"/>
          <w:color w:val="000000" w:themeColor="text1"/>
          <w:sz w:val="28"/>
          <w:szCs w:val="28"/>
          <w:rtl/>
          <w:lang w:bidi="ar-DZ"/>
        </w:rPr>
      </w:pPr>
    </w:p>
    <w:p w14:paraId="7AE278D4" w14:textId="77777777" w:rsidR="009E448F" w:rsidRPr="008B2AD5" w:rsidRDefault="009E448F" w:rsidP="009E448F">
      <w:pPr>
        <w:bidi/>
        <w:jc w:val="center"/>
        <w:rPr>
          <w:rFonts w:ascii="Cambria" w:hAnsi="Cambria"/>
          <w:color w:val="000000" w:themeColor="text1"/>
          <w:sz w:val="28"/>
          <w:szCs w:val="28"/>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9E448F" w:rsidRPr="008B2AD5" w14:paraId="60CA44C0" w14:textId="77777777" w:rsidTr="0052271F">
        <w:tc>
          <w:tcPr>
            <w:tcW w:w="3035" w:type="dxa"/>
            <w:tcBorders>
              <w:bottom w:val="single" w:sz="8" w:space="0" w:color="auto"/>
              <w:right w:val="single" w:sz="8" w:space="0" w:color="auto"/>
            </w:tcBorders>
            <w:shd w:val="clear" w:color="auto" w:fill="DBE5F1" w:themeFill="accent1" w:themeFillTint="33"/>
            <w:vAlign w:val="center"/>
          </w:tcPr>
          <w:p w14:paraId="5D425400" w14:textId="77777777" w:rsidR="009E448F" w:rsidRPr="005B3328" w:rsidRDefault="009E448F" w:rsidP="009E448F">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المؤسسة</w:t>
            </w:r>
          </w:p>
        </w:tc>
        <w:tc>
          <w:tcPr>
            <w:tcW w:w="3143" w:type="dxa"/>
            <w:tcBorders>
              <w:left w:val="single" w:sz="8" w:space="0" w:color="auto"/>
              <w:bottom w:val="single" w:sz="8" w:space="0" w:color="auto"/>
              <w:right w:val="single" w:sz="8" w:space="0" w:color="auto"/>
            </w:tcBorders>
            <w:shd w:val="clear" w:color="auto" w:fill="DBE5F1" w:themeFill="accent1" w:themeFillTint="33"/>
          </w:tcPr>
          <w:p w14:paraId="549D6EEC" w14:textId="77777777" w:rsidR="009E448F" w:rsidRPr="005B3328" w:rsidRDefault="009E448F" w:rsidP="009E448F">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الكلية/ المعهد</w:t>
            </w:r>
          </w:p>
        </w:tc>
        <w:tc>
          <w:tcPr>
            <w:tcW w:w="3603" w:type="dxa"/>
            <w:tcBorders>
              <w:left w:val="single" w:sz="8" w:space="0" w:color="auto"/>
              <w:bottom w:val="single" w:sz="8" w:space="0" w:color="auto"/>
            </w:tcBorders>
            <w:shd w:val="clear" w:color="auto" w:fill="DBE5F1" w:themeFill="accent1" w:themeFillTint="33"/>
          </w:tcPr>
          <w:p w14:paraId="36B5354B" w14:textId="77777777" w:rsidR="009E448F" w:rsidRPr="005B3328" w:rsidRDefault="009E448F" w:rsidP="009E448F">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القسم</w:t>
            </w:r>
          </w:p>
        </w:tc>
      </w:tr>
      <w:tr w:rsidR="009E448F" w:rsidRPr="008B2AD5" w14:paraId="600D2C3E" w14:textId="77777777" w:rsidTr="0052271F">
        <w:trPr>
          <w:cantSplit/>
          <w:trHeight w:val="1985"/>
        </w:trPr>
        <w:tc>
          <w:tcPr>
            <w:tcW w:w="3035" w:type="dxa"/>
            <w:tcBorders>
              <w:top w:val="single" w:sz="8" w:space="0" w:color="auto"/>
              <w:right w:val="single" w:sz="8" w:space="0" w:color="auto"/>
            </w:tcBorders>
            <w:shd w:val="clear" w:color="auto" w:fill="auto"/>
            <w:vAlign w:val="center"/>
          </w:tcPr>
          <w:p w14:paraId="4ABC7708" w14:textId="77777777" w:rsidR="009E448F" w:rsidRPr="008B2AD5" w:rsidRDefault="009E448F" w:rsidP="009E448F">
            <w:pPr>
              <w:bidi/>
              <w:jc w:val="center"/>
              <w:rPr>
                <w:rFonts w:ascii="Cambria" w:hAnsi="Cambria"/>
                <w:b/>
                <w:bCs/>
                <w:color w:val="000000" w:themeColor="text1"/>
                <w:sz w:val="28"/>
                <w:szCs w:val="28"/>
                <w:lang w:bidi="ar-DZ"/>
              </w:rPr>
            </w:pPr>
          </w:p>
          <w:p w14:paraId="3B2F3C5B" w14:textId="77777777" w:rsidR="009E448F" w:rsidRPr="008B2AD5" w:rsidRDefault="009E448F" w:rsidP="009E448F">
            <w:pPr>
              <w:bidi/>
              <w:jc w:val="center"/>
              <w:rPr>
                <w:rFonts w:ascii="Cambria" w:hAnsi="Cambria"/>
                <w:b/>
                <w:bCs/>
                <w:color w:val="000000" w:themeColor="text1"/>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14:paraId="1E2B4FB8" w14:textId="77777777" w:rsidR="009E448F" w:rsidRPr="008B2AD5" w:rsidRDefault="009E448F" w:rsidP="009E448F">
            <w:pPr>
              <w:bidi/>
              <w:jc w:val="center"/>
              <w:rPr>
                <w:rFonts w:ascii="Cambria" w:hAnsi="Cambria"/>
                <w:color w:val="000000" w:themeColor="text1"/>
                <w:sz w:val="28"/>
                <w:szCs w:val="28"/>
                <w:lang w:bidi="ar-DZ"/>
              </w:rPr>
            </w:pPr>
          </w:p>
          <w:p w14:paraId="7E9E0574" w14:textId="77777777" w:rsidR="009E448F" w:rsidRPr="008B2AD5" w:rsidRDefault="009E448F" w:rsidP="009E448F">
            <w:pPr>
              <w:bidi/>
              <w:jc w:val="center"/>
              <w:rPr>
                <w:rFonts w:ascii="Cambria" w:hAnsi="Cambria"/>
                <w:color w:val="000000" w:themeColor="text1"/>
                <w:sz w:val="28"/>
                <w:szCs w:val="28"/>
                <w:lang w:bidi="ar-DZ"/>
              </w:rPr>
            </w:pPr>
          </w:p>
          <w:p w14:paraId="0F443B83" w14:textId="77777777" w:rsidR="009E448F" w:rsidRPr="008B2AD5" w:rsidRDefault="009E448F" w:rsidP="009E448F">
            <w:pPr>
              <w:bidi/>
              <w:jc w:val="center"/>
              <w:rPr>
                <w:rFonts w:ascii="Cambria" w:hAnsi="Cambria"/>
                <w:color w:val="000000" w:themeColor="text1"/>
                <w:sz w:val="28"/>
                <w:szCs w:val="28"/>
                <w:lang w:bidi="ar-DZ"/>
              </w:rPr>
            </w:pPr>
          </w:p>
          <w:p w14:paraId="47ABDA8B" w14:textId="77777777" w:rsidR="009E448F" w:rsidRPr="008B2AD5" w:rsidRDefault="009E448F" w:rsidP="009E448F">
            <w:pPr>
              <w:bidi/>
              <w:jc w:val="center"/>
              <w:rPr>
                <w:rFonts w:ascii="Cambria" w:hAnsi="Cambria"/>
                <w:color w:val="000000" w:themeColor="text1"/>
                <w:sz w:val="28"/>
                <w:szCs w:val="28"/>
                <w:rtl/>
                <w:lang w:bidi="ar-DZ"/>
              </w:rPr>
            </w:pPr>
          </w:p>
        </w:tc>
        <w:tc>
          <w:tcPr>
            <w:tcW w:w="3603" w:type="dxa"/>
            <w:tcBorders>
              <w:top w:val="single" w:sz="8" w:space="0" w:color="auto"/>
              <w:left w:val="single" w:sz="8" w:space="0" w:color="auto"/>
            </w:tcBorders>
            <w:shd w:val="clear" w:color="auto" w:fill="auto"/>
          </w:tcPr>
          <w:p w14:paraId="26EBEB0D" w14:textId="77777777" w:rsidR="009E448F" w:rsidRPr="008B2AD5" w:rsidRDefault="009E448F" w:rsidP="009E448F">
            <w:pPr>
              <w:bidi/>
              <w:jc w:val="center"/>
              <w:rPr>
                <w:rFonts w:ascii="Cambria" w:hAnsi="Cambria"/>
                <w:b/>
                <w:bCs/>
                <w:color w:val="000000" w:themeColor="text1"/>
                <w:sz w:val="28"/>
                <w:szCs w:val="28"/>
                <w:lang w:bidi="ar-DZ"/>
              </w:rPr>
            </w:pPr>
          </w:p>
          <w:p w14:paraId="43A5226C" w14:textId="77777777" w:rsidR="009E448F" w:rsidRPr="008B2AD5" w:rsidRDefault="009E448F" w:rsidP="009E448F">
            <w:pPr>
              <w:bidi/>
              <w:jc w:val="center"/>
              <w:rPr>
                <w:rFonts w:ascii="Cambria" w:hAnsi="Cambria"/>
                <w:b/>
                <w:bCs/>
                <w:color w:val="000000" w:themeColor="text1"/>
                <w:sz w:val="28"/>
                <w:szCs w:val="28"/>
                <w:lang w:bidi="ar-DZ"/>
              </w:rPr>
            </w:pPr>
          </w:p>
          <w:p w14:paraId="312654C3" w14:textId="77777777" w:rsidR="009E448F" w:rsidRPr="008B2AD5" w:rsidRDefault="009E448F" w:rsidP="009E448F">
            <w:pPr>
              <w:bidi/>
              <w:jc w:val="center"/>
              <w:rPr>
                <w:rFonts w:ascii="Cambria" w:hAnsi="Cambria"/>
                <w:b/>
                <w:bCs/>
                <w:color w:val="000000" w:themeColor="text1"/>
                <w:sz w:val="28"/>
                <w:szCs w:val="28"/>
                <w:lang w:bidi="ar-DZ"/>
              </w:rPr>
            </w:pPr>
          </w:p>
          <w:p w14:paraId="268E9A47" w14:textId="77777777" w:rsidR="009E448F" w:rsidRPr="008B2AD5" w:rsidRDefault="009E448F" w:rsidP="009E448F">
            <w:pPr>
              <w:bidi/>
              <w:jc w:val="center"/>
              <w:rPr>
                <w:rFonts w:ascii="Cambria" w:hAnsi="Cambria"/>
                <w:b/>
                <w:bCs/>
                <w:color w:val="000000" w:themeColor="text1"/>
                <w:sz w:val="28"/>
                <w:szCs w:val="28"/>
                <w:lang w:bidi="ar-DZ"/>
              </w:rPr>
            </w:pPr>
          </w:p>
          <w:p w14:paraId="47C15CAD" w14:textId="77777777" w:rsidR="009E448F" w:rsidRPr="008B2AD5" w:rsidRDefault="009E448F" w:rsidP="009E448F">
            <w:pPr>
              <w:bidi/>
              <w:jc w:val="center"/>
              <w:rPr>
                <w:rFonts w:ascii="Cambria" w:hAnsi="Cambria"/>
                <w:b/>
                <w:bCs/>
                <w:color w:val="000000" w:themeColor="text1"/>
                <w:sz w:val="28"/>
                <w:szCs w:val="28"/>
                <w:rtl/>
                <w:lang w:bidi="ar-DZ"/>
              </w:rPr>
            </w:pPr>
          </w:p>
        </w:tc>
      </w:tr>
    </w:tbl>
    <w:p w14:paraId="746726BA" w14:textId="77777777" w:rsidR="009E448F" w:rsidRPr="005B3328" w:rsidRDefault="009E448F" w:rsidP="009E448F">
      <w:pPr>
        <w:bidi/>
        <w:jc w:val="center"/>
        <w:rPr>
          <w:rFonts w:ascii="Cambria" w:hAnsi="Cambria"/>
          <w:color w:val="000000" w:themeColor="text1"/>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9E448F" w:rsidRPr="005B3328" w14:paraId="3A591208" w14:textId="77777777" w:rsidTr="0052271F">
        <w:tc>
          <w:tcPr>
            <w:tcW w:w="3035" w:type="dxa"/>
            <w:tcBorders>
              <w:top w:val="single" w:sz="18" w:space="0" w:color="auto"/>
              <w:bottom w:val="single" w:sz="8" w:space="0" w:color="auto"/>
              <w:right w:val="single" w:sz="8" w:space="0" w:color="auto"/>
            </w:tcBorders>
            <w:shd w:val="clear" w:color="auto" w:fill="DBE5F1" w:themeFill="accent1" w:themeFillTint="33"/>
          </w:tcPr>
          <w:p w14:paraId="3445B677" w14:textId="77777777" w:rsidR="009E448F" w:rsidRPr="005B3328" w:rsidRDefault="009E448F" w:rsidP="009E448F">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الميدان</w:t>
            </w:r>
          </w:p>
        </w:tc>
        <w:tc>
          <w:tcPr>
            <w:tcW w:w="3143" w:type="dxa"/>
            <w:tcBorders>
              <w:top w:val="single" w:sz="18" w:space="0" w:color="auto"/>
              <w:left w:val="single" w:sz="8" w:space="0" w:color="auto"/>
              <w:bottom w:val="single" w:sz="8" w:space="0" w:color="auto"/>
              <w:right w:val="single" w:sz="8" w:space="0" w:color="auto"/>
            </w:tcBorders>
            <w:shd w:val="clear" w:color="auto" w:fill="DBE5F1" w:themeFill="accent1" w:themeFillTint="33"/>
          </w:tcPr>
          <w:p w14:paraId="7175C7AC" w14:textId="77777777" w:rsidR="009E448F" w:rsidRPr="005B3328" w:rsidRDefault="009E448F" w:rsidP="009E448F">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الفرع</w:t>
            </w:r>
          </w:p>
        </w:tc>
        <w:tc>
          <w:tcPr>
            <w:tcW w:w="3603" w:type="dxa"/>
            <w:tcBorders>
              <w:top w:val="single" w:sz="18" w:space="0" w:color="auto"/>
              <w:left w:val="single" w:sz="8" w:space="0" w:color="auto"/>
              <w:bottom w:val="single" w:sz="8" w:space="0" w:color="auto"/>
            </w:tcBorders>
            <w:shd w:val="clear" w:color="auto" w:fill="DBE5F1" w:themeFill="accent1" w:themeFillTint="33"/>
          </w:tcPr>
          <w:p w14:paraId="4E7A0686" w14:textId="77777777" w:rsidR="009E448F" w:rsidRPr="005B3328" w:rsidRDefault="009E448F" w:rsidP="009E448F">
            <w:pPr>
              <w:tabs>
                <w:tab w:val="left" w:pos="798"/>
                <w:tab w:val="center" w:pos="1463"/>
              </w:tabs>
              <w:bidi/>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ab/>
            </w:r>
            <w:r w:rsidRPr="005B3328">
              <w:rPr>
                <w:rFonts w:ascii="Cambria" w:hAnsi="Cambria"/>
                <w:b/>
                <w:bCs/>
                <w:color w:val="000000" w:themeColor="text1"/>
                <w:sz w:val="36"/>
                <w:szCs w:val="36"/>
                <w:rtl/>
                <w:lang w:bidi="ar-DZ"/>
              </w:rPr>
              <w:tab/>
              <w:t>التخصص</w:t>
            </w:r>
          </w:p>
        </w:tc>
      </w:tr>
      <w:tr w:rsidR="009E448F" w:rsidRPr="008B2AD5" w14:paraId="05B4228E" w14:textId="77777777" w:rsidTr="0052271F">
        <w:trPr>
          <w:trHeight w:val="1701"/>
        </w:trPr>
        <w:tc>
          <w:tcPr>
            <w:tcW w:w="3035" w:type="dxa"/>
            <w:tcBorders>
              <w:top w:val="single" w:sz="8" w:space="0" w:color="auto"/>
              <w:right w:val="single" w:sz="8" w:space="0" w:color="auto"/>
            </w:tcBorders>
            <w:shd w:val="clear" w:color="auto" w:fill="auto"/>
          </w:tcPr>
          <w:p w14:paraId="06157E19" w14:textId="77777777" w:rsidR="009E448F" w:rsidRPr="005B3328" w:rsidRDefault="009E448F" w:rsidP="009E448F">
            <w:pPr>
              <w:bidi/>
              <w:jc w:val="center"/>
              <w:rPr>
                <w:rFonts w:ascii="Cambria" w:hAnsi="Cambria"/>
                <w:b/>
                <w:bCs/>
                <w:color w:val="000000" w:themeColor="text1"/>
                <w:sz w:val="36"/>
                <w:szCs w:val="36"/>
                <w:lang w:bidi="ar-DZ"/>
              </w:rPr>
            </w:pPr>
          </w:p>
          <w:p w14:paraId="0193399C" w14:textId="77777777" w:rsidR="009E448F" w:rsidRPr="005B3328" w:rsidRDefault="009E448F" w:rsidP="009E448F">
            <w:pPr>
              <w:bidi/>
              <w:jc w:val="center"/>
              <w:rPr>
                <w:b/>
                <w:bCs/>
                <w:color w:val="000000" w:themeColor="text1"/>
                <w:sz w:val="36"/>
                <w:szCs w:val="36"/>
              </w:rPr>
            </w:pPr>
            <w:r w:rsidRPr="005B3328">
              <w:rPr>
                <w:rFonts w:hint="cs"/>
                <w:b/>
                <w:bCs/>
                <w:color w:val="000000" w:themeColor="text1"/>
                <w:sz w:val="36"/>
                <w:szCs w:val="36"/>
                <w:rtl/>
              </w:rPr>
              <w:t>علوم وتكنولوجيا</w:t>
            </w:r>
          </w:p>
          <w:p w14:paraId="0815D5D0" w14:textId="77777777" w:rsidR="009E448F" w:rsidRPr="005B3328" w:rsidRDefault="009E448F" w:rsidP="009E448F">
            <w:pPr>
              <w:bidi/>
              <w:jc w:val="center"/>
              <w:rPr>
                <w:rFonts w:ascii="Cambria" w:hAnsi="Cambria"/>
                <w:b/>
                <w:bCs/>
                <w:color w:val="000000" w:themeColor="text1"/>
                <w:sz w:val="36"/>
                <w:szCs w:val="36"/>
                <w:rtl/>
                <w:lang w:bidi="ar-DZ"/>
              </w:rPr>
            </w:pPr>
          </w:p>
        </w:tc>
        <w:tc>
          <w:tcPr>
            <w:tcW w:w="3143" w:type="dxa"/>
            <w:tcBorders>
              <w:top w:val="single" w:sz="8" w:space="0" w:color="auto"/>
              <w:left w:val="single" w:sz="8" w:space="0" w:color="auto"/>
              <w:right w:val="single" w:sz="8" w:space="0" w:color="auto"/>
            </w:tcBorders>
            <w:shd w:val="clear" w:color="auto" w:fill="auto"/>
          </w:tcPr>
          <w:p w14:paraId="48B8529F" w14:textId="77777777" w:rsidR="009E448F" w:rsidRDefault="009E448F" w:rsidP="009E448F">
            <w:pPr>
              <w:bidi/>
              <w:jc w:val="center"/>
              <w:rPr>
                <w:rFonts w:ascii="Cambria" w:eastAsia="Times New Roman" w:hAnsi="Cambria"/>
                <w:b/>
                <w:bCs/>
                <w:snapToGrid w:val="0"/>
                <w:sz w:val="36"/>
                <w:szCs w:val="36"/>
                <w:rtl/>
                <w:lang w:eastAsia="fr-FR" w:bidi="ar-DZ"/>
              </w:rPr>
            </w:pPr>
          </w:p>
          <w:p w14:paraId="62467CBB" w14:textId="77777777" w:rsidR="009E448F" w:rsidRPr="005B3328" w:rsidRDefault="009E448F" w:rsidP="009E448F">
            <w:pPr>
              <w:bidi/>
              <w:jc w:val="center"/>
              <w:rPr>
                <w:rFonts w:ascii="Cambria" w:hAnsi="Cambria"/>
                <w:b/>
                <w:bCs/>
                <w:color w:val="000000" w:themeColor="text1"/>
                <w:sz w:val="36"/>
                <w:szCs w:val="36"/>
                <w:rtl/>
                <w:lang w:bidi="ar-DZ"/>
              </w:rPr>
            </w:pPr>
            <w:r w:rsidRPr="006A7A10">
              <w:rPr>
                <w:rFonts w:ascii="Cambria" w:eastAsia="Times New Roman" w:hAnsi="Cambria" w:hint="cs"/>
                <w:b/>
                <w:bCs/>
                <w:snapToGrid w:val="0"/>
                <w:sz w:val="36"/>
                <w:szCs w:val="36"/>
                <w:rtl/>
                <w:lang w:eastAsia="fr-FR" w:bidi="ar-DZ"/>
              </w:rPr>
              <w:t>هندسة ميكانيكية</w:t>
            </w:r>
          </w:p>
        </w:tc>
        <w:tc>
          <w:tcPr>
            <w:tcW w:w="3603" w:type="dxa"/>
            <w:tcBorders>
              <w:top w:val="single" w:sz="8" w:space="0" w:color="auto"/>
              <w:left w:val="single" w:sz="8" w:space="0" w:color="auto"/>
            </w:tcBorders>
            <w:shd w:val="clear" w:color="auto" w:fill="auto"/>
          </w:tcPr>
          <w:p w14:paraId="452C07B9" w14:textId="77777777" w:rsidR="009E448F" w:rsidRDefault="009E448F" w:rsidP="009E448F">
            <w:pPr>
              <w:bidi/>
              <w:jc w:val="center"/>
              <w:rPr>
                <w:rFonts w:ascii="Cambria" w:hAnsi="Cambria"/>
                <w:b/>
                <w:bCs/>
                <w:color w:val="000000" w:themeColor="text1"/>
                <w:sz w:val="36"/>
                <w:szCs w:val="36"/>
                <w:rtl/>
                <w:lang w:bidi="ar-DZ"/>
              </w:rPr>
            </w:pPr>
          </w:p>
          <w:p w14:paraId="45310C5D" w14:textId="77777777" w:rsidR="009E448F" w:rsidRPr="005B3328" w:rsidRDefault="009E448F" w:rsidP="009E448F">
            <w:pPr>
              <w:bidi/>
              <w:jc w:val="center"/>
              <w:rPr>
                <w:rFonts w:ascii="Cambria" w:hAnsi="Cambria"/>
                <w:b/>
                <w:bCs/>
                <w:color w:val="000000" w:themeColor="text1"/>
                <w:sz w:val="36"/>
                <w:szCs w:val="36"/>
                <w:rtl/>
                <w:lang w:bidi="ar-DZ"/>
              </w:rPr>
            </w:pPr>
            <w:r w:rsidRPr="006A7A10">
              <w:rPr>
                <w:rFonts w:ascii="Cambria" w:hAnsi="Cambria"/>
                <w:b/>
                <w:bCs/>
                <w:color w:val="000000" w:themeColor="text1"/>
                <w:sz w:val="36"/>
                <w:szCs w:val="36"/>
                <w:rtl/>
                <w:lang w:bidi="ar-DZ"/>
              </w:rPr>
              <w:t>تصميم الأنظمة والهياكل الميكانيكية</w:t>
            </w:r>
          </w:p>
        </w:tc>
      </w:tr>
    </w:tbl>
    <w:p w14:paraId="6A9E6219" w14:textId="77777777" w:rsidR="009E448F" w:rsidRPr="008B2AD5" w:rsidRDefault="009E448F" w:rsidP="009E448F">
      <w:pPr>
        <w:rPr>
          <w:rFonts w:ascii="Cambria" w:hAnsi="Cambria"/>
          <w:color w:val="000000" w:themeColor="text1"/>
        </w:rPr>
      </w:pPr>
    </w:p>
    <w:p w14:paraId="592641FB" w14:textId="77777777" w:rsidR="009E448F" w:rsidRPr="008B2AD5" w:rsidRDefault="009E448F" w:rsidP="009E448F">
      <w:pPr>
        <w:rPr>
          <w:rFonts w:ascii="Cambria" w:hAnsi="Cambria"/>
          <w:color w:val="000000" w:themeColor="text1"/>
        </w:rPr>
      </w:pPr>
    </w:p>
    <w:p w14:paraId="2BBE1F6A" w14:textId="77777777" w:rsidR="009E448F" w:rsidRPr="008B2AD5" w:rsidRDefault="009E448F" w:rsidP="009E448F">
      <w:pPr>
        <w:rPr>
          <w:rFonts w:ascii="Cambria" w:hAnsi="Cambria"/>
          <w:color w:val="000000" w:themeColor="text1"/>
        </w:rPr>
      </w:pPr>
    </w:p>
    <w:tbl>
      <w:tblPr>
        <w:tblpPr w:leftFromText="180" w:rightFromText="180" w:vertAnchor="page" w:horzAnchor="margin" w:tblpX="-134" w:tblpY="721"/>
        <w:tblW w:w="9922"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984"/>
        <w:gridCol w:w="5484"/>
        <w:gridCol w:w="425"/>
        <w:gridCol w:w="2029"/>
      </w:tblGrid>
      <w:tr w:rsidR="009E448F" w:rsidRPr="008B2AD5" w14:paraId="687409C4" w14:textId="77777777" w:rsidTr="0052271F">
        <w:trPr>
          <w:trHeight w:val="2044"/>
        </w:trPr>
        <w:tc>
          <w:tcPr>
            <w:tcW w:w="1984"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37C7E832" w14:textId="77777777" w:rsidR="009E448F" w:rsidRPr="008B2AD5" w:rsidRDefault="009E448F" w:rsidP="009E448F">
            <w:pPr>
              <w:rPr>
                <w:color w:val="000000" w:themeColor="text1"/>
                <w:sz w:val="20"/>
                <w:szCs w:val="20"/>
              </w:rPr>
            </w:pPr>
            <w:r>
              <w:rPr>
                <w:noProof/>
                <w:lang w:val="en-US" w:eastAsia="en-US"/>
              </w:rPr>
              <w:lastRenderedPageBreak/>
              <w:drawing>
                <wp:anchor distT="0" distB="0" distL="114300" distR="114300" simplePos="0" relativeHeight="251661312" behindDoc="0" locked="0" layoutInCell="1" allowOverlap="1" wp14:anchorId="559059A3" wp14:editId="1DCB989C">
                  <wp:simplePos x="0" y="0"/>
                  <wp:positionH relativeFrom="column">
                    <wp:posOffset>10795</wp:posOffset>
                  </wp:positionH>
                  <wp:positionV relativeFrom="paragraph">
                    <wp:posOffset>-10795</wp:posOffset>
                  </wp:positionV>
                  <wp:extent cx="1230630" cy="1096645"/>
                  <wp:effectExtent l="0" t="0" r="7620" b="825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0630" cy="1096645"/>
                          </a:xfrm>
                          <a:prstGeom prst="rect">
                            <a:avLst/>
                          </a:prstGeom>
                        </pic:spPr>
                      </pic:pic>
                    </a:graphicData>
                  </a:graphic>
                  <wp14:sizeRelH relativeFrom="page">
                    <wp14:pctWidth>0</wp14:pctWidth>
                  </wp14:sizeRelH>
                  <wp14:sizeRelV relativeFrom="page">
                    <wp14:pctHeight>0</wp14:pctHeight>
                  </wp14:sizeRelV>
                </wp:anchor>
              </w:drawing>
            </w:r>
          </w:p>
        </w:tc>
        <w:tc>
          <w:tcPr>
            <w:tcW w:w="5484" w:type="dxa"/>
            <w:tcBorders>
              <w:top w:val="thinThickSmallGap" w:sz="24" w:space="0" w:color="F79646" w:themeColor="accent6"/>
              <w:left w:val="nil"/>
              <w:bottom w:val="thickThinSmallGap" w:sz="24" w:space="0" w:color="F79646" w:themeColor="accent6"/>
              <w:right w:val="nil"/>
            </w:tcBorders>
            <w:hideMark/>
          </w:tcPr>
          <w:p w14:paraId="0B2392F8" w14:textId="77777777" w:rsidR="009E448F" w:rsidRPr="00BE7136" w:rsidRDefault="009E448F" w:rsidP="009E448F">
            <w:pPr>
              <w:ind w:left="360" w:hanging="180"/>
              <w:jc w:val="center"/>
              <w:rPr>
                <w:rFonts w:ascii="Cambria" w:eastAsia="Times New Roman" w:hAnsi="Cambria" w:cs="Andalus"/>
                <w:b/>
                <w:bCs/>
                <w:color w:val="000000" w:themeColor="text1"/>
              </w:rPr>
            </w:pPr>
            <w:r w:rsidRPr="008B2AD5">
              <w:rPr>
                <w:rStyle w:val="lang-ar"/>
                <w:rFonts w:ascii="Cambria" w:eastAsia="Times New Roman" w:hAnsi="Cambria" w:cs="Andalus"/>
                <w:color w:val="000000" w:themeColor="text1"/>
                <w:rtl/>
              </w:rPr>
              <w:t>ال</w:t>
            </w:r>
            <w:r w:rsidRPr="00BE7136">
              <w:rPr>
                <w:rStyle w:val="lang-ar"/>
                <w:rFonts w:ascii="Cambria" w:eastAsia="Times New Roman" w:hAnsi="Cambria" w:cs="Andalus"/>
                <w:b/>
                <w:bCs/>
                <w:color w:val="000000" w:themeColor="text1"/>
                <w:rtl/>
              </w:rPr>
              <w:t>جمهورية الجزائرية الديمقراطية الشعبية</w:t>
            </w:r>
          </w:p>
          <w:p w14:paraId="6EC9EE89" w14:textId="77777777" w:rsidR="009E448F" w:rsidRPr="00BE7136" w:rsidRDefault="009E448F" w:rsidP="009E448F">
            <w:pPr>
              <w:ind w:left="-5" w:firstLine="5"/>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République Algérienne Démocratique et Populaire</w:t>
            </w:r>
          </w:p>
          <w:p w14:paraId="53D0F1AF" w14:textId="77777777" w:rsidR="009E448F" w:rsidRPr="00BE7136" w:rsidRDefault="009E448F" w:rsidP="009E448F">
            <w:pPr>
              <w:pStyle w:val="font-claude-response-body"/>
              <w:spacing w:before="0" w:beforeAutospacing="0" w:after="0" w:afterAutospacing="0"/>
              <w:jc w:val="center"/>
              <w:rPr>
                <w:rFonts w:ascii="Cambria" w:hAnsi="Cambria"/>
                <w:b/>
                <w:bCs/>
                <w:sz w:val="22"/>
                <w:szCs w:val="22"/>
              </w:rPr>
            </w:pPr>
            <w:r w:rsidRPr="00BE7136">
              <w:rPr>
                <w:rStyle w:val="lev"/>
                <w:rFonts w:ascii="Cambria" w:hAnsi="Cambria"/>
                <w:sz w:val="22"/>
                <w:szCs w:val="22"/>
              </w:rPr>
              <w:t>People's Democratic Republic of Algeria</w:t>
            </w:r>
          </w:p>
          <w:p w14:paraId="11D4A06B" w14:textId="77777777" w:rsidR="009E448F" w:rsidRPr="00BE7136" w:rsidRDefault="009E448F" w:rsidP="009E448F">
            <w:pPr>
              <w:ind w:left="360" w:hanging="180"/>
              <w:jc w:val="center"/>
              <w:rPr>
                <w:rFonts w:ascii="Cambria" w:eastAsia="Times New Roman" w:hAnsi="Cambria"/>
                <w:b/>
                <w:bCs/>
                <w:color w:val="000000" w:themeColor="text1"/>
                <w:sz w:val="6"/>
                <w:szCs w:val="6"/>
                <w:lang w:val="en-US"/>
              </w:rPr>
            </w:pPr>
          </w:p>
          <w:p w14:paraId="251AD42E" w14:textId="77777777" w:rsidR="009E448F" w:rsidRPr="00BE7136" w:rsidRDefault="009E448F" w:rsidP="009E448F">
            <w:pPr>
              <w:ind w:left="360" w:hanging="180"/>
              <w:jc w:val="center"/>
              <w:rPr>
                <w:rFonts w:ascii="Cambria" w:eastAsia="Times New Roman" w:hAnsi="Cambria" w:cs="Andalus"/>
                <w:b/>
                <w:bCs/>
                <w:color w:val="000000" w:themeColor="text1"/>
              </w:rPr>
            </w:pPr>
            <w:r w:rsidRPr="00BE7136">
              <w:rPr>
                <w:rFonts w:ascii="Cambria" w:eastAsia="Times New Roman" w:hAnsi="Cambria" w:cs="Andalus"/>
                <w:b/>
                <w:bCs/>
                <w:color w:val="000000" w:themeColor="text1"/>
                <w:rtl/>
              </w:rPr>
              <w:t>وزارة التعليم العالي والبحث العلمي</w:t>
            </w:r>
          </w:p>
          <w:p w14:paraId="114AC21B" w14:textId="77777777" w:rsidR="009E448F" w:rsidRPr="00BE7136" w:rsidRDefault="009E448F" w:rsidP="009E448F">
            <w:pPr>
              <w:ind w:left="360" w:hanging="180"/>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Ministère de l'Enseignement Supérieur</w:t>
            </w:r>
          </w:p>
          <w:p w14:paraId="7C052DAB" w14:textId="77777777" w:rsidR="009E448F" w:rsidRPr="00BE7136" w:rsidRDefault="009E448F" w:rsidP="009E448F">
            <w:pPr>
              <w:jc w:val="center"/>
              <w:rPr>
                <w:b/>
                <w:bCs/>
                <w:color w:val="000000" w:themeColor="text1"/>
                <w:sz w:val="20"/>
                <w:szCs w:val="20"/>
              </w:rPr>
            </w:pPr>
            <w:r w:rsidRPr="00BE7136">
              <w:rPr>
                <w:rFonts w:ascii="Cambria" w:eastAsia="Times New Roman" w:hAnsi="Cambria"/>
                <w:b/>
                <w:bCs/>
                <w:color w:val="000000" w:themeColor="text1"/>
                <w:sz w:val="20"/>
                <w:szCs w:val="20"/>
              </w:rPr>
              <w:t>et de la Recherche Scientifique</w:t>
            </w:r>
          </w:p>
          <w:p w14:paraId="6DB5EB3C" w14:textId="77777777" w:rsidR="009E448F" w:rsidRPr="00BE7136" w:rsidRDefault="009E448F" w:rsidP="009E448F">
            <w:pPr>
              <w:jc w:val="center"/>
              <w:rPr>
                <w:rFonts w:ascii="Cambria" w:hAnsi="Cambria"/>
                <w:color w:val="000000" w:themeColor="text1"/>
                <w:sz w:val="20"/>
                <w:szCs w:val="20"/>
                <w:lang w:val="en-US"/>
              </w:rPr>
            </w:pPr>
            <w:r w:rsidRPr="00BE7136">
              <w:rPr>
                <w:rFonts w:ascii="Cambria" w:hAnsi="Cambria"/>
                <w:b/>
                <w:bCs/>
                <w:sz w:val="20"/>
                <w:szCs w:val="20"/>
                <w:lang w:val="en-US"/>
              </w:rPr>
              <w:t>Ministry of Higher Education and Scientific Research</w:t>
            </w:r>
          </w:p>
        </w:tc>
        <w:tc>
          <w:tcPr>
            <w:tcW w:w="425" w:type="dxa"/>
            <w:tcBorders>
              <w:top w:val="thinThickSmallGap" w:sz="24" w:space="0" w:color="F79646" w:themeColor="accent6"/>
              <w:left w:val="nil"/>
              <w:bottom w:val="thickThinSmallGap" w:sz="24" w:space="0" w:color="F79646" w:themeColor="accent6"/>
              <w:right w:val="nil"/>
            </w:tcBorders>
          </w:tcPr>
          <w:p w14:paraId="770E4F36" w14:textId="77777777" w:rsidR="009E448F" w:rsidRPr="008154AE" w:rsidRDefault="009E448F" w:rsidP="009E448F">
            <w:pPr>
              <w:jc w:val="center"/>
              <w:rPr>
                <w:color w:val="000000" w:themeColor="text1"/>
                <w:sz w:val="20"/>
                <w:szCs w:val="20"/>
                <w:lang w:val="en-US"/>
              </w:rPr>
            </w:pPr>
          </w:p>
        </w:tc>
        <w:tc>
          <w:tcPr>
            <w:tcW w:w="2029"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7B01B28A" w14:textId="77777777" w:rsidR="009E448F" w:rsidRPr="008154AE" w:rsidRDefault="009E448F" w:rsidP="009E448F">
            <w:pPr>
              <w:rPr>
                <w:b/>
                <w:bCs/>
                <w:color w:val="BFBFBF" w:themeColor="background1" w:themeShade="BF"/>
              </w:rPr>
            </w:pPr>
            <w:r w:rsidRPr="008154AE">
              <w:rPr>
                <w:b/>
                <w:bCs/>
                <w:color w:val="BFBFBF" w:themeColor="background1" w:themeShade="BF"/>
                <w:lang w:val="en-US"/>
              </w:rPr>
              <w:t xml:space="preserve">      </w:t>
            </w:r>
            <w:r w:rsidRPr="008154AE">
              <w:rPr>
                <w:b/>
                <w:bCs/>
                <w:color w:val="BFBFBF" w:themeColor="background1" w:themeShade="BF"/>
              </w:rPr>
              <w:t>LOGO</w:t>
            </w:r>
          </w:p>
          <w:p w14:paraId="0B2B55F1" w14:textId="77777777" w:rsidR="009E448F" w:rsidRPr="008154AE" w:rsidRDefault="009E448F" w:rsidP="009E448F">
            <w:pPr>
              <w:rPr>
                <w:b/>
                <w:bCs/>
                <w:color w:val="BFBFBF" w:themeColor="background1" w:themeShade="BF"/>
                <w:sz w:val="20"/>
                <w:szCs w:val="20"/>
              </w:rPr>
            </w:pPr>
            <w:r w:rsidRPr="008154AE">
              <w:rPr>
                <w:b/>
                <w:bCs/>
                <w:color w:val="BFBFBF" w:themeColor="background1" w:themeShade="BF"/>
                <w:sz w:val="20"/>
                <w:szCs w:val="20"/>
              </w:rPr>
              <w:t xml:space="preserve"> De l’université</w:t>
            </w:r>
          </w:p>
          <w:p w14:paraId="188CB121" w14:textId="77777777" w:rsidR="009E448F" w:rsidRPr="008B2AD5" w:rsidRDefault="009E448F" w:rsidP="009E448F">
            <w:pPr>
              <w:ind w:left="-249"/>
              <w:jc w:val="center"/>
              <w:rPr>
                <w:color w:val="000000" w:themeColor="text1"/>
                <w:sz w:val="20"/>
                <w:szCs w:val="20"/>
              </w:rPr>
            </w:pPr>
          </w:p>
        </w:tc>
      </w:tr>
    </w:tbl>
    <w:p w14:paraId="46A788AF" w14:textId="77777777" w:rsidR="009E448F" w:rsidRDefault="009E448F" w:rsidP="009E448F">
      <w:pPr>
        <w:pStyle w:val="Titre"/>
        <w:rPr>
          <w:rFonts w:ascii="Cambria" w:hAnsi="Cambria" w:cs="Calibri"/>
          <w:smallCaps/>
          <w:color w:val="000000" w:themeColor="text1"/>
          <w:sz w:val="56"/>
          <w:szCs w:val="56"/>
        </w:rPr>
      </w:pPr>
    </w:p>
    <w:p w14:paraId="24336B4E" w14:textId="77777777" w:rsidR="009E448F" w:rsidRDefault="009E448F" w:rsidP="009E448F">
      <w:pPr>
        <w:pStyle w:val="Titre"/>
        <w:rPr>
          <w:rFonts w:ascii="Cambria" w:hAnsi="Cambria" w:cs="Calibri"/>
          <w:smallCaps/>
          <w:color w:val="000000" w:themeColor="text1"/>
          <w:sz w:val="56"/>
          <w:szCs w:val="56"/>
        </w:rPr>
      </w:pPr>
      <w:r w:rsidRPr="008B2AD5">
        <w:rPr>
          <w:rFonts w:ascii="Cambria" w:hAnsi="Cambria" w:cs="Calibri"/>
          <w:smallCaps/>
          <w:color w:val="000000" w:themeColor="text1"/>
          <w:sz w:val="56"/>
          <w:szCs w:val="56"/>
        </w:rPr>
        <w:t>Offre de formation</w:t>
      </w:r>
      <w:r>
        <w:rPr>
          <w:rFonts w:ascii="Cambria" w:hAnsi="Cambria" w:cs="Calibri"/>
          <w:smallCaps/>
          <w:color w:val="000000" w:themeColor="text1"/>
          <w:sz w:val="56"/>
          <w:szCs w:val="56"/>
        </w:rPr>
        <w:t xml:space="preserve"> </w:t>
      </w:r>
    </w:p>
    <w:p w14:paraId="63A85EFC" w14:textId="77777777" w:rsidR="009E448F" w:rsidRPr="008B2AD5" w:rsidRDefault="009E448F" w:rsidP="009E448F">
      <w:pPr>
        <w:pStyle w:val="Titre"/>
        <w:rPr>
          <w:rFonts w:ascii="Cambria" w:hAnsi="Cambria" w:cs="Calibri"/>
          <w:smallCaps/>
          <w:color w:val="000000" w:themeColor="text1"/>
          <w:sz w:val="56"/>
          <w:szCs w:val="56"/>
        </w:rPr>
      </w:pPr>
    </w:p>
    <w:p w14:paraId="4D50C69B" w14:textId="77777777" w:rsidR="009E448F" w:rsidRPr="008B2AD5" w:rsidRDefault="009E448F" w:rsidP="009E448F">
      <w:pPr>
        <w:pStyle w:val="Sous-titre"/>
        <w:rPr>
          <w:rFonts w:ascii="Cambria" w:hAnsi="Cambria" w:cs="Calibri"/>
          <w:color w:val="000000" w:themeColor="text1"/>
          <w:sz w:val="28"/>
          <w:szCs w:val="28"/>
        </w:rPr>
      </w:pPr>
    </w:p>
    <w:p w14:paraId="2EE01914" w14:textId="16321D45" w:rsidR="009E448F" w:rsidRPr="00D55B8A" w:rsidRDefault="009E448F" w:rsidP="009E448F">
      <w:pPr>
        <w:pStyle w:val="Sous-titre"/>
        <w:rPr>
          <w:rFonts w:ascii="Cambria" w:hAnsi="Cambria" w:cs="Calibri"/>
          <w:color w:val="auto"/>
          <w:sz w:val="52"/>
          <w:szCs w:val="52"/>
          <w:u w:val="double" w:color="F79646" w:themeColor="accent6"/>
        </w:rPr>
      </w:pPr>
      <w:r w:rsidRPr="00981324">
        <w:rPr>
          <w:rFonts w:asciiTheme="majorBidi" w:hAnsiTheme="majorBidi" w:cstheme="majorBidi"/>
          <w:noProof/>
          <w:u w:val="double" w:color="C0504D" w:themeColor="accent2"/>
          <w:lang w:val="en-US" w:eastAsia="en-US"/>
        </w:rPr>
        <w:drawing>
          <wp:anchor distT="0" distB="0" distL="114300" distR="114300" simplePos="0" relativeHeight="251663360" behindDoc="1" locked="0" layoutInCell="1" allowOverlap="1" wp14:anchorId="26AA5CB5" wp14:editId="70B362E5">
            <wp:simplePos x="0" y="0"/>
            <wp:positionH relativeFrom="margin">
              <wp:align>left</wp:align>
            </wp:positionH>
            <wp:positionV relativeFrom="paragraph">
              <wp:posOffset>9525</wp:posOffset>
            </wp:positionV>
            <wp:extent cx="1190625" cy="1047750"/>
            <wp:effectExtent l="0" t="0" r="9525"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a:effectLst>
                      <a:glow>
                        <a:schemeClr val="accent1"/>
                      </a:glow>
                    </a:effectLst>
                  </pic:spPr>
                </pic:pic>
              </a:graphicData>
            </a:graphic>
            <wp14:sizeRelH relativeFrom="page">
              <wp14:pctWidth>0</wp14:pctWidth>
            </wp14:sizeRelH>
            <wp14:sizeRelV relativeFrom="page">
              <wp14:pctHeight>0</wp14:pctHeight>
            </wp14:sizeRelV>
          </wp:anchor>
        </w:drawing>
      </w:r>
      <w:r w:rsidRPr="00D55B8A">
        <w:rPr>
          <w:rFonts w:ascii="Cambria" w:hAnsi="Cambria" w:cs="Calibri"/>
          <w:color w:val="auto"/>
          <w:sz w:val="52"/>
          <w:szCs w:val="52"/>
        </w:rPr>
        <w:t xml:space="preserve"> </w:t>
      </w:r>
      <w:r w:rsidRPr="00D55B8A">
        <w:rPr>
          <w:rFonts w:ascii="Cambria" w:hAnsi="Cambria" w:cs="Calibri"/>
          <w:color w:val="auto"/>
          <w:sz w:val="52"/>
          <w:szCs w:val="52"/>
          <w:u w:val="double" w:color="F79646" w:themeColor="accent6"/>
        </w:rPr>
        <w:t>INGENIEUR D’ETAT</w:t>
      </w:r>
      <w:r>
        <w:rPr>
          <w:rFonts w:ascii="Cambria" w:hAnsi="Cambria" w:cs="Calibri"/>
          <w:color w:val="auto"/>
          <w:sz w:val="52"/>
          <w:szCs w:val="52"/>
          <w:u w:val="double" w:color="F79646" w:themeColor="accent6"/>
        </w:rPr>
        <w:t xml:space="preserve"> </w:t>
      </w:r>
    </w:p>
    <w:p w14:paraId="662ED5E7" w14:textId="77777777" w:rsidR="009E448F" w:rsidRPr="00981324" w:rsidRDefault="009E448F" w:rsidP="009E448F">
      <w:pPr>
        <w:pStyle w:val="Sous-titre"/>
        <w:rPr>
          <w:rFonts w:asciiTheme="majorBidi" w:hAnsiTheme="majorBidi" w:cstheme="majorBidi"/>
          <w:color w:val="000000" w:themeColor="text1"/>
          <w:u w:val="double" w:color="C0504D" w:themeColor="accent2"/>
        </w:rPr>
      </w:pPr>
    </w:p>
    <w:p w14:paraId="2DD0DD41" w14:textId="77777777" w:rsidR="009E448F" w:rsidRPr="00871FC7" w:rsidRDefault="009E448F" w:rsidP="009E448F">
      <w:pPr>
        <w:pStyle w:val="Titre"/>
        <w:rPr>
          <w:rFonts w:asciiTheme="majorBidi" w:hAnsiTheme="majorBidi" w:cstheme="majorBidi"/>
          <w:color w:val="000000" w:themeColor="text1"/>
          <w:sz w:val="40"/>
          <w:szCs w:val="40"/>
        </w:rPr>
      </w:pPr>
    </w:p>
    <w:p w14:paraId="40C4D464" w14:textId="77777777" w:rsidR="009E448F" w:rsidRPr="00871FC7" w:rsidRDefault="009E448F" w:rsidP="009E448F">
      <w:pPr>
        <w:pStyle w:val="Titre"/>
        <w:rPr>
          <w:rFonts w:asciiTheme="majorBidi" w:hAnsiTheme="majorBidi" w:cstheme="majorBidi"/>
          <w:color w:val="000000" w:themeColor="text1"/>
          <w:sz w:val="40"/>
          <w:szCs w:val="40"/>
        </w:rPr>
      </w:pPr>
      <w:r w:rsidRPr="00871FC7">
        <w:rPr>
          <w:rFonts w:asciiTheme="majorBidi" w:hAnsiTheme="majorBidi" w:cstheme="majorBidi"/>
          <w:color w:val="000000" w:themeColor="text1"/>
          <w:sz w:val="40"/>
          <w:szCs w:val="40"/>
        </w:rPr>
        <w:t>PROGRAMME NATIONAL</w:t>
      </w:r>
    </w:p>
    <w:p w14:paraId="5A14C8A2" w14:textId="77777777" w:rsidR="009E448F" w:rsidRPr="005B3328" w:rsidRDefault="009E448F" w:rsidP="009E448F">
      <w:pPr>
        <w:pStyle w:val="Titre"/>
        <w:spacing w:before="240" w:after="240"/>
        <w:rPr>
          <w:rFonts w:ascii="Cambria" w:hAnsi="Cambria" w:cs="Calibri"/>
        </w:rPr>
      </w:pPr>
      <w:r w:rsidRPr="005B3328">
        <w:rPr>
          <w:rFonts w:ascii="Cambria" w:hAnsi="Cambria" w:cs="Calibri"/>
        </w:rPr>
        <w:t xml:space="preserve"> (Mise à jour 2026-Bis)</w:t>
      </w:r>
    </w:p>
    <w:p w14:paraId="6A61D38E" w14:textId="77777777" w:rsidR="009E448F" w:rsidRDefault="009E448F" w:rsidP="009E448F">
      <w:pPr>
        <w:pStyle w:val="Sous-titre"/>
        <w:jc w:val="right"/>
        <w:rPr>
          <w:rFonts w:ascii="Cambria" w:hAnsi="Cambria" w:cs="Calibri"/>
          <w:color w:val="000000" w:themeColor="text1"/>
          <w:sz w:val="52"/>
          <w:szCs w:val="52"/>
        </w:rPr>
      </w:pPr>
    </w:p>
    <w:p w14:paraId="45FDCD38" w14:textId="77777777" w:rsidR="009E448F" w:rsidRDefault="009E448F" w:rsidP="009E448F">
      <w:pPr>
        <w:pStyle w:val="Sous-titre"/>
        <w:jc w:val="right"/>
        <w:rPr>
          <w:rFonts w:ascii="Cambria" w:hAnsi="Cambria" w:cs="Calibri"/>
          <w:color w:val="000000" w:themeColor="text1"/>
          <w:sz w:val="52"/>
          <w:szCs w:val="52"/>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260"/>
        <w:gridCol w:w="3175"/>
        <w:gridCol w:w="3191"/>
      </w:tblGrid>
      <w:tr w:rsidR="009E448F" w:rsidRPr="005B3328" w14:paraId="047EA24E" w14:textId="77777777" w:rsidTr="0052271F">
        <w:tc>
          <w:tcPr>
            <w:tcW w:w="3260" w:type="dxa"/>
            <w:tcBorders>
              <w:bottom w:val="single" w:sz="8" w:space="0" w:color="auto"/>
              <w:right w:val="single" w:sz="8" w:space="0" w:color="auto"/>
            </w:tcBorders>
            <w:shd w:val="clear" w:color="auto" w:fill="DBE5F1" w:themeFill="accent1" w:themeFillTint="33"/>
          </w:tcPr>
          <w:p w14:paraId="34B6C6FE" w14:textId="77777777" w:rsidR="009E448F" w:rsidRPr="005B3328" w:rsidRDefault="009E448F" w:rsidP="009E448F">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Etablissement</w:t>
            </w:r>
          </w:p>
        </w:tc>
        <w:tc>
          <w:tcPr>
            <w:tcW w:w="3175" w:type="dxa"/>
            <w:tcBorders>
              <w:left w:val="single" w:sz="8" w:space="0" w:color="auto"/>
              <w:bottom w:val="single" w:sz="8" w:space="0" w:color="auto"/>
              <w:right w:val="single" w:sz="8" w:space="0" w:color="auto"/>
            </w:tcBorders>
            <w:shd w:val="clear" w:color="auto" w:fill="DBE5F1" w:themeFill="accent1" w:themeFillTint="33"/>
          </w:tcPr>
          <w:p w14:paraId="62FCDC75" w14:textId="77777777" w:rsidR="009E448F" w:rsidRPr="005B3328" w:rsidRDefault="009E448F" w:rsidP="009E448F">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Faculté / Institut</w:t>
            </w:r>
          </w:p>
        </w:tc>
        <w:tc>
          <w:tcPr>
            <w:tcW w:w="3191" w:type="dxa"/>
            <w:tcBorders>
              <w:left w:val="single" w:sz="8" w:space="0" w:color="auto"/>
              <w:bottom w:val="single" w:sz="8" w:space="0" w:color="auto"/>
            </w:tcBorders>
            <w:shd w:val="clear" w:color="auto" w:fill="DBE5F1" w:themeFill="accent1" w:themeFillTint="33"/>
          </w:tcPr>
          <w:p w14:paraId="19A25AB5" w14:textId="77777777" w:rsidR="009E448F" w:rsidRPr="005B3328" w:rsidRDefault="009E448F" w:rsidP="009E448F">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Département</w:t>
            </w:r>
          </w:p>
        </w:tc>
      </w:tr>
      <w:tr w:rsidR="009E448F" w:rsidRPr="008B2AD5" w14:paraId="346C0853" w14:textId="77777777" w:rsidTr="0052271F">
        <w:trPr>
          <w:trHeight w:val="1985"/>
        </w:trPr>
        <w:tc>
          <w:tcPr>
            <w:tcW w:w="3260" w:type="dxa"/>
            <w:tcBorders>
              <w:top w:val="single" w:sz="8" w:space="0" w:color="auto"/>
              <w:right w:val="single" w:sz="8" w:space="0" w:color="auto"/>
            </w:tcBorders>
            <w:shd w:val="clear" w:color="auto" w:fill="auto"/>
          </w:tcPr>
          <w:p w14:paraId="092547EE" w14:textId="77777777" w:rsidR="009E448F" w:rsidRPr="008B2AD5" w:rsidRDefault="009E448F" w:rsidP="009E448F">
            <w:pPr>
              <w:pStyle w:val="Titre"/>
              <w:rPr>
                <w:rFonts w:ascii="Cambria" w:hAnsi="Cambria" w:cs="Calibri"/>
                <w:color w:val="000000" w:themeColor="text1"/>
                <w:sz w:val="28"/>
              </w:rPr>
            </w:pPr>
          </w:p>
          <w:p w14:paraId="764534C6" w14:textId="77777777" w:rsidR="009E448F" w:rsidRPr="008B2AD5" w:rsidRDefault="009E448F" w:rsidP="009E448F">
            <w:pPr>
              <w:pStyle w:val="Titre"/>
              <w:rPr>
                <w:rFonts w:ascii="Cambria" w:hAnsi="Cambria" w:cs="Calibri"/>
                <w:color w:val="000000" w:themeColor="text1"/>
                <w:sz w:val="28"/>
              </w:rPr>
            </w:pPr>
          </w:p>
        </w:tc>
        <w:tc>
          <w:tcPr>
            <w:tcW w:w="3175" w:type="dxa"/>
            <w:tcBorders>
              <w:top w:val="single" w:sz="8" w:space="0" w:color="auto"/>
              <w:left w:val="single" w:sz="8" w:space="0" w:color="auto"/>
              <w:right w:val="single" w:sz="8" w:space="0" w:color="auto"/>
            </w:tcBorders>
            <w:shd w:val="clear" w:color="auto" w:fill="auto"/>
          </w:tcPr>
          <w:p w14:paraId="58067C6D" w14:textId="77777777" w:rsidR="009E448F" w:rsidRPr="008B2AD5" w:rsidRDefault="009E448F" w:rsidP="009E448F">
            <w:pPr>
              <w:pStyle w:val="Titre"/>
              <w:rPr>
                <w:rFonts w:ascii="Cambria" w:hAnsi="Cambria" w:cs="Calibri"/>
                <w:color w:val="000000" w:themeColor="text1"/>
                <w:sz w:val="28"/>
              </w:rPr>
            </w:pPr>
          </w:p>
        </w:tc>
        <w:tc>
          <w:tcPr>
            <w:tcW w:w="3191" w:type="dxa"/>
            <w:tcBorders>
              <w:top w:val="single" w:sz="8" w:space="0" w:color="auto"/>
              <w:left w:val="single" w:sz="8" w:space="0" w:color="auto"/>
            </w:tcBorders>
            <w:shd w:val="clear" w:color="auto" w:fill="auto"/>
          </w:tcPr>
          <w:p w14:paraId="0BE03C0A" w14:textId="77777777" w:rsidR="009E448F" w:rsidRPr="008B2AD5" w:rsidRDefault="009E448F" w:rsidP="009E448F">
            <w:pPr>
              <w:pStyle w:val="Titre"/>
              <w:rPr>
                <w:rFonts w:ascii="Cambria" w:hAnsi="Cambria" w:cs="Calibri"/>
                <w:color w:val="000000" w:themeColor="text1"/>
                <w:sz w:val="28"/>
              </w:rPr>
            </w:pPr>
          </w:p>
        </w:tc>
      </w:tr>
    </w:tbl>
    <w:p w14:paraId="2F8836F0" w14:textId="77777777" w:rsidR="009E448F" w:rsidRPr="008B2AD5" w:rsidRDefault="009E448F" w:rsidP="009E448F">
      <w:pPr>
        <w:pStyle w:val="Titre"/>
        <w:rPr>
          <w:rFonts w:ascii="Cambria" w:hAnsi="Cambria" w:cs="Calibri"/>
          <w:color w:val="000000" w:themeColor="text1"/>
          <w:sz w:val="28"/>
        </w:rPr>
      </w:pPr>
    </w:p>
    <w:tbl>
      <w:tblPr>
        <w:tblW w:w="96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3250"/>
        <w:gridCol w:w="2835"/>
        <w:gridCol w:w="3543"/>
      </w:tblGrid>
      <w:tr w:rsidR="009E448F" w:rsidRPr="005B3328" w14:paraId="7ED9D76A" w14:textId="77777777" w:rsidTr="0052271F">
        <w:tc>
          <w:tcPr>
            <w:tcW w:w="3250" w:type="dxa"/>
            <w:tcBorders>
              <w:top w:val="single" w:sz="18" w:space="0" w:color="auto"/>
              <w:left w:val="single" w:sz="18" w:space="0" w:color="auto"/>
              <w:bottom w:val="single" w:sz="8" w:space="0" w:color="auto"/>
            </w:tcBorders>
            <w:shd w:val="clear" w:color="auto" w:fill="DBE5F1" w:themeFill="accent1" w:themeFillTint="33"/>
          </w:tcPr>
          <w:p w14:paraId="17B0666A" w14:textId="77777777" w:rsidR="009E448F" w:rsidRPr="005B3328" w:rsidRDefault="009E448F" w:rsidP="009E448F">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Domaine</w:t>
            </w:r>
          </w:p>
        </w:tc>
        <w:tc>
          <w:tcPr>
            <w:tcW w:w="2835" w:type="dxa"/>
            <w:tcBorders>
              <w:top w:val="single" w:sz="18" w:space="0" w:color="auto"/>
              <w:bottom w:val="single" w:sz="8" w:space="0" w:color="auto"/>
            </w:tcBorders>
            <w:shd w:val="clear" w:color="auto" w:fill="DBE5F1" w:themeFill="accent1" w:themeFillTint="33"/>
          </w:tcPr>
          <w:p w14:paraId="6555A016" w14:textId="77777777" w:rsidR="009E448F" w:rsidRPr="005B3328" w:rsidRDefault="009E448F" w:rsidP="009E448F">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Filière</w:t>
            </w:r>
          </w:p>
        </w:tc>
        <w:tc>
          <w:tcPr>
            <w:tcW w:w="3543" w:type="dxa"/>
            <w:tcBorders>
              <w:top w:val="single" w:sz="18" w:space="0" w:color="auto"/>
              <w:bottom w:val="single" w:sz="8" w:space="0" w:color="auto"/>
              <w:right w:val="single" w:sz="18" w:space="0" w:color="auto"/>
            </w:tcBorders>
            <w:shd w:val="clear" w:color="auto" w:fill="DBE5F1" w:themeFill="accent1" w:themeFillTint="33"/>
          </w:tcPr>
          <w:p w14:paraId="20EB52F2" w14:textId="77777777" w:rsidR="009E448F" w:rsidRPr="005B3328" w:rsidRDefault="009E448F" w:rsidP="009E448F">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Spécialité</w:t>
            </w:r>
          </w:p>
        </w:tc>
      </w:tr>
      <w:tr w:rsidR="009E448F" w:rsidRPr="008B2AD5" w14:paraId="0B475F2C" w14:textId="77777777" w:rsidTr="0052271F">
        <w:trPr>
          <w:trHeight w:val="1926"/>
        </w:trPr>
        <w:tc>
          <w:tcPr>
            <w:tcW w:w="3250" w:type="dxa"/>
            <w:tcBorders>
              <w:top w:val="single" w:sz="8" w:space="0" w:color="auto"/>
              <w:left w:val="single" w:sz="18" w:space="0" w:color="auto"/>
              <w:bottom w:val="single" w:sz="18" w:space="0" w:color="auto"/>
              <w:right w:val="single" w:sz="8" w:space="0" w:color="auto"/>
            </w:tcBorders>
          </w:tcPr>
          <w:p w14:paraId="062A04FB" w14:textId="77777777" w:rsidR="009E448F" w:rsidRPr="008B2AD5" w:rsidRDefault="009E448F" w:rsidP="009E448F">
            <w:pPr>
              <w:pStyle w:val="Titre"/>
              <w:rPr>
                <w:rFonts w:ascii="Cambria" w:hAnsi="Cambria" w:cs="Calibri"/>
                <w:b w:val="0"/>
                <w:bCs w:val="0"/>
                <w:color w:val="000000" w:themeColor="text1"/>
                <w:sz w:val="28"/>
              </w:rPr>
            </w:pPr>
          </w:p>
          <w:p w14:paraId="150DD43F" w14:textId="77777777" w:rsidR="009E448F" w:rsidRPr="008B2AD5" w:rsidRDefault="009E448F" w:rsidP="009E448F">
            <w:pPr>
              <w:pStyle w:val="Titre"/>
              <w:rPr>
                <w:rFonts w:ascii="Cambria" w:hAnsi="Cambria" w:cs="Calibri"/>
                <w:i/>
                <w:iCs/>
                <w:color w:val="000000" w:themeColor="text1"/>
                <w:sz w:val="28"/>
              </w:rPr>
            </w:pPr>
            <w:r w:rsidRPr="008B2AD5">
              <w:rPr>
                <w:rFonts w:ascii="Cambria" w:hAnsi="Cambria" w:cs="Calibri"/>
                <w:i/>
                <w:iCs/>
                <w:color w:val="000000" w:themeColor="text1"/>
                <w:sz w:val="28"/>
              </w:rPr>
              <w:t xml:space="preserve">Sciences </w:t>
            </w:r>
          </w:p>
          <w:p w14:paraId="4E943E2B" w14:textId="77777777" w:rsidR="009E448F" w:rsidRPr="008B2AD5" w:rsidRDefault="009E448F" w:rsidP="009E448F">
            <w:pPr>
              <w:pStyle w:val="Titre"/>
              <w:rPr>
                <w:rFonts w:ascii="Cambria" w:hAnsi="Cambria" w:cs="Calibri"/>
                <w:i/>
                <w:iCs/>
                <w:color w:val="000000" w:themeColor="text1"/>
                <w:sz w:val="28"/>
              </w:rPr>
            </w:pPr>
            <w:r w:rsidRPr="008B2AD5">
              <w:rPr>
                <w:rFonts w:ascii="Cambria" w:hAnsi="Cambria" w:cs="Calibri"/>
                <w:i/>
                <w:iCs/>
                <w:color w:val="000000" w:themeColor="text1"/>
                <w:sz w:val="28"/>
              </w:rPr>
              <w:t xml:space="preserve">et </w:t>
            </w:r>
          </w:p>
          <w:p w14:paraId="2821C3D3" w14:textId="77777777" w:rsidR="009E448F" w:rsidRPr="008B2AD5" w:rsidRDefault="009E448F" w:rsidP="009E448F">
            <w:pPr>
              <w:pStyle w:val="Titre"/>
              <w:rPr>
                <w:rFonts w:ascii="Cambria" w:hAnsi="Cambria" w:cs="Calibri"/>
                <w:b w:val="0"/>
                <w:bCs w:val="0"/>
                <w:i/>
                <w:iCs/>
                <w:color w:val="000000" w:themeColor="text1"/>
                <w:sz w:val="28"/>
              </w:rPr>
            </w:pPr>
            <w:r w:rsidRPr="008B2AD5">
              <w:rPr>
                <w:rFonts w:ascii="Cambria" w:hAnsi="Cambria" w:cs="Calibri"/>
                <w:i/>
                <w:iCs/>
                <w:color w:val="000000" w:themeColor="text1"/>
                <w:sz w:val="28"/>
              </w:rPr>
              <w:t>Technologies</w:t>
            </w:r>
          </w:p>
          <w:p w14:paraId="32624514" w14:textId="77777777" w:rsidR="009E448F" w:rsidRPr="008B2AD5" w:rsidRDefault="009E448F" w:rsidP="009E448F">
            <w:pPr>
              <w:pStyle w:val="Titre"/>
              <w:rPr>
                <w:rFonts w:ascii="Cambria" w:hAnsi="Cambria" w:cs="Calibri"/>
                <w:b w:val="0"/>
                <w:bCs w:val="0"/>
                <w:color w:val="000000" w:themeColor="text1"/>
                <w:sz w:val="28"/>
              </w:rPr>
            </w:pPr>
          </w:p>
        </w:tc>
        <w:tc>
          <w:tcPr>
            <w:tcW w:w="2835" w:type="dxa"/>
            <w:tcBorders>
              <w:top w:val="single" w:sz="8" w:space="0" w:color="auto"/>
              <w:left w:val="single" w:sz="8" w:space="0" w:color="auto"/>
              <w:bottom w:val="single" w:sz="18" w:space="0" w:color="auto"/>
              <w:right w:val="single" w:sz="8" w:space="0" w:color="auto"/>
            </w:tcBorders>
          </w:tcPr>
          <w:p w14:paraId="7F00D86B" w14:textId="77777777" w:rsidR="009E448F" w:rsidRPr="006A7A10" w:rsidRDefault="009E448F" w:rsidP="009E448F">
            <w:pPr>
              <w:pStyle w:val="Titre"/>
              <w:rPr>
                <w:rFonts w:ascii="Cambria" w:hAnsi="Cambria" w:cs="Calibri"/>
                <w:color w:val="auto"/>
                <w:sz w:val="32"/>
                <w:szCs w:val="40"/>
              </w:rPr>
            </w:pPr>
          </w:p>
          <w:p w14:paraId="5E7B7E00" w14:textId="77777777" w:rsidR="009E448F" w:rsidRPr="006A7A10" w:rsidRDefault="009E448F" w:rsidP="009E448F">
            <w:pPr>
              <w:pStyle w:val="Titre"/>
              <w:rPr>
                <w:rFonts w:ascii="Cambria" w:hAnsi="Cambria" w:cs="Calibri"/>
                <w:i/>
                <w:iCs/>
                <w:color w:val="auto"/>
                <w:sz w:val="32"/>
                <w:szCs w:val="40"/>
              </w:rPr>
            </w:pPr>
            <w:r w:rsidRPr="006A7A10">
              <w:rPr>
                <w:rFonts w:ascii="Cambria" w:hAnsi="Cambria" w:cs="Calibri"/>
                <w:i/>
                <w:iCs/>
                <w:color w:val="auto"/>
                <w:sz w:val="32"/>
                <w:szCs w:val="40"/>
              </w:rPr>
              <w:t>Génie Mécanique</w:t>
            </w:r>
          </w:p>
          <w:p w14:paraId="429DAD07" w14:textId="77777777" w:rsidR="009E448F" w:rsidRPr="006A7A10" w:rsidRDefault="009E448F" w:rsidP="009E448F">
            <w:pPr>
              <w:pStyle w:val="Titre"/>
              <w:rPr>
                <w:rFonts w:ascii="Cambria" w:hAnsi="Cambria" w:cs="Calibri"/>
                <w:i/>
                <w:iCs/>
                <w:color w:val="000000" w:themeColor="text1"/>
                <w:sz w:val="32"/>
                <w:szCs w:val="40"/>
              </w:rPr>
            </w:pPr>
          </w:p>
        </w:tc>
        <w:tc>
          <w:tcPr>
            <w:tcW w:w="3543" w:type="dxa"/>
            <w:tcBorders>
              <w:top w:val="single" w:sz="8" w:space="0" w:color="auto"/>
              <w:left w:val="single" w:sz="8" w:space="0" w:color="auto"/>
              <w:bottom w:val="single" w:sz="18" w:space="0" w:color="auto"/>
              <w:right w:val="single" w:sz="18" w:space="0" w:color="auto"/>
            </w:tcBorders>
          </w:tcPr>
          <w:p w14:paraId="3603B604" w14:textId="77777777" w:rsidR="009E448F" w:rsidRPr="006A7A10" w:rsidRDefault="009E448F" w:rsidP="009E448F">
            <w:pPr>
              <w:pStyle w:val="Titre"/>
              <w:rPr>
                <w:rFonts w:ascii="Cambria" w:hAnsi="Cambria" w:cs="Calibri"/>
                <w:color w:val="auto"/>
                <w:sz w:val="32"/>
                <w:szCs w:val="40"/>
              </w:rPr>
            </w:pPr>
          </w:p>
          <w:p w14:paraId="476A9470" w14:textId="77777777" w:rsidR="009E448F" w:rsidRPr="006A7A10" w:rsidRDefault="009E448F" w:rsidP="009E448F">
            <w:pPr>
              <w:pStyle w:val="Titre"/>
              <w:rPr>
                <w:rFonts w:ascii="Cambria" w:hAnsi="Cambria" w:cs="Calibri"/>
                <w:i/>
                <w:iCs/>
                <w:color w:val="auto"/>
                <w:sz w:val="32"/>
                <w:szCs w:val="40"/>
              </w:rPr>
            </w:pPr>
            <w:r w:rsidRPr="006A7A10">
              <w:rPr>
                <w:rFonts w:asciiTheme="majorHAnsi" w:hAnsiTheme="majorHAnsi"/>
                <w:bCs w:val="0"/>
                <w:i/>
                <w:iCs/>
                <w:color w:val="auto"/>
                <w:sz w:val="32"/>
                <w:szCs w:val="40"/>
              </w:rPr>
              <w:t>Conception des systèmes et structures mécaniques</w:t>
            </w:r>
          </w:p>
          <w:p w14:paraId="5ECD767C" w14:textId="77777777" w:rsidR="009E448F" w:rsidRPr="006A7A10" w:rsidRDefault="009E448F" w:rsidP="009E448F">
            <w:pPr>
              <w:pStyle w:val="Titre"/>
              <w:rPr>
                <w:rFonts w:ascii="Cambria" w:hAnsi="Cambria" w:cs="Calibri"/>
                <w:i/>
                <w:iCs/>
                <w:color w:val="000000" w:themeColor="text1"/>
                <w:sz w:val="32"/>
                <w:szCs w:val="40"/>
              </w:rPr>
            </w:pPr>
          </w:p>
        </w:tc>
      </w:tr>
    </w:tbl>
    <w:p w14:paraId="4C1AD295" w14:textId="77777777" w:rsidR="009E448F" w:rsidRDefault="009E448F" w:rsidP="009E448F">
      <w:pPr>
        <w:rPr>
          <w:rtl/>
        </w:rPr>
      </w:pPr>
    </w:p>
    <w:p w14:paraId="3C0D6F6D" w14:textId="77777777" w:rsidR="009E448F" w:rsidRDefault="009E448F" w:rsidP="009E448F">
      <w:pPr>
        <w:rPr>
          <w:rtl/>
        </w:rPr>
      </w:pPr>
    </w:p>
    <w:p w14:paraId="6A788582" w14:textId="77777777" w:rsidR="009E448F" w:rsidRDefault="009E448F" w:rsidP="009E448F">
      <w:pPr>
        <w:rPr>
          <w:rtl/>
        </w:rPr>
      </w:pPr>
    </w:p>
    <w:p w14:paraId="2CA6AF0F" w14:textId="77777777" w:rsidR="009E448F" w:rsidRDefault="009E448F" w:rsidP="009E448F">
      <w:pPr>
        <w:rPr>
          <w:rtl/>
        </w:rPr>
      </w:pPr>
    </w:p>
    <w:tbl>
      <w:tblPr>
        <w:tblpPr w:leftFromText="180" w:rightFromText="180" w:vertAnchor="page" w:horzAnchor="margin" w:tblpX="-134" w:tblpY="721"/>
        <w:tblW w:w="9922"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984"/>
        <w:gridCol w:w="5484"/>
        <w:gridCol w:w="425"/>
        <w:gridCol w:w="2029"/>
      </w:tblGrid>
      <w:tr w:rsidR="009E448F" w:rsidRPr="008B2AD5" w14:paraId="5EAF6BA5" w14:textId="77777777" w:rsidTr="0052271F">
        <w:trPr>
          <w:trHeight w:val="2044"/>
        </w:trPr>
        <w:tc>
          <w:tcPr>
            <w:tcW w:w="1984"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11969C55" w14:textId="77777777" w:rsidR="009E448F" w:rsidRPr="008B2AD5" w:rsidRDefault="009E448F" w:rsidP="009E448F">
            <w:pPr>
              <w:rPr>
                <w:color w:val="000000" w:themeColor="text1"/>
                <w:sz w:val="20"/>
                <w:szCs w:val="20"/>
              </w:rPr>
            </w:pPr>
            <w:r>
              <w:rPr>
                <w:noProof/>
                <w:lang w:val="en-US" w:eastAsia="en-US"/>
              </w:rPr>
              <w:drawing>
                <wp:anchor distT="0" distB="0" distL="114300" distR="114300" simplePos="0" relativeHeight="251662336" behindDoc="0" locked="0" layoutInCell="1" allowOverlap="1" wp14:anchorId="2CE5CE8C" wp14:editId="0731A54F">
                  <wp:simplePos x="0" y="0"/>
                  <wp:positionH relativeFrom="column">
                    <wp:posOffset>10795</wp:posOffset>
                  </wp:positionH>
                  <wp:positionV relativeFrom="paragraph">
                    <wp:posOffset>-10795</wp:posOffset>
                  </wp:positionV>
                  <wp:extent cx="1230630" cy="1096645"/>
                  <wp:effectExtent l="0" t="0" r="7620" b="825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0630" cy="1096645"/>
                          </a:xfrm>
                          <a:prstGeom prst="rect">
                            <a:avLst/>
                          </a:prstGeom>
                        </pic:spPr>
                      </pic:pic>
                    </a:graphicData>
                  </a:graphic>
                  <wp14:sizeRelH relativeFrom="page">
                    <wp14:pctWidth>0</wp14:pctWidth>
                  </wp14:sizeRelH>
                  <wp14:sizeRelV relativeFrom="page">
                    <wp14:pctHeight>0</wp14:pctHeight>
                  </wp14:sizeRelV>
                </wp:anchor>
              </w:drawing>
            </w:r>
          </w:p>
        </w:tc>
        <w:tc>
          <w:tcPr>
            <w:tcW w:w="5484" w:type="dxa"/>
            <w:tcBorders>
              <w:top w:val="thinThickSmallGap" w:sz="24" w:space="0" w:color="F79646" w:themeColor="accent6"/>
              <w:left w:val="nil"/>
              <w:bottom w:val="thickThinSmallGap" w:sz="24" w:space="0" w:color="F79646" w:themeColor="accent6"/>
              <w:right w:val="nil"/>
            </w:tcBorders>
            <w:hideMark/>
          </w:tcPr>
          <w:p w14:paraId="59F8201A" w14:textId="77777777" w:rsidR="009E448F" w:rsidRPr="00BE7136" w:rsidRDefault="009E448F" w:rsidP="009E448F">
            <w:pPr>
              <w:ind w:left="360" w:hanging="180"/>
              <w:jc w:val="center"/>
              <w:rPr>
                <w:rFonts w:ascii="Cambria" w:eastAsia="Times New Roman" w:hAnsi="Cambria" w:cs="Andalus"/>
                <w:b/>
                <w:bCs/>
                <w:color w:val="000000" w:themeColor="text1"/>
              </w:rPr>
            </w:pPr>
            <w:r w:rsidRPr="008B2AD5">
              <w:rPr>
                <w:rStyle w:val="lang-ar"/>
                <w:rFonts w:ascii="Cambria" w:eastAsia="Times New Roman" w:hAnsi="Cambria" w:cs="Andalus"/>
                <w:color w:val="000000" w:themeColor="text1"/>
                <w:rtl/>
              </w:rPr>
              <w:t>ال</w:t>
            </w:r>
            <w:r w:rsidRPr="00BE7136">
              <w:rPr>
                <w:rStyle w:val="lang-ar"/>
                <w:rFonts w:ascii="Cambria" w:eastAsia="Times New Roman" w:hAnsi="Cambria" w:cs="Andalus"/>
                <w:b/>
                <w:bCs/>
                <w:color w:val="000000" w:themeColor="text1"/>
                <w:rtl/>
              </w:rPr>
              <w:t>جمهورية الجزائرية الديمقراطية الشعبية</w:t>
            </w:r>
          </w:p>
          <w:p w14:paraId="1EF45A44" w14:textId="77777777" w:rsidR="009E448F" w:rsidRPr="00BE7136" w:rsidRDefault="009E448F" w:rsidP="009E448F">
            <w:pPr>
              <w:ind w:left="-5" w:firstLine="5"/>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République Algérienne Démocratique et Populaire</w:t>
            </w:r>
          </w:p>
          <w:p w14:paraId="1F37ADDC" w14:textId="77777777" w:rsidR="009E448F" w:rsidRPr="00BE7136" w:rsidRDefault="009E448F" w:rsidP="009E448F">
            <w:pPr>
              <w:pStyle w:val="font-claude-response-body"/>
              <w:spacing w:before="0" w:beforeAutospacing="0" w:after="0" w:afterAutospacing="0"/>
              <w:jc w:val="center"/>
              <w:rPr>
                <w:rFonts w:ascii="Cambria" w:hAnsi="Cambria"/>
                <w:b/>
                <w:bCs/>
                <w:sz w:val="22"/>
                <w:szCs w:val="22"/>
              </w:rPr>
            </w:pPr>
            <w:r w:rsidRPr="00BE7136">
              <w:rPr>
                <w:rStyle w:val="lev"/>
                <w:rFonts w:ascii="Cambria" w:hAnsi="Cambria"/>
                <w:sz w:val="22"/>
                <w:szCs w:val="22"/>
              </w:rPr>
              <w:t>People's Democratic Republic of Algeria</w:t>
            </w:r>
          </w:p>
          <w:p w14:paraId="36158B84" w14:textId="77777777" w:rsidR="009E448F" w:rsidRPr="00BE7136" w:rsidRDefault="009E448F" w:rsidP="009E448F">
            <w:pPr>
              <w:ind w:left="360" w:hanging="180"/>
              <w:jc w:val="center"/>
              <w:rPr>
                <w:rFonts w:ascii="Cambria" w:eastAsia="Times New Roman" w:hAnsi="Cambria"/>
                <w:b/>
                <w:bCs/>
                <w:color w:val="000000" w:themeColor="text1"/>
                <w:sz w:val="6"/>
                <w:szCs w:val="6"/>
                <w:lang w:val="en-US"/>
              </w:rPr>
            </w:pPr>
          </w:p>
          <w:p w14:paraId="73962270" w14:textId="77777777" w:rsidR="009E448F" w:rsidRPr="00BE7136" w:rsidRDefault="009E448F" w:rsidP="009E448F">
            <w:pPr>
              <w:ind w:left="360" w:hanging="180"/>
              <w:jc w:val="center"/>
              <w:rPr>
                <w:rFonts w:ascii="Cambria" w:eastAsia="Times New Roman" w:hAnsi="Cambria" w:cs="Andalus"/>
                <w:b/>
                <w:bCs/>
                <w:color w:val="000000" w:themeColor="text1"/>
              </w:rPr>
            </w:pPr>
            <w:r w:rsidRPr="00BE7136">
              <w:rPr>
                <w:rFonts w:ascii="Cambria" w:eastAsia="Times New Roman" w:hAnsi="Cambria" w:cs="Andalus"/>
                <w:b/>
                <w:bCs/>
                <w:color w:val="000000" w:themeColor="text1"/>
                <w:rtl/>
              </w:rPr>
              <w:t>وزارة التعليم العالي والبحث العلمي</w:t>
            </w:r>
          </w:p>
          <w:p w14:paraId="61B41A92" w14:textId="77777777" w:rsidR="009E448F" w:rsidRPr="00BE7136" w:rsidRDefault="009E448F" w:rsidP="009E448F">
            <w:pPr>
              <w:ind w:left="360" w:hanging="180"/>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Ministère de l'Enseignement Supérieur</w:t>
            </w:r>
          </w:p>
          <w:p w14:paraId="556C44DB" w14:textId="77777777" w:rsidR="009E448F" w:rsidRPr="00BE7136" w:rsidRDefault="009E448F" w:rsidP="009E448F">
            <w:pPr>
              <w:jc w:val="center"/>
              <w:rPr>
                <w:b/>
                <w:bCs/>
                <w:color w:val="000000" w:themeColor="text1"/>
                <w:sz w:val="20"/>
                <w:szCs w:val="20"/>
              </w:rPr>
            </w:pPr>
            <w:r w:rsidRPr="00BE7136">
              <w:rPr>
                <w:rFonts w:ascii="Cambria" w:eastAsia="Times New Roman" w:hAnsi="Cambria"/>
                <w:b/>
                <w:bCs/>
                <w:color w:val="000000" w:themeColor="text1"/>
                <w:sz w:val="20"/>
                <w:szCs w:val="20"/>
              </w:rPr>
              <w:t>et de la Recherche Scientifique</w:t>
            </w:r>
          </w:p>
          <w:p w14:paraId="359A5C07" w14:textId="77777777" w:rsidR="009E448F" w:rsidRPr="00BE7136" w:rsidRDefault="009E448F" w:rsidP="009E448F">
            <w:pPr>
              <w:jc w:val="center"/>
              <w:rPr>
                <w:rFonts w:ascii="Cambria" w:hAnsi="Cambria"/>
                <w:color w:val="000000" w:themeColor="text1"/>
                <w:sz w:val="20"/>
                <w:szCs w:val="20"/>
                <w:lang w:val="en-US"/>
              </w:rPr>
            </w:pPr>
            <w:r w:rsidRPr="00BE7136">
              <w:rPr>
                <w:rFonts w:ascii="Cambria" w:hAnsi="Cambria"/>
                <w:b/>
                <w:bCs/>
                <w:sz w:val="20"/>
                <w:szCs w:val="20"/>
                <w:lang w:val="en-US"/>
              </w:rPr>
              <w:t>Ministry of Higher Education and Scientific Research</w:t>
            </w:r>
          </w:p>
        </w:tc>
        <w:tc>
          <w:tcPr>
            <w:tcW w:w="425" w:type="dxa"/>
            <w:tcBorders>
              <w:top w:val="thinThickSmallGap" w:sz="24" w:space="0" w:color="F79646" w:themeColor="accent6"/>
              <w:left w:val="nil"/>
              <w:bottom w:val="thickThinSmallGap" w:sz="24" w:space="0" w:color="F79646" w:themeColor="accent6"/>
              <w:right w:val="nil"/>
            </w:tcBorders>
          </w:tcPr>
          <w:p w14:paraId="7DC9438B" w14:textId="77777777" w:rsidR="009E448F" w:rsidRPr="00E534B0" w:rsidRDefault="009E448F" w:rsidP="009E448F">
            <w:pPr>
              <w:jc w:val="center"/>
              <w:rPr>
                <w:color w:val="000000" w:themeColor="text1"/>
                <w:sz w:val="20"/>
                <w:szCs w:val="20"/>
                <w:lang w:val="en-US"/>
              </w:rPr>
            </w:pPr>
          </w:p>
        </w:tc>
        <w:tc>
          <w:tcPr>
            <w:tcW w:w="2029"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2D3124E2" w14:textId="77777777" w:rsidR="009E448F" w:rsidRPr="008154AE" w:rsidRDefault="009E448F" w:rsidP="009E448F">
            <w:pPr>
              <w:rPr>
                <w:b/>
                <w:bCs/>
                <w:color w:val="BFBFBF" w:themeColor="background1" w:themeShade="BF"/>
              </w:rPr>
            </w:pPr>
            <w:r w:rsidRPr="00E534B0">
              <w:rPr>
                <w:b/>
                <w:bCs/>
                <w:color w:val="BFBFBF" w:themeColor="background1" w:themeShade="BF"/>
                <w:lang w:val="en-US"/>
              </w:rPr>
              <w:t xml:space="preserve">      </w:t>
            </w:r>
            <w:r w:rsidRPr="008154AE">
              <w:rPr>
                <w:b/>
                <w:bCs/>
                <w:color w:val="BFBFBF" w:themeColor="background1" w:themeShade="BF"/>
              </w:rPr>
              <w:t>LOGO</w:t>
            </w:r>
          </w:p>
          <w:p w14:paraId="5160AF78" w14:textId="77777777" w:rsidR="009E448F" w:rsidRPr="008154AE" w:rsidRDefault="009E448F" w:rsidP="009E448F">
            <w:pPr>
              <w:rPr>
                <w:b/>
                <w:bCs/>
                <w:color w:val="BFBFBF" w:themeColor="background1" w:themeShade="BF"/>
                <w:sz w:val="20"/>
                <w:szCs w:val="20"/>
              </w:rPr>
            </w:pPr>
            <w:r w:rsidRPr="008154AE">
              <w:rPr>
                <w:b/>
                <w:bCs/>
                <w:color w:val="BFBFBF" w:themeColor="background1" w:themeShade="BF"/>
                <w:sz w:val="20"/>
                <w:szCs w:val="20"/>
              </w:rPr>
              <w:t xml:space="preserve"> De l’université</w:t>
            </w:r>
          </w:p>
          <w:p w14:paraId="05385F5F" w14:textId="77777777" w:rsidR="009E448F" w:rsidRPr="008B2AD5" w:rsidRDefault="009E448F" w:rsidP="009E448F">
            <w:pPr>
              <w:ind w:left="-249"/>
              <w:jc w:val="center"/>
              <w:rPr>
                <w:color w:val="000000" w:themeColor="text1"/>
                <w:sz w:val="20"/>
                <w:szCs w:val="20"/>
              </w:rPr>
            </w:pPr>
          </w:p>
        </w:tc>
      </w:tr>
    </w:tbl>
    <w:p w14:paraId="0AC17242" w14:textId="77777777" w:rsidR="009E448F" w:rsidRPr="00E534B0" w:rsidRDefault="009E448F" w:rsidP="009E448F"/>
    <w:p w14:paraId="3A49153C" w14:textId="77777777" w:rsidR="009E448F" w:rsidRPr="00E534B0" w:rsidRDefault="009E448F" w:rsidP="009E448F"/>
    <w:p w14:paraId="20C06EAC" w14:textId="77777777" w:rsidR="009E448F" w:rsidRDefault="009E448F" w:rsidP="009E448F">
      <w:pPr>
        <w:pStyle w:val="Titre"/>
        <w:rPr>
          <w:rFonts w:ascii="Cambria" w:hAnsi="Cambria" w:cs="Calibri"/>
          <w:color w:val="000000" w:themeColor="text1"/>
          <w:sz w:val="52"/>
          <w:szCs w:val="52"/>
          <w:lang w:val="en-US"/>
        </w:rPr>
      </w:pPr>
      <w:r>
        <w:rPr>
          <w:noProof/>
          <w:lang w:val="en-US" w:eastAsia="en-US"/>
        </w:rPr>
        <w:drawing>
          <wp:anchor distT="0" distB="0" distL="114300" distR="114300" simplePos="0" relativeHeight="251664384" behindDoc="1" locked="0" layoutInCell="1" allowOverlap="1" wp14:anchorId="169F7003" wp14:editId="7D98F249">
            <wp:simplePos x="0" y="0"/>
            <wp:positionH relativeFrom="margin">
              <wp:posOffset>0</wp:posOffset>
            </wp:positionH>
            <wp:positionV relativeFrom="paragraph">
              <wp:posOffset>-635</wp:posOffset>
            </wp:positionV>
            <wp:extent cx="1190625" cy="1047750"/>
            <wp:effectExtent l="0" t="0" r="952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a:effectLst>
                      <a:glow>
                        <a:schemeClr val="accent1"/>
                      </a:glow>
                    </a:effectLst>
                  </pic:spPr>
                </pic:pic>
              </a:graphicData>
            </a:graphic>
            <wp14:sizeRelH relativeFrom="page">
              <wp14:pctWidth>0</wp14:pctWidth>
            </wp14:sizeRelH>
            <wp14:sizeRelV relativeFrom="page">
              <wp14:pctHeight>0</wp14:pctHeight>
            </wp14:sizeRelV>
          </wp:anchor>
        </w:drawing>
      </w:r>
      <w:r w:rsidRPr="0054048C">
        <w:rPr>
          <w:rStyle w:val="lev"/>
          <w:color w:val="000000" w:themeColor="text1"/>
          <w:sz w:val="54"/>
          <w:szCs w:val="160"/>
          <w:lang w:val="en-US"/>
        </w:rPr>
        <w:t>Training Offer</w:t>
      </w:r>
      <w:r>
        <w:rPr>
          <w:b w:val="0"/>
          <w:bCs w:val="0"/>
          <w:color w:val="000000" w:themeColor="text1"/>
          <w:sz w:val="54"/>
          <w:szCs w:val="160"/>
          <w:lang w:val="en-US"/>
        </w:rPr>
        <w:t xml:space="preserve"> </w:t>
      </w:r>
    </w:p>
    <w:p w14:paraId="11628817" w14:textId="77777777" w:rsidR="009E448F" w:rsidRPr="0054048C" w:rsidRDefault="009E448F" w:rsidP="009E448F">
      <w:pPr>
        <w:pStyle w:val="Titre"/>
        <w:rPr>
          <w:rFonts w:ascii="Cambria" w:hAnsi="Cambria" w:cs="Calibri"/>
          <w:color w:val="000000" w:themeColor="text1"/>
          <w:sz w:val="52"/>
          <w:szCs w:val="52"/>
          <w:lang w:val="en-US"/>
        </w:rPr>
      </w:pPr>
    </w:p>
    <w:p w14:paraId="0C0B9866" w14:textId="77777777" w:rsidR="009E448F" w:rsidRPr="0054048C" w:rsidRDefault="009E448F" w:rsidP="009E448F">
      <w:pPr>
        <w:pStyle w:val="Sous-titre"/>
        <w:rPr>
          <w:rFonts w:ascii="Cambria" w:hAnsi="Cambria" w:cs="Calibri"/>
          <w:color w:val="000000" w:themeColor="text1"/>
          <w:sz w:val="28"/>
          <w:szCs w:val="28"/>
          <w:lang w:val="en-US"/>
        </w:rPr>
      </w:pPr>
    </w:p>
    <w:p w14:paraId="33E243D1" w14:textId="6F93DA7F" w:rsidR="009E448F" w:rsidRPr="00541C64" w:rsidRDefault="009E448F" w:rsidP="009E448F">
      <w:pPr>
        <w:pStyle w:val="Titre"/>
        <w:rPr>
          <w:rStyle w:val="lev"/>
          <w:rFonts w:ascii="Cambria" w:hAnsi="Cambria"/>
          <w:b/>
          <w:bCs/>
          <w:color w:val="000000" w:themeColor="text1"/>
          <w:sz w:val="60"/>
          <w:szCs w:val="220"/>
          <w:u w:val="double" w:color="F79646" w:themeColor="accent6"/>
          <w:lang w:val="en-US"/>
        </w:rPr>
      </w:pPr>
      <w:r w:rsidRPr="00541C64">
        <w:rPr>
          <w:rFonts w:ascii="Cambria" w:hAnsi="Cambria"/>
          <w:color w:val="000000" w:themeColor="text1"/>
          <w:sz w:val="52"/>
          <w:szCs w:val="144"/>
          <w:u w:val="double" w:color="F79646" w:themeColor="accent6"/>
          <w:lang w:val="en-US"/>
        </w:rPr>
        <w:t>S</w:t>
      </w:r>
      <w:r>
        <w:rPr>
          <w:rFonts w:ascii="Cambria" w:hAnsi="Cambria"/>
          <w:color w:val="000000" w:themeColor="text1"/>
          <w:sz w:val="52"/>
          <w:szCs w:val="144"/>
          <w:u w:val="double" w:color="F79646" w:themeColor="accent6"/>
          <w:lang w:val="en-US"/>
        </w:rPr>
        <w:t xml:space="preserve">TATE </w:t>
      </w:r>
      <w:r w:rsidRPr="00541C64">
        <w:rPr>
          <w:rFonts w:ascii="Cambria" w:hAnsi="Cambria"/>
          <w:color w:val="000000" w:themeColor="text1"/>
          <w:sz w:val="52"/>
          <w:szCs w:val="144"/>
          <w:u w:val="double" w:color="F79646" w:themeColor="accent6"/>
          <w:lang w:val="en-US"/>
        </w:rPr>
        <w:t>E</w:t>
      </w:r>
      <w:r>
        <w:rPr>
          <w:rFonts w:ascii="Cambria" w:hAnsi="Cambria"/>
          <w:color w:val="000000" w:themeColor="text1"/>
          <w:sz w:val="52"/>
          <w:szCs w:val="144"/>
          <w:u w:val="double" w:color="F79646" w:themeColor="accent6"/>
          <w:lang w:val="en-US"/>
        </w:rPr>
        <w:t xml:space="preserve">NGINEER </w:t>
      </w:r>
    </w:p>
    <w:p w14:paraId="0A507CB3" w14:textId="77777777" w:rsidR="009E448F" w:rsidRDefault="009E448F" w:rsidP="009E448F">
      <w:pPr>
        <w:pStyle w:val="Titre"/>
        <w:rPr>
          <w:rStyle w:val="lev"/>
          <w:b/>
          <w:bCs/>
          <w:color w:val="000000" w:themeColor="text1"/>
          <w:sz w:val="40"/>
          <w:szCs w:val="44"/>
          <w:lang w:val="en-US"/>
        </w:rPr>
      </w:pPr>
    </w:p>
    <w:p w14:paraId="4CCC955A" w14:textId="77777777" w:rsidR="009E448F" w:rsidRPr="0054048C" w:rsidRDefault="009E448F" w:rsidP="009E448F">
      <w:pPr>
        <w:pStyle w:val="Titre"/>
        <w:rPr>
          <w:rFonts w:ascii="Cambria" w:hAnsi="Cambria" w:cs="Calibri"/>
          <w:b w:val="0"/>
          <w:bCs w:val="0"/>
          <w:color w:val="000000" w:themeColor="text1"/>
          <w:sz w:val="40"/>
          <w:szCs w:val="40"/>
          <w:lang w:val="en-US"/>
        </w:rPr>
      </w:pPr>
      <w:r w:rsidRPr="0054048C">
        <w:rPr>
          <w:rStyle w:val="lev"/>
          <w:color w:val="000000" w:themeColor="text1"/>
          <w:sz w:val="40"/>
          <w:szCs w:val="44"/>
          <w:lang w:val="en-US"/>
        </w:rPr>
        <w:t>NATIONAL PROGRAMME</w:t>
      </w:r>
    </w:p>
    <w:p w14:paraId="5F8A6B9E" w14:textId="77777777" w:rsidR="009E448F" w:rsidRPr="005B3328" w:rsidRDefault="009E448F" w:rsidP="009E448F">
      <w:pPr>
        <w:pStyle w:val="font-claude-response-body"/>
        <w:jc w:val="center"/>
        <w:rPr>
          <w:rFonts w:ascii="Cambria" w:hAnsi="Cambria"/>
          <w:color w:val="FF0000"/>
          <w:sz w:val="36"/>
          <w:szCs w:val="36"/>
        </w:rPr>
      </w:pPr>
      <w:r w:rsidRPr="005B3328">
        <w:rPr>
          <w:rStyle w:val="lev"/>
          <w:rFonts w:ascii="Cambria" w:hAnsi="Cambria"/>
          <w:color w:val="FF0000"/>
          <w:sz w:val="36"/>
          <w:szCs w:val="36"/>
        </w:rPr>
        <w:t>(2026-Bis Update)</w:t>
      </w:r>
    </w:p>
    <w:p w14:paraId="5C4F8901" w14:textId="77777777" w:rsidR="009E448F" w:rsidRDefault="009E448F" w:rsidP="009E448F">
      <w:pPr>
        <w:pStyle w:val="Titre"/>
        <w:rPr>
          <w:rFonts w:ascii="Cambria" w:hAnsi="Cambria" w:cs="Calibri"/>
          <w:sz w:val="32"/>
          <w:szCs w:val="32"/>
        </w:rPr>
      </w:pPr>
    </w:p>
    <w:p w14:paraId="7247C7D2" w14:textId="77777777" w:rsidR="009E448F" w:rsidRDefault="009E448F" w:rsidP="009E448F">
      <w:pPr>
        <w:pStyle w:val="Titre"/>
        <w:rPr>
          <w:rFonts w:ascii="Cambria" w:hAnsi="Cambria" w:cs="Calibri"/>
          <w:sz w:val="32"/>
          <w:szCs w:val="32"/>
        </w:rPr>
      </w:pPr>
    </w:p>
    <w:p w14:paraId="46C9C909" w14:textId="77777777" w:rsidR="009E448F" w:rsidRPr="0054048C" w:rsidRDefault="009E448F" w:rsidP="009E448F">
      <w:pPr>
        <w:pStyle w:val="Sous-titre"/>
        <w:jc w:val="right"/>
        <w:rPr>
          <w:rFonts w:ascii="Cambria" w:hAnsi="Cambria" w:cs="Calibri"/>
          <w:color w:val="000000" w:themeColor="text1"/>
          <w:sz w:val="52"/>
          <w:szCs w:val="52"/>
          <w:lang w:val="en-US"/>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241"/>
        <w:gridCol w:w="3199"/>
        <w:gridCol w:w="3186"/>
      </w:tblGrid>
      <w:tr w:rsidR="009E448F" w:rsidRPr="00594103" w14:paraId="053F2C14" w14:textId="77777777" w:rsidTr="0052271F">
        <w:tc>
          <w:tcPr>
            <w:tcW w:w="3293" w:type="dxa"/>
            <w:tcBorders>
              <w:bottom w:val="single" w:sz="8" w:space="0" w:color="auto"/>
              <w:right w:val="single" w:sz="8" w:space="0" w:color="auto"/>
            </w:tcBorders>
            <w:shd w:val="clear" w:color="auto" w:fill="DBE5F1" w:themeFill="accent1" w:themeFillTint="33"/>
          </w:tcPr>
          <w:p w14:paraId="463240F3" w14:textId="77777777" w:rsidR="009E448F" w:rsidRPr="005B3328" w:rsidRDefault="009E448F" w:rsidP="009E448F">
            <w:pPr>
              <w:pStyle w:val="Titre"/>
              <w:rPr>
                <w:rFonts w:ascii="Cambria" w:hAnsi="Cambria" w:cs="Calibri"/>
                <w:color w:val="000000" w:themeColor="text1"/>
                <w:sz w:val="32"/>
                <w:szCs w:val="28"/>
              </w:rPr>
            </w:pPr>
            <w:r w:rsidRPr="005B3328">
              <w:rPr>
                <w:color w:val="000000" w:themeColor="text1"/>
                <w:sz w:val="32"/>
                <w:szCs w:val="28"/>
              </w:rPr>
              <w:t>Institution</w:t>
            </w:r>
          </w:p>
        </w:tc>
        <w:tc>
          <w:tcPr>
            <w:tcW w:w="3259" w:type="dxa"/>
            <w:tcBorders>
              <w:left w:val="single" w:sz="8" w:space="0" w:color="auto"/>
              <w:bottom w:val="single" w:sz="8" w:space="0" w:color="auto"/>
              <w:right w:val="single" w:sz="8" w:space="0" w:color="auto"/>
            </w:tcBorders>
            <w:shd w:val="clear" w:color="auto" w:fill="DBE5F1" w:themeFill="accent1" w:themeFillTint="33"/>
          </w:tcPr>
          <w:p w14:paraId="10F28C96" w14:textId="77777777" w:rsidR="009E448F" w:rsidRPr="005B3328" w:rsidRDefault="009E448F" w:rsidP="009E448F">
            <w:pPr>
              <w:pStyle w:val="Titre"/>
              <w:rPr>
                <w:rFonts w:ascii="Cambria" w:hAnsi="Cambria" w:cs="Calibri"/>
                <w:color w:val="000000" w:themeColor="text1"/>
                <w:sz w:val="32"/>
                <w:szCs w:val="28"/>
              </w:rPr>
            </w:pPr>
            <w:r w:rsidRPr="005B3328">
              <w:rPr>
                <w:color w:val="000000" w:themeColor="text1"/>
                <w:sz w:val="32"/>
                <w:szCs w:val="28"/>
              </w:rPr>
              <w:t>Faculty / Institute</w:t>
            </w:r>
          </w:p>
        </w:tc>
        <w:tc>
          <w:tcPr>
            <w:tcW w:w="3229" w:type="dxa"/>
            <w:tcBorders>
              <w:left w:val="single" w:sz="8" w:space="0" w:color="auto"/>
              <w:bottom w:val="single" w:sz="8" w:space="0" w:color="auto"/>
            </w:tcBorders>
            <w:shd w:val="clear" w:color="auto" w:fill="DBE5F1" w:themeFill="accent1" w:themeFillTint="33"/>
          </w:tcPr>
          <w:p w14:paraId="440815F5" w14:textId="77777777" w:rsidR="009E448F" w:rsidRPr="005B3328" w:rsidRDefault="009E448F" w:rsidP="009E448F">
            <w:pPr>
              <w:pStyle w:val="Titre"/>
              <w:rPr>
                <w:rFonts w:ascii="Cambria" w:hAnsi="Cambria" w:cs="Calibri"/>
                <w:color w:val="000000" w:themeColor="text1"/>
                <w:sz w:val="32"/>
                <w:szCs w:val="28"/>
              </w:rPr>
            </w:pPr>
            <w:r w:rsidRPr="005B3328">
              <w:rPr>
                <w:color w:val="000000" w:themeColor="text1"/>
                <w:sz w:val="32"/>
                <w:szCs w:val="28"/>
              </w:rPr>
              <w:t>Department</w:t>
            </w:r>
          </w:p>
        </w:tc>
      </w:tr>
      <w:tr w:rsidR="009E448F" w:rsidRPr="00594103" w14:paraId="13859A2E" w14:textId="77777777" w:rsidTr="0052271F">
        <w:trPr>
          <w:trHeight w:val="1985"/>
        </w:trPr>
        <w:tc>
          <w:tcPr>
            <w:tcW w:w="3293" w:type="dxa"/>
            <w:tcBorders>
              <w:top w:val="single" w:sz="8" w:space="0" w:color="auto"/>
              <w:right w:val="single" w:sz="8" w:space="0" w:color="auto"/>
            </w:tcBorders>
            <w:shd w:val="clear" w:color="auto" w:fill="auto"/>
          </w:tcPr>
          <w:p w14:paraId="638AA719" w14:textId="77777777" w:rsidR="009E448F" w:rsidRPr="00594103" w:rsidRDefault="009E448F" w:rsidP="009E448F">
            <w:pPr>
              <w:pStyle w:val="Titre"/>
              <w:rPr>
                <w:rFonts w:ascii="Cambria" w:hAnsi="Cambria" w:cs="Calibri"/>
                <w:color w:val="000000" w:themeColor="text1"/>
                <w:sz w:val="28"/>
              </w:rPr>
            </w:pPr>
          </w:p>
          <w:p w14:paraId="59394DE3" w14:textId="77777777" w:rsidR="009E448F" w:rsidRPr="00594103" w:rsidRDefault="009E448F" w:rsidP="009E448F">
            <w:pPr>
              <w:pStyle w:val="Titre"/>
              <w:rPr>
                <w:rFonts w:ascii="Cambria" w:hAnsi="Cambria" w:cs="Calibri"/>
                <w:color w:val="000000" w:themeColor="text1"/>
                <w:sz w:val="28"/>
              </w:rPr>
            </w:pPr>
          </w:p>
        </w:tc>
        <w:tc>
          <w:tcPr>
            <w:tcW w:w="3259" w:type="dxa"/>
            <w:tcBorders>
              <w:top w:val="single" w:sz="8" w:space="0" w:color="auto"/>
              <w:left w:val="single" w:sz="8" w:space="0" w:color="auto"/>
              <w:right w:val="single" w:sz="8" w:space="0" w:color="auto"/>
            </w:tcBorders>
            <w:shd w:val="clear" w:color="auto" w:fill="auto"/>
          </w:tcPr>
          <w:p w14:paraId="066DD536" w14:textId="77777777" w:rsidR="009E448F" w:rsidRPr="00594103" w:rsidRDefault="009E448F" w:rsidP="009E448F">
            <w:pPr>
              <w:pStyle w:val="Titre"/>
              <w:rPr>
                <w:rFonts w:ascii="Cambria" w:hAnsi="Cambria" w:cs="Calibri"/>
                <w:color w:val="000000" w:themeColor="text1"/>
                <w:sz w:val="28"/>
              </w:rPr>
            </w:pPr>
          </w:p>
        </w:tc>
        <w:tc>
          <w:tcPr>
            <w:tcW w:w="3229" w:type="dxa"/>
            <w:tcBorders>
              <w:top w:val="single" w:sz="8" w:space="0" w:color="auto"/>
              <w:left w:val="single" w:sz="8" w:space="0" w:color="auto"/>
            </w:tcBorders>
            <w:shd w:val="clear" w:color="auto" w:fill="auto"/>
          </w:tcPr>
          <w:p w14:paraId="3E9920A1" w14:textId="77777777" w:rsidR="009E448F" w:rsidRPr="00594103" w:rsidRDefault="009E448F" w:rsidP="009E448F">
            <w:pPr>
              <w:pStyle w:val="Titre"/>
              <w:rPr>
                <w:rFonts w:ascii="Cambria" w:hAnsi="Cambria" w:cs="Calibri"/>
                <w:color w:val="000000" w:themeColor="text1"/>
                <w:sz w:val="28"/>
              </w:rPr>
            </w:pPr>
          </w:p>
        </w:tc>
      </w:tr>
    </w:tbl>
    <w:p w14:paraId="07789A73" w14:textId="77777777" w:rsidR="009E448F" w:rsidRPr="00594103" w:rsidRDefault="009E448F" w:rsidP="009E448F">
      <w:pPr>
        <w:pStyle w:val="Titre"/>
        <w:rPr>
          <w:rFonts w:ascii="Cambria" w:hAnsi="Cambria" w:cs="Calibri"/>
          <w:color w:val="000000" w:themeColor="text1"/>
          <w:sz w:val="28"/>
        </w:rPr>
      </w:pPr>
    </w:p>
    <w:tbl>
      <w:tblPr>
        <w:tblW w:w="96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3250"/>
        <w:gridCol w:w="3246"/>
        <w:gridCol w:w="3132"/>
      </w:tblGrid>
      <w:tr w:rsidR="009E448F" w:rsidRPr="00594103" w14:paraId="35ACFEF5" w14:textId="77777777" w:rsidTr="0052271F">
        <w:tc>
          <w:tcPr>
            <w:tcW w:w="3250" w:type="dxa"/>
            <w:tcBorders>
              <w:top w:val="single" w:sz="18" w:space="0" w:color="auto"/>
              <w:left w:val="single" w:sz="18" w:space="0" w:color="auto"/>
              <w:bottom w:val="single" w:sz="8" w:space="0" w:color="auto"/>
            </w:tcBorders>
            <w:shd w:val="clear" w:color="auto" w:fill="DBE5F1" w:themeFill="accent1" w:themeFillTint="33"/>
          </w:tcPr>
          <w:p w14:paraId="38C9E90C" w14:textId="77777777" w:rsidR="009E448F" w:rsidRPr="00133013" w:rsidRDefault="009E448F" w:rsidP="009E448F">
            <w:pPr>
              <w:jc w:val="center"/>
              <w:rPr>
                <w:rFonts w:eastAsia="Times New Roman"/>
                <w:b/>
                <w:bCs/>
                <w:color w:val="000000" w:themeColor="text1"/>
                <w:sz w:val="32"/>
                <w:szCs w:val="32"/>
                <w:lang w:val="en-US" w:eastAsia="en-US"/>
              </w:rPr>
            </w:pPr>
            <w:r>
              <w:rPr>
                <w:b/>
                <w:bCs/>
                <w:sz w:val="32"/>
                <w:szCs w:val="32"/>
              </w:rPr>
              <w:t>D</w:t>
            </w:r>
            <w:r w:rsidRPr="00133013">
              <w:rPr>
                <w:b/>
                <w:bCs/>
                <w:sz w:val="32"/>
                <w:szCs w:val="32"/>
              </w:rPr>
              <w:t>omain</w:t>
            </w:r>
          </w:p>
        </w:tc>
        <w:tc>
          <w:tcPr>
            <w:tcW w:w="3246" w:type="dxa"/>
            <w:tcBorders>
              <w:top w:val="single" w:sz="18" w:space="0" w:color="auto"/>
              <w:bottom w:val="single" w:sz="8" w:space="0" w:color="auto"/>
            </w:tcBorders>
            <w:shd w:val="clear" w:color="auto" w:fill="DBE5F1" w:themeFill="accent1" w:themeFillTint="33"/>
          </w:tcPr>
          <w:p w14:paraId="34FE3ED6" w14:textId="38335B47" w:rsidR="009E448F" w:rsidRPr="005B3328" w:rsidRDefault="00E74C7D" w:rsidP="009E448F">
            <w:pPr>
              <w:pStyle w:val="Titre"/>
              <w:rPr>
                <w:rFonts w:ascii="Cambria" w:hAnsi="Cambria" w:cs="Calibri"/>
                <w:color w:val="000000" w:themeColor="text1"/>
                <w:sz w:val="32"/>
                <w:szCs w:val="32"/>
              </w:rPr>
            </w:pPr>
            <w:r>
              <w:rPr>
                <w:color w:val="000000" w:themeColor="text1"/>
                <w:sz w:val="32"/>
                <w:szCs w:val="28"/>
              </w:rPr>
              <w:t>Field</w:t>
            </w:r>
            <w:bookmarkStart w:id="1" w:name="_GoBack"/>
            <w:bookmarkEnd w:id="1"/>
          </w:p>
        </w:tc>
        <w:tc>
          <w:tcPr>
            <w:tcW w:w="3132" w:type="dxa"/>
            <w:tcBorders>
              <w:top w:val="single" w:sz="18" w:space="0" w:color="auto"/>
              <w:bottom w:val="single" w:sz="8" w:space="0" w:color="auto"/>
              <w:right w:val="single" w:sz="18" w:space="0" w:color="auto"/>
            </w:tcBorders>
            <w:shd w:val="clear" w:color="auto" w:fill="DBE5F1" w:themeFill="accent1" w:themeFillTint="33"/>
          </w:tcPr>
          <w:p w14:paraId="18BD6A8A" w14:textId="77777777" w:rsidR="009E448F" w:rsidRPr="005B3328" w:rsidRDefault="009E448F" w:rsidP="009E448F">
            <w:pPr>
              <w:pStyle w:val="Titre"/>
              <w:rPr>
                <w:rFonts w:ascii="Cambria" w:hAnsi="Cambria" w:cs="Calibri"/>
                <w:color w:val="000000" w:themeColor="text1"/>
                <w:sz w:val="32"/>
                <w:szCs w:val="32"/>
              </w:rPr>
            </w:pPr>
            <w:r w:rsidRPr="005B3328">
              <w:rPr>
                <w:color w:val="000000" w:themeColor="text1"/>
                <w:sz w:val="32"/>
                <w:szCs w:val="32"/>
              </w:rPr>
              <w:t>Specialisation</w:t>
            </w:r>
          </w:p>
        </w:tc>
      </w:tr>
      <w:tr w:rsidR="009E448F" w:rsidRPr="00E74C7D" w14:paraId="63C7813E" w14:textId="77777777" w:rsidTr="0052271F">
        <w:trPr>
          <w:trHeight w:val="1926"/>
        </w:trPr>
        <w:tc>
          <w:tcPr>
            <w:tcW w:w="3250" w:type="dxa"/>
            <w:tcBorders>
              <w:top w:val="single" w:sz="8" w:space="0" w:color="auto"/>
              <w:left w:val="single" w:sz="18" w:space="0" w:color="auto"/>
              <w:bottom w:val="single" w:sz="18" w:space="0" w:color="auto"/>
              <w:right w:val="single" w:sz="8" w:space="0" w:color="auto"/>
            </w:tcBorders>
          </w:tcPr>
          <w:p w14:paraId="48BDDA24" w14:textId="77777777" w:rsidR="009E448F" w:rsidRPr="00594103" w:rsidRDefault="009E448F" w:rsidP="009E448F">
            <w:pPr>
              <w:pStyle w:val="Titre"/>
              <w:rPr>
                <w:rFonts w:ascii="Cambria" w:hAnsi="Cambria" w:cs="Calibri"/>
                <w:b w:val="0"/>
                <w:bCs w:val="0"/>
                <w:color w:val="000000" w:themeColor="text1"/>
                <w:sz w:val="28"/>
              </w:rPr>
            </w:pPr>
          </w:p>
          <w:p w14:paraId="36666873" w14:textId="77777777" w:rsidR="009E448F" w:rsidRPr="005B3328" w:rsidRDefault="009E448F" w:rsidP="009E448F">
            <w:pPr>
              <w:pStyle w:val="Titre"/>
              <w:rPr>
                <w:rFonts w:ascii="Cambria" w:hAnsi="Cambria"/>
                <w:color w:val="000000" w:themeColor="text1"/>
                <w:sz w:val="28"/>
                <w:szCs w:val="28"/>
              </w:rPr>
            </w:pPr>
            <w:r w:rsidRPr="005B3328">
              <w:rPr>
                <w:rFonts w:ascii="Cambria" w:hAnsi="Cambria"/>
                <w:color w:val="000000" w:themeColor="text1"/>
                <w:sz w:val="28"/>
                <w:szCs w:val="28"/>
              </w:rPr>
              <w:t xml:space="preserve">Science </w:t>
            </w:r>
          </w:p>
          <w:p w14:paraId="11C1E7A9" w14:textId="77777777" w:rsidR="009E448F" w:rsidRPr="005B3328" w:rsidRDefault="009E448F" w:rsidP="009E448F">
            <w:pPr>
              <w:pStyle w:val="Titre"/>
              <w:rPr>
                <w:rFonts w:ascii="Cambria" w:hAnsi="Cambria"/>
                <w:color w:val="000000" w:themeColor="text1"/>
                <w:sz w:val="28"/>
                <w:szCs w:val="28"/>
              </w:rPr>
            </w:pPr>
            <w:r w:rsidRPr="005B3328">
              <w:rPr>
                <w:rFonts w:ascii="Cambria" w:hAnsi="Cambria"/>
                <w:color w:val="000000" w:themeColor="text1"/>
                <w:sz w:val="28"/>
                <w:szCs w:val="28"/>
              </w:rPr>
              <w:t xml:space="preserve">and </w:t>
            </w:r>
          </w:p>
          <w:p w14:paraId="56E0F6BD" w14:textId="77777777" w:rsidR="009E448F" w:rsidRPr="00594103" w:rsidRDefault="009E448F" w:rsidP="009E448F">
            <w:pPr>
              <w:pStyle w:val="Titre"/>
              <w:rPr>
                <w:rFonts w:ascii="Cambria" w:hAnsi="Cambria" w:cs="Calibri"/>
                <w:b w:val="0"/>
                <w:bCs w:val="0"/>
                <w:color w:val="000000" w:themeColor="text1"/>
                <w:sz w:val="28"/>
              </w:rPr>
            </w:pPr>
            <w:r w:rsidRPr="005B3328">
              <w:rPr>
                <w:rFonts w:ascii="Cambria" w:hAnsi="Cambria"/>
                <w:color w:val="000000" w:themeColor="text1"/>
                <w:sz w:val="28"/>
                <w:szCs w:val="28"/>
              </w:rPr>
              <w:t>Technology</w:t>
            </w:r>
          </w:p>
        </w:tc>
        <w:tc>
          <w:tcPr>
            <w:tcW w:w="3246" w:type="dxa"/>
            <w:tcBorders>
              <w:top w:val="single" w:sz="8" w:space="0" w:color="auto"/>
              <w:left w:val="single" w:sz="8" w:space="0" w:color="auto"/>
              <w:bottom w:val="single" w:sz="18" w:space="0" w:color="auto"/>
              <w:right w:val="single" w:sz="8" w:space="0" w:color="auto"/>
            </w:tcBorders>
          </w:tcPr>
          <w:p w14:paraId="0F66A148" w14:textId="77777777" w:rsidR="009E448F" w:rsidRDefault="009E448F" w:rsidP="009E448F">
            <w:pPr>
              <w:pStyle w:val="Titre"/>
              <w:rPr>
                <w:rFonts w:ascii="Cambria" w:hAnsi="Cambria" w:cs="Calibri"/>
                <w:i/>
                <w:iCs/>
                <w:color w:val="000000" w:themeColor="text1"/>
                <w:sz w:val="32"/>
                <w:szCs w:val="40"/>
              </w:rPr>
            </w:pPr>
          </w:p>
          <w:p w14:paraId="6F45FADB" w14:textId="77777777" w:rsidR="009E448F" w:rsidRPr="00594103" w:rsidRDefault="009E448F" w:rsidP="009E448F">
            <w:pPr>
              <w:pStyle w:val="Titre"/>
              <w:rPr>
                <w:rFonts w:ascii="Cambria" w:hAnsi="Cambria" w:cs="Calibri"/>
                <w:i/>
                <w:iCs/>
                <w:color w:val="000000" w:themeColor="text1"/>
                <w:sz w:val="28"/>
              </w:rPr>
            </w:pPr>
            <w:r w:rsidRPr="006A7A10">
              <w:rPr>
                <w:rFonts w:ascii="Cambria" w:hAnsi="Cambria" w:cs="Calibri"/>
                <w:i/>
                <w:iCs/>
                <w:color w:val="000000" w:themeColor="text1"/>
                <w:sz w:val="32"/>
                <w:szCs w:val="40"/>
              </w:rPr>
              <w:t>Mechanical Engineering</w:t>
            </w:r>
          </w:p>
        </w:tc>
        <w:tc>
          <w:tcPr>
            <w:tcW w:w="3132" w:type="dxa"/>
            <w:tcBorders>
              <w:top w:val="single" w:sz="8" w:space="0" w:color="auto"/>
              <w:left w:val="single" w:sz="8" w:space="0" w:color="auto"/>
              <w:bottom w:val="single" w:sz="18" w:space="0" w:color="auto"/>
              <w:right w:val="single" w:sz="18" w:space="0" w:color="auto"/>
            </w:tcBorders>
          </w:tcPr>
          <w:p w14:paraId="6AB58A22" w14:textId="77777777" w:rsidR="009E448F" w:rsidRDefault="009E448F" w:rsidP="009E448F">
            <w:pPr>
              <w:pStyle w:val="Titre"/>
              <w:rPr>
                <w:rFonts w:ascii="Cambria" w:hAnsi="Cambria" w:cs="Calibri"/>
                <w:i/>
                <w:iCs/>
                <w:color w:val="000000" w:themeColor="text1"/>
                <w:sz w:val="32"/>
                <w:szCs w:val="40"/>
                <w:lang w:val="en-US"/>
              </w:rPr>
            </w:pPr>
          </w:p>
          <w:p w14:paraId="51812DD1" w14:textId="77777777" w:rsidR="009E448F" w:rsidRPr="006A7A10" w:rsidRDefault="009E448F" w:rsidP="009E448F">
            <w:pPr>
              <w:pStyle w:val="Titre"/>
              <w:rPr>
                <w:rFonts w:ascii="Cambria" w:hAnsi="Cambria" w:cs="Calibri"/>
                <w:i/>
                <w:iCs/>
                <w:color w:val="000000" w:themeColor="text1"/>
                <w:sz w:val="28"/>
                <w:lang w:val="en-US"/>
              </w:rPr>
            </w:pPr>
            <w:r w:rsidRPr="006A7A10">
              <w:rPr>
                <w:rFonts w:ascii="Cambria" w:hAnsi="Cambria" w:cs="Calibri"/>
                <w:i/>
                <w:iCs/>
                <w:color w:val="000000" w:themeColor="text1"/>
                <w:sz w:val="32"/>
                <w:szCs w:val="40"/>
                <w:lang w:val="en-US"/>
              </w:rPr>
              <w:t>Mechanical Systems and Structures Design</w:t>
            </w:r>
          </w:p>
        </w:tc>
      </w:tr>
    </w:tbl>
    <w:p w14:paraId="4E0E3875" w14:textId="77777777" w:rsidR="005722AC" w:rsidRPr="009E448F" w:rsidRDefault="005722AC" w:rsidP="0098435D">
      <w:pPr>
        <w:jc w:val="both"/>
        <w:rPr>
          <w:rFonts w:ascii="Cambria" w:hAnsi="Cambria"/>
          <w:sz w:val="28"/>
          <w:szCs w:val="28"/>
          <w:lang w:val="en-US" w:bidi="ar-DZ"/>
        </w:rPr>
      </w:pPr>
    </w:p>
    <w:bookmarkEnd w:id="0"/>
    <w:p w14:paraId="1298C416" w14:textId="77777777" w:rsidR="005722AC" w:rsidRPr="009E448F" w:rsidRDefault="005722AC">
      <w:pPr>
        <w:rPr>
          <w:rFonts w:ascii="Cambria" w:hAnsi="Cambria" w:cs="Calibri"/>
          <w:b/>
          <w:sz w:val="28"/>
          <w:szCs w:val="28"/>
          <w:lang w:val="en-US"/>
        </w:rPr>
      </w:pPr>
    </w:p>
    <w:p w14:paraId="09A742D5" w14:textId="77777777" w:rsidR="005722AC" w:rsidRPr="009E448F" w:rsidRDefault="005722AC">
      <w:pPr>
        <w:jc w:val="center"/>
        <w:rPr>
          <w:rFonts w:ascii="Calibri" w:hAnsi="Calibri" w:cs="Calibri"/>
          <w:b/>
          <w:sz w:val="32"/>
          <w:szCs w:val="32"/>
          <w:lang w:val="en-US"/>
        </w:rPr>
      </w:pPr>
    </w:p>
    <w:p w14:paraId="70BB99C0" w14:textId="77777777" w:rsidR="005722AC" w:rsidRPr="009E448F" w:rsidRDefault="005722AC">
      <w:pPr>
        <w:jc w:val="center"/>
        <w:rPr>
          <w:rFonts w:ascii="Calibri" w:hAnsi="Calibri" w:cs="Calibri"/>
          <w:b/>
          <w:sz w:val="32"/>
          <w:szCs w:val="32"/>
          <w:lang w:val="en-US"/>
        </w:rPr>
      </w:pPr>
    </w:p>
    <w:p w14:paraId="680659AD" w14:textId="77777777" w:rsidR="005722AC" w:rsidRPr="009E448F" w:rsidRDefault="005722AC">
      <w:pPr>
        <w:jc w:val="center"/>
        <w:rPr>
          <w:rFonts w:ascii="Calibri" w:hAnsi="Calibri" w:cs="Calibri"/>
          <w:b/>
          <w:sz w:val="32"/>
          <w:szCs w:val="32"/>
          <w:lang w:val="en-US"/>
        </w:rPr>
      </w:pPr>
    </w:p>
    <w:p w14:paraId="56AB36A9" w14:textId="77777777" w:rsidR="005722AC" w:rsidRPr="009E448F" w:rsidRDefault="005722AC">
      <w:pPr>
        <w:jc w:val="center"/>
        <w:rPr>
          <w:rFonts w:ascii="Calibri" w:hAnsi="Calibri" w:cs="Calibri"/>
          <w:b/>
          <w:sz w:val="32"/>
          <w:szCs w:val="32"/>
          <w:lang w:val="en-US"/>
        </w:rPr>
      </w:pPr>
    </w:p>
    <w:p w14:paraId="015CD20E" w14:textId="77777777" w:rsidR="005722AC" w:rsidRPr="009E448F" w:rsidRDefault="005722AC">
      <w:pPr>
        <w:jc w:val="center"/>
        <w:rPr>
          <w:rFonts w:ascii="Calibri" w:hAnsi="Calibri" w:cs="Calibri"/>
          <w:b/>
          <w:sz w:val="32"/>
          <w:szCs w:val="32"/>
          <w:lang w:val="en-US"/>
        </w:rPr>
      </w:pPr>
    </w:p>
    <w:p w14:paraId="60F322B3" w14:textId="77777777" w:rsidR="005722AC" w:rsidRPr="009E448F" w:rsidRDefault="005722AC">
      <w:pPr>
        <w:jc w:val="center"/>
        <w:rPr>
          <w:rFonts w:ascii="Calibri" w:hAnsi="Calibri" w:cs="Calibri"/>
          <w:b/>
          <w:sz w:val="32"/>
          <w:szCs w:val="32"/>
          <w:lang w:val="en-US"/>
        </w:rPr>
      </w:pPr>
    </w:p>
    <w:p w14:paraId="6A870F08" w14:textId="77777777" w:rsidR="005722AC" w:rsidRPr="009E448F" w:rsidRDefault="005722AC">
      <w:pPr>
        <w:jc w:val="center"/>
        <w:rPr>
          <w:rFonts w:ascii="Calibri" w:hAnsi="Calibri" w:cs="Calibri"/>
          <w:b/>
          <w:sz w:val="32"/>
          <w:szCs w:val="32"/>
          <w:lang w:val="en-US"/>
        </w:rPr>
      </w:pPr>
    </w:p>
    <w:p w14:paraId="5A58A1B0" w14:textId="77777777" w:rsidR="005722AC" w:rsidRPr="009E448F" w:rsidRDefault="005722AC">
      <w:pPr>
        <w:jc w:val="center"/>
        <w:rPr>
          <w:rFonts w:ascii="Calibri" w:hAnsi="Calibri" w:cs="Calibri"/>
          <w:b/>
          <w:sz w:val="32"/>
          <w:szCs w:val="32"/>
          <w:lang w:val="en-US"/>
        </w:rPr>
      </w:pPr>
    </w:p>
    <w:p w14:paraId="153FB97A" w14:textId="77777777" w:rsidR="005722AC" w:rsidRPr="009E448F" w:rsidRDefault="005722AC">
      <w:pPr>
        <w:jc w:val="center"/>
        <w:rPr>
          <w:rFonts w:ascii="Calibri" w:hAnsi="Calibri" w:cs="Calibri"/>
          <w:b/>
          <w:sz w:val="32"/>
          <w:szCs w:val="32"/>
          <w:lang w:val="en-US"/>
        </w:rPr>
      </w:pPr>
    </w:p>
    <w:p w14:paraId="48BB3D4F" w14:textId="77777777" w:rsidR="005722AC" w:rsidRPr="009E448F" w:rsidRDefault="005722AC">
      <w:pPr>
        <w:jc w:val="center"/>
        <w:rPr>
          <w:rFonts w:ascii="Calibri" w:hAnsi="Calibri" w:cs="Calibri"/>
          <w:b/>
          <w:sz w:val="32"/>
          <w:szCs w:val="32"/>
          <w:lang w:val="en-US"/>
        </w:rPr>
      </w:pPr>
    </w:p>
    <w:p w14:paraId="522BDE2F" w14:textId="77777777" w:rsidR="005722AC" w:rsidRPr="009E448F" w:rsidRDefault="005722AC">
      <w:pPr>
        <w:jc w:val="center"/>
        <w:rPr>
          <w:rFonts w:ascii="Calibri" w:hAnsi="Calibri" w:cs="Calibri"/>
          <w:b/>
          <w:sz w:val="32"/>
          <w:szCs w:val="32"/>
          <w:lang w:val="en-US"/>
        </w:rPr>
      </w:pPr>
    </w:p>
    <w:p w14:paraId="77F78CC9" w14:textId="77777777" w:rsidR="005722AC" w:rsidRPr="009E448F" w:rsidRDefault="005722AC">
      <w:pPr>
        <w:jc w:val="center"/>
        <w:rPr>
          <w:rFonts w:ascii="Calibri" w:hAnsi="Calibri" w:cs="Calibri"/>
          <w:b/>
          <w:sz w:val="32"/>
          <w:szCs w:val="32"/>
          <w:lang w:val="en-US"/>
        </w:rPr>
      </w:pPr>
    </w:p>
    <w:p w14:paraId="6EE0E172" w14:textId="51A09F5A" w:rsidR="005722AC" w:rsidRDefault="00F00574">
      <w:pPr>
        <w:jc w:val="center"/>
        <w:rPr>
          <w:rFonts w:asciiTheme="majorHAnsi" w:hAnsiTheme="majorHAnsi" w:cs="Calibri"/>
          <w:b/>
          <w:sz w:val="32"/>
          <w:szCs w:val="32"/>
          <w:u w:val="thick" w:color="F79646" w:themeColor="accent6"/>
        </w:rPr>
      </w:pPr>
      <w:r>
        <w:rPr>
          <w:rFonts w:asciiTheme="majorHAnsi" w:hAnsiTheme="majorHAnsi" w:cs="Calibri"/>
          <w:b/>
          <w:sz w:val="32"/>
          <w:szCs w:val="32"/>
          <w:u w:val="thick" w:color="F79646" w:themeColor="accent6"/>
        </w:rPr>
        <w:t xml:space="preserve">Fiches d’organisation semestrielles des enseignements </w:t>
      </w:r>
    </w:p>
    <w:p w14:paraId="4435B7F1" w14:textId="77777777" w:rsidR="005722AC" w:rsidRDefault="005722AC">
      <w:pPr>
        <w:jc w:val="center"/>
        <w:rPr>
          <w:rFonts w:ascii="Calibri" w:hAnsi="Calibri" w:cs="Calibri"/>
        </w:rPr>
      </w:pPr>
    </w:p>
    <w:p w14:paraId="5BDE772F" w14:textId="77777777" w:rsidR="005722AC" w:rsidRDefault="005722AC">
      <w:pPr>
        <w:jc w:val="center"/>
        <w:rPr>
          <w:rFonts w:ascii="Calibri" w:hAnsi="Calibri" w:cs="Calibri"/>
        </w:rPr>
      </w:pPr>
    </w:p>
    <w:p w14:paraId="008F2FBA" w14:textId="77777777" w:rsidR="005722AC" w:rsidRDefault="00F00574">
      <w:pPr>
        <w:spacing w:after="200" w:line="276" w:lineRule="auto"/>
        <w:rPr>
          <w:rFonts w:ascii="Calibri" w:hAnsi="Calibri" w:cs="Calibri"/>
        </w:rPr>
        <w:sectPr w:rsidR="005722AC" w:rsidSect="009E448F">
          <w:headerReference w:type="default" r:id="rId11"/>
          <w:footerReference w:type="default" r:id="rId12"/>
          <w:pgSz w:w="11906" w:h="16838"/>
          <w:pgMar w:top="1134" w:right="1134" w:bottom="1134" w:left="1134" w:header="709" w:footer="709" w:gutter="0"/>
          <w:pgBorders w:offsetFrom="page">
            <w:top w:val="thinThickSmallGap" w:sz="24" w:space="24" w:color="4BACC6" w:themeColor="accent5"/>
            <w:left w:val="thinThickSmallGap" w:sz="24" w:space="24" w:color="4BACC6" w:themeColor="accent5"/>
            <w:bottom w:val="thickThinSmallGap" w:sz="24" w:space="24" w:color="4BACC6" w:themeColor="accent5"/>
            <w:right w:val="thickThinSmallGap" w:sz="24" w:space="24" w:color="4BACC6" w:themeColor="accent5"/>
          </w:pgBorders>
          <w:cols w:space="708"/>
          <w:docGrid w:linePitch="326"/>
        </w:sectPr>
      </w:pPr>
      <w:r>
        <w:rPr>
          <w:rFonts w:ascii="Calibri" w:hAnsi="Calibri" w:cs="Calibri"/>
        </w:rPr>
        <w:br w:type="page"/>
      </w:r>
    </w:p>
    <w:p w14:paraId="137CDC38" w14:textId="77777777" w:rsidR="004A46B0" w:rsidRDefault="004A46B0" w:rsidP="004A46B0">
      <w:pPr>
        <w:ind w:left="55"/>
        <w:rPr>
          <w:rFonts w:asciiTheme="majorBidi" w:hAnsiTheme="majorBidi" w:cstheme="majorBidi"/>
          <w:b/>
          <w:bCs/>
          <w:sz w:val="28"/>
          <w:szCs w:val="28"/>
        </w:rPr>
      </w:pPr>
      <w:r w:rsidRPr="004B3A2B">
        <w:rPr>
          <w:rFonts w:asciiTheme="majorBidi" w:hAnsiTheme="majorBidi" w:cstheme="majorBidi"/>
          <w:b/>
          <w:bCs/>
          <w:sz w:val="28"/>
          <w:szCs w:val="28"/>
        </w:rPr>
        <w:lastRenderedPageBreak/>
        <w:t>Semestre 1 :</w:t>
      </w:r>
      <w:r>
        <w:rPr>
          <w:rFonts w:asciiTheme="majorBidi" w:hAnsiTheme="majorBidi" w:cstheme="majorBidi"/>
          <w:b/>
          <w:bCs/>
          <w:sz w:val="28"/>
          <w:szCs w:val="28"/>
        </w:rPr>
        <w:t xml:space="preserve">   Toutes les filières du domaine ST </w:t>
      </w:r>
    </w:p>
    <w:p w14:paraId="38191DF8" w14:textId="77777777" w:rsidR="004A46B0" w:rsidRPr="004B3A2B" w:rsidRDefault="004A46B0" w:rsidP="004A46B0">
      <w:pPr>
        <w:ind w:left="55"/>
        <w:rPr>
          <w:b/>
          <w:bCs/>
          <w:sz w:val="28"/>
          <w:szCs w:val="28"/>
        </w:rPr>
      </w:pPr>
    </w:p>
    <w:tbl>
      <w:tblPr>
        <w:tblW w:w="5066" w:type="pct"/>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4C0" w:firstRow="0" w:lastRow="1" w:firstColumn="1" w:lastColumn="0" w:noHBand="0" w:noVBand="1"/>
      </w:tblPr>
      <w:tblGrid>
        <w:gridCol w:w="2388"/>
        <w:gridCol w:w="3199"/>
        <w:gridCol w:w="856"/>
        <w:gridCol w:w="604"/>
        <w:gridCol w:w="680"/>
        <w:gridCol w:w="828"/>
        <w:gridCol w:w="828"/>
        <w:gridCol w:w="772"/>
        <w:gridCol w:w="1656"/>
        <w:gridCol w:w="1865"/>
        <w:gridCol w:w="1056"/>
      </w:tblGrid>
      <w:tr w:rsidR="004A46B0" w:rsidRPr="00EF608D" w14:paraId="6890ADEB" w14:textId="77777777" w:rsidTr="00365187">
        <w:trPr>
          <w:trHeight w:val="680"/>
          <w:jc w:val="center"/>
        </w:trPr>
        <w:tc>
          <w:tcPr>
            <w:tcW w:w="815" w:type="pct"/>
            <w:vMerge w:val="restart"/>
            <w:tcBorders>
              <w:top w:val="double" w:sz="4" w:space="0" w:color="auto"/>
              <w:left w:val="double" w:sz="4" w:space="0" w:color="auto"/>
              <w:bottom w:val="single" w:sz="6" w:space="0" w:color="auto"/>
              <w:right w:val="single" w:sz="6" w:space="0" w:color="auto"/>
            </w:tcBorders>
            <w:shd w:val="clear" w:color="auto" w:fill="E5B8B7" w:themeFill="accent2" w:themeFillTint="66"/>
            <w:tcMar>
              <w:left w:w="28" w:type="dxa"/>
              <w:right w:w="28" w:type="dxa"/>
            </w:tcMar>
            <w:vAlign w:val="center"/>
          </w:tcPr>
          <w:p w14:paraId="369F93D4" w14:textId="77777777" w:rsidR="004A46B0" w:rsidRPr="007A3DFC" w:rsidRDefault="004A46B0" w:rsidP="00365187">
            <w:pPr>
              <w:pStyle w:val="Paragraphedeliste"/>
              <w:ind w:left="0"/>
              <w:jc w:val="center"/>
              <w:rPr>
                <w:rFonts w:ascii="Calibri" w:hAnsi="Calibri"/>
                <w:b/>
                <w:bCs/>
                <w:color w:val="000000"/>
              </w:rPr>
            </w:pPr>
            <w:r w:rsidRPr="007A3DFC">
              <w:rPr>
                <w:rFonts w:ascii="Calibri" w:hAnsi="Calibri"/>
                <w:b/>
                <w:bCs/>
                <w:color w:val="000000"/>
              </w:rPr>
              <w:t>Unités</w:t>
            </w:r>
          </w:p>
          <w:p w14:paraId="22F6F29A" w14:textId="77777777" w:rsidR="004A46B0" w:rsidRPr="007A3DFC" w:rsidRDefault="004A46B0" w:rsidP="00365187">
            <w:pPr>
              <w:pStyle w:val="Paragraphedeliste"/>
              <w:ind w:left="0"/>
              <w:jc w:val="center"/>
              <w:rPr>
                <w:rFonts w:ascii="Calibri" w:hAnsi="Calibri"/>
                <w:b/>
                <w:bCs/>
                <w:color w:val="000000"/>
              </w:rPr>
            </w:pPr>
            <w:r w:rsidRPr="007A3DFC">
              <w:rPr>
                <w:rFonts w:ascii="Calibri" w:hAnsi="Calibri"/>
                <w:b/>
                <w:bCs/>
                <w:color w:val="000000"/>
              </w:rPr>
              <w:t>d’Enseignement</w:t>
            </w:r>
          </w:p>
          <w:p w14:paraId="76C5B577" w14:textId="77777777" w:rsidR="004A46B0" w:rsidRPr="007A3DFC" w:rsidRDefault="004A46B0" w:rsidP="00365187">
            <w:pPr>
              <w:pStyle w:val="Paragraphedeliste"/>
              <w:ind w:left="0"/>
              <w:jc w:val="center"/>
              <w:rPr>
                <w:rFonts w:asciiTheme="majorBidi" w:hAnsiTheme="majorBidi" w:cstheme="majorBidi"/>
                <w:b/>
                <w:bCs/>
              </w:rPr>
            </w:pPr>
          </w:p>
        </w:tc>
        <w:tc>
          <w:tcPr>
            <w:tcW w:w="1089" w:type="pct"/>
            <w:tcBorders>
              <w:top w:val="double" w:sz="4" w:space="0" w:color="auto"/>
              <w:left w:val="single" w:sz="6" w:space="0" w:color="auto"/>
              <w:bottom w:val="single" w:sz="4" w:space="0" w:color="auto"/>
              <w:right w:val="single" w:sz="6" w:space="0" w:color="auto"/>
            </w:tcBorders>
            <w:shd w:val="clear" w:color="auto" w:fill="E5B8B7" w:themeFill="accent2" w:themeFillTint="66"/>
            <w:tcMar>
              <w:left w:w="28" w:type="dxa"/>
              <w:right w:w="28" w:type="dxa"/>
            </w:tcMar>
            <w:vAlign w:val="center"/>
          </w:tcPr>
          <w:p w14:paraId="19CF86ED" w14:textId="77777777" w:rsidR="004A46B0" w:rsidRPr="007A3DFC" w:rsidRDefault="004A46B0" w:rsidP="00365187">
            <w:pPr>
              <w:pStyle w:val="Paragraphedeliste"/>
              <w:ind w:left="0"/>
              <w:jc w:val="center"/>
              <w:rPr>
                <w:rFonts w:asciiTheme="majorBidi" w:hAnsiTheme="majorBidi" w:cstheme="majorBidi"/>
                <w:b/>
                <w:bCs/>
              </w:rPr>
            </w:pPr>
            <w:r>
              <w:rPr>
                <w:rFonts w:asciiTheme="majorBidi" w:hAnsiTheme="majorBidi" w:cstheme="majorBidi"/>
                <w:b/>
                <w:bCs/>
              </w:rPr>
              <w:t>M</w:t>
            </w:r>
            <w:r w:rsidRPr="007A3DFC">
              <w:rPr>
                <w:rFonts w:asciiTheme="majorBidi" w:hAnsiTheme="majorBidi" w:cstheme="majorBidi"/>
                <w:b/>
                <w:bCs/>
              </w:rPr>
              <w:t>atières</w:t>
            </w:r>
          </w:p>
          <w:p w14:paraId="4977ECC4" w14:textId="77777777" w:rsidR="004A46B0" w:rsidRPr="007A3DFC" w:rsidRDefault="004A46B0" w:rsidP="00365187">
            <w:pPr>
              <w:pStyle w:val="Paragraphedeliste"/>
              <w:ind w:left="0"/>
              <w:jc w:val="center"/>
              <w:rPr>
                <w:rFonts w:asciiTheme="majorBidi" w:hAnsiTheme="majorBidi" w:cstheme="majorBidi"/>
                <w:b/>
                <w:bCs/>
              </w:rPr>
            </w:pPr>
          </w:p>
        </w:tc>
        <w:tc>
          <w:tcPr>
            <w:tcW w:w="295" w:type="pct"/>
            <w:vMerge w:val="restart"/>
            <w:tcBorders>
              <w:top w:val="double" w:sz="4" w:space="0" w:color="auto"/>
              <w:left w:val="single" w:sz="6" w:space="0" w:color="auto"/>
              <w:bottom w:val="single" w:sz="6" w:space="0" w:color="auto"/>
              <w:right w:val="single" w:sz="6" w:space="0" w:color="auto"/>
            </w:tcBorders>
            <w:shd w:val="clear" w:color="auto" w:fill="E5B8B7" w:themeFill="accent2" w:themeFillTint="66"/>
            <w:tcMar>
              <w:left w:w="28" w:type="dxa"/>
              <w:right w:w="28" w:type="dxa"/>
            </w:tcMar>
            <w:textDirection w:val="btLr"/>
            <w:vAlign w:val="center"/>
          </w:tcPr>
          <w:p w14:paraId="18C2FDA9"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Code</w:t>
            </w:r>
          </w:p>
        </w:tc>
        <w:tc>
          <w:tcPr>
            <w:tcW w:w="209" w:type="pct"/>
            <w:vMerge w:val="restart"/>
            <w:tcBorders>
              <w:top w:val="double" w:sz="4" w:space="0" w:color="auto"/>
              <w:left w:val="single" w:sz="6" w:space="0" w:color="auto"/>
              <w:bottom w:val="single" w:sz="6" w:space="0" w:color="auto"/>
              <w:right w:val="single" w:sz="6" w:space="0" w:color="auto"/>
            </w:tcBorders>
            <w:shd w:val="clear" w:color="auto" w:fill="E5B8B7" w:themeFill="accent2" w:themeFillTint="66"/>
            <w:tcMar>
              <w:left w:w="28" w:type="dxa"/>
              <w:right w:w="28" w:type="dxa"/>
            </w:tcMar>
            <w:textDirection w:val="btLr"/>
            <w:vAlign w:val="center"/>
          </w:tcPr>
          <w:p w14:paraId="0B8A09CD"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Crédits</w:t>
            </w:r>
          </w:p>
        </w:tc>
        <w:tc>
          <w:tcPr>
            <w:tcW w:w="235" w:type="pct"/>
            <w:vMerge w:val="restart"/>
            <w:tcBorders>
              <w:top w:val="double" w:sz="4" w:space="0" w:color="auto"/>
              <w:left w:val="single" w:sz="6" w:space="0" w:color="auto"/>
              <w:bottom w:val="single" w:sz="6" w:space="0" w:color="auto"/>
              <w:right w:val="single" w:sz="6" w:space="0" w:color="auto"/>
            </w:tcBorders>
            <w:shd w:val="clear" w:color="auto" w:fill="E5B8B7" w:themeFill="accent2" w:themeFillTint="66"/>
            <w:tcMar>
              <w:left w:w="28" w:type="dxa"/>
              <w:right w:w="28" w:type="dxa"/>
            </w:tcMar>
            <w:textDirection w:val="btLr"/>
            <w:vAlign w:val="center"/>
          </w:tcPr>
          <w:p w14:paraId="49A6A2F0"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Coefficients</w:t>
            </w:r>
          </w:p>
        </w:tc>
        <w:tc>
          <w:tcPr>
            <w:tcW w:w="835" w:type="pct"/>
            <w:gridSpan w:val="3"/>
            <w:tcBorders>
              <w:top w:val="double" w:sz="4" w:space="0" w:color="auto"/>
              <w:left w:val="single" w:sz="6" w:space="0" w:color="auto"/>
              <w:bottom w:val="single" w:sz="6" w:space="0" w:color="auto"/>
              <w:right w:val="single" w:sz="6" w:space="0" w:color="auto"/>
            </w:tcBorders>
            <w:shd w:val="clear" w:color="auto" w:fill="E5B8B7" w:themeFill="accent2" w:themeFillTint="66"/>
            <w:tcMar>
              <w:left w:w="28" w:type="dxa"/>
              <w:right w:w="28" w:type="dxa"/>
            </w:tcMar>
            <w:vAlign w:val="center"/>
          </w:tcPr>
          <w:p w14:paraId="18C5A423"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Volume horaire</w:t>
            </w:r>
          </w:p>
          <w:p w14:paraId="7136891C"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Hebdomadaire</w:t>
            </w:r>
          </w:p>
        </w:tc>
        <w:tc>
          <w:tcPr>
            <w:tcW w:w="566" w:type="pct"/>
            <w:vMerge w:val="restart"/>
            <w:tcBorders>
              <w:top w:val="double" w:sz="4" w:space="0" w:color="auto"/>
              <w:left w:val="single" w:sz="6" w:space="0" w:color="auto"/>
              <w:bottom w:val="single" w:sz="6" w:space="0" w:color="auto"/>
              <w:right w:val="double" w:sz="4" w:space="0" w:color="auto"/>
            </w:tcBorders>
            <w:shd w:val="clear" w:color="auto" w:fill="E5B8B7" w:themeFill="accent2" w:themeFillTint="66"/>
            <w:tcMar>
              <w:left w:w="28" w:type="dxa"/>
              <w:right w:w="28" w:type="dxa"/>
            </w:tcMar>
            <w:vAlign w:val="center"/>
          </w:tcPr>
          <w:p w14:paraId="5436F26E"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Volume Horaire Semestriel</w:t>
            </w:r>
          </w:p>
          <w:p w14:paraId="5AFF3828" w14:textId="77777777" w:rsidR="004A46B0" w:rsidRPr="007A3DFC" w:rsidRDefault="004A46B0" w:rsidP="00365187">
            <w:pPr>
              <w:pStyle w:val="Paragraphedeliste"/>
              <w:ind w:left="0"/>
              <w:jc w:val="center"/>
              <w:rPr>
                <w:rFonts w:asciiTheme="majorBidi" w:hAnsiTheme="majorBidi" w:cstheme="majorBidi"/>
                <w:b/>
                <w:bCs/>
                <w:u w:val="single"/>
              </w:rPr>
            </w:pPr>
            <w:r w:rsidRPr="007A3DFC">
              <w:rPr>
                <w:rFonts w:asciiTheme="majorBidi" w:hAnsiTheme="majorBidi" w:cstheme="majorBidi"/>
                <w:b/>
                <w:bCs/>
              </w:rPr>
              <w:t>(15 semaines)</w:t>
            </w:r>
          </w:p>
        </w:tc>
        <w:tc>
          <w:tcPr>
            <w:tcW w:w="954" w:type="pct"/>
            <w:gridSpan w:val="2"/>
            <w:tcBorders>
              <w:top w:val="double" w:sz="4" w:space="0" w:color="auto"/>
              <w:left w:val="double" w:sz="4" w:space="0" w:color="auto"/>
              <w:bottom w:val="single" w:sz="6" w:space="0" w:color="auto"/>
              <w:right w:val="double" w:sz="4" w:space="0" w:color="auto"/>
            </w:tcBorders>
            <w:shd w:val="clear" w:color="auto" w:fill="E5B8B7" w:themeFill="accent2" w:themeFillTint="66"/>
          </w:tcPr>
          <w:p w14:paraId="0C1A3A57" w14:textId="77777777" w:rsidR="004A46B0" w:rsidRPr="007A3DFC" w:rsidRDefault="004A46B0" w:rsidP="00365187">
            <w:pPr>
              <w:pStyle w:val="Paragraphedeliste"/>
              <w:ind w:left="0"/>
              <w:jc w:val="center"/>
              <w:rPr>
                <w:rFonts w:asciiTheme="majorBidi" w:hAnsiTheme="majorBidi" w:cstheme="majorBidi"/>
                <w:b/>
                <w:bCs/>
              </w:rPr>
            </w:pPr>
          </w:p>
          <w:p w14:paraId="653CCCFB"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 xml:space="preserve">Mode d’évaluation </w:t>
            </w:r>
          </w:p>
        </w:tc>
      </w:tr>
      <w:tr w:rsidR="004A46B0" w:rsidRPr="00EF608D" w14:paraId="301299F2" w14:textId="77777777" w:rsidTr="00365187">
        <w:trPr>
          <w:trHeight w:val="737"/>
          <w:jc w:val="center"/>
        </w:trPr>
        <w:tc>
          <w:tcPr>
            <w:tcW w:w="815" w:type="pct"/>
            <w:vMerge/>
            <w:tcBorders>
              <w:top w:val="single" w:sz="6" w:space="0" w:color="auto"/>
              <w:left w:val="double" w:sz="4" w:space="0" w:color="auto"/>
              <w:bottom w:val="single" w:sz="6" w:space="0" w:color="auto"/>
              <w:right w:val="single" w:sz="6" w:space="0" w:color="auto"/>
            </w:tcBorders>
            <w:shd w:val="clear" w:color="auto" w:fill="E5B8B7" w:themeFill="accent2" w:themeFillTint="66"/>
            <w:tcMar>
              <w:left w:w="28" w:type="dxa"/>
              <w:right w:w="28" w:type="dxa"/>
            </w:tcMar>
          </w:tcPr>
          <w:p w14:paraId="116D106D" w14:textId="77777777" w:rsidR="004A46B0" w:rsidRPr="007A3DFC" w:rsidRDefault="004A46B0" w:rsidP="00365187">
            <w:pPr>
              <w:pStyle w:val="Paragraphedeliste"/>
              <w:ind w:left="0"/>
              <w:jc w:val="center"/>
              <w:rPr>
                <w:rFonts w:asciiTheme="majorBidi" w:hAnsiTheme="majorBidi" w:cstheme="majorBidi"/>
                <w:b/>
                <w:bCs/>
              </w:rPr>
            </w:pPr>
          </w:p>
        </w:tc>
        <w:tc>
          <w:tcPr>
            <w:tcW w:w="1089" w:type="pct"/>
            <w:tcBorders>
              <w:top w:val="single" w:sz="4" w:space="0" w:color="auto"/>
              <w:left w:val="single" w:sz="6" w:space="0" w:color="auto"/>
              <w:bottom w:val="single" w:sz="6" w:space="0" w:color="auto"/>
              <w:right w:val="single" w:sz="6" w:space="0" w:color="auto"/>
            </w:tcBorders>
            <w:shd w:val="clear" w:color="auto" w:fill="F2DBDB" w:themeFill="accent2" w:themeFillTint="33"/>
            <w:tcMar>
              <w:left w:w="28" w:type="dxa"/>
              <w:right w:w="28" w:type="dxa"/>
            </w:tcMar>
            <w:vAlign w:val="center"/>
          </w:tcPr>
          <w:p w14:paraId="201BE956"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Intitulés</w:t>
            </w:r>
          </w:p>
        </w:tc>
        <w:tc>
          <w:tcPr>
            <w:tcW w:w="295" w:type="pct"/>
            <w:vMerge/>
            <w:tcBorders>
              <w:top w:val="single" w:sz="6" w:space="0" w:color="auto"/>
              <w:left w:val="single" w:sz="6" w:space="0" w:color="auto"/>
              <w:bottom w:val="single" w:sz="6" w:space="0" w:color="auto"/>
              <w:right w:val="single" w:sz="6" w:space="0" w:color="auto"/>
            </w:tcBorders>
            <w:shd w:val="clear" w:color="auto" w:fill="E5B8B7" w:themeFill="accent2" w:themeFillTint="66"/>
            <w:tcMar>
              <w:left w:w="28" w:type="dxa"/>
              <w:right w:w="28" w:type="dxa"/>
            </w:tcMar>
          </w:tcPr>
          <w:p w14:paraId="69D34382" w14:textId="77777777" w:rsidR="004A46B0" w:rsidRPr="007A3DFC" w:rsidRDefault="004A46B0" w:rsidP="00365187">
            <w:pPr>
              <w:pStyle w:val="Paragraphedeliste"/>
              <w:ind w:left="0"/>
              <w:jc w:val="center"/>
              <w:rPr>
                <w:rFonts w:asciiTheme="majorBidi" w:hAnsiTheme="majorBidi" w:cstheme="majorBidi"/>
                <w:b/>
                <w:bCs/>
              </w:rPr>
            </w:pPr>
          </w:p>
        </w:tc>
        <w:tc>
          <w:tcPr>
            <w:tcW w:w="209" w:type="pct"/>
            <w:vMerge/>
            <w:tcBorders>
              <w:top w:val="single" w:sz="6" w:space="0" w:color="auto"/>
              <w:left w:val="single" w:sz="6" w:space="0" w:color="auto"/>
              <w:bottom w:val="single" w:sz="6" w:space="0" w:color="auto"/>
              <w:right w:val="single" w:sz="6" w:space="0" w:color="auto"/>
            </w:tcBorders>
            <w:shd w:val="clear" w:color="auto" w:fill="E5B8B7" w:themeFill="accent2" w:themeFillTint="66"/>
            <w:tcMar>
              <w:left w:w="28" w:type="dxa"/>
              <w:right w:w="28" w:type="dxa"/>
            </w:tcMar>
          </w:tcPr>
          <w:p w14:paraId="68D1C610" w14:textId="77777777" w:rsidR="004A46B0" w:rsidRPr="007A3DFC" w:rsidRDefault="004A46B0" w:rsidP="00365187">
            <w:pPr>
              <w:pStyle w:val="Paragraphedeliste"/>
              <w:ind w:left="0"/>
              <w:jc w:val="center"/>
              <w:rPr>
                <w:rFonts w:asciiTheme="majorBidi" w:hAnsiTheme="majorBidi" w:cstheme="majorBidi"/>
                <w:b/>
                <w:bCs/>
              </w:rPr>
            </w:pPr>
          </w:p>
        </w:tc>
        <w:tc>
          <w:tcPr>
            <w:tcW w:w="235" w:type="pct"/>
            <w:vMerge/>
            <w:tcBorders>
              <w:top w:val="single" w:sz="6" w:space="0" w:color="auto"/>
              <w:left w:val="single" w:sz="6" w:space="0" w:color="auto"/>
              <w:bottom w:val="single" w:sz="6" w:space="0" w:color="auto"/>
              <w:right w:val="single" w:sz="6" w:space="0" w:color="auto"/>
            </w:tcBorders>
            <w:shd w:val="clear" w:color="auto" w:fill="E5B8B7" w:themeFill="accent2" w:themeFillTint="66"/>
            <w:tcMar>
              <w:left w:w="28" w:type="dxa"/>
              <w:right w:w="28" w:type="dxa"/>
            </w:tcMar>
            <w:vAlign w:val="center"/>
          </w:tcPr>
          <w:p w14:paraId="52A84CF9" w14:textId="77777777" w:rsidR="004A46B0" w:rsidRPr="007A3DFC" w:rsidRDefault="004A46B0" w:rsidP="00365187">
            <w:pPr>
              <w:pStyle w:val="Paragraphedeliste"/>
              <w:ind w:left="0"/>
              <w:jc w:val="center"/>
              <w:rPr>
                <w:rFonts w:asciiTheme="majorBidi" w:hAnsiTheme="majorBidi" w:cstheme="majorBidi"/>
                <w:b/>
                <w:bCs/>
              </w:rPr>
            </w:pPr>
          </w:p>
        </w:tc>
        <w:tc>
          <w:tcPr>
            <w:tcW w:w="285" w:type="pct"/>
            <w:tcBorders>
              <w:top w:val="single" w:sz="6" w:space="0" w:color="auto"/>
              <w:left w:val="single" w:sz="6" w:space="0" w:color="auto"/>
              <w:bottom w:val="single" w:sz="6" w:space="0" w:color="auto"/>
              <w:right w:val="single" w:sz="6" w:space="0" w:color="auto"/>
            </w:tcBorders>
            <w:shd w:val="clear" w:color="auto" w:fill="F2DBDB" w:themeFill="accent2" w:themeFillTint="33"/>
            <w:tcMar>
              <w:left w:w="28" w:type="dxa"/>
              <w:right w:w="28" w:type="dxa"/>
            </w:tcMar>
            <w:vAlign w:val="center"/>
          </w:tcPr>
          <w:p w14:paraId="1D9DBB49"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Cours</w:t>
            </w:r>
          </w:p>
        </w:tc>
        <w:tc>
          <w:tcPr>
            <w:tcW w:w="285" w:type="pct"/>
            <w:tcBorders>
              <w:top w:val="single" w:sz="6" w:space="0" w:color="auto"/>
              <w:left w:val="single" w:sz="6" w:space="0" w:color="auto"/>
              <w:bottom w:val="single" w:sz="6" w:space="0" w:color="auto"/>
              <w:right w:val="single" w:sz="6" w:space="0" w:color="auto"/>
            </w:tcBorders>
            <w:shd w:val="clear" w:color="auto" w:fill="F2DBDB" w:themeFill="accent2" w:themeFillTint="33"/>
            <w:tcMar>
              <w:left w:w="28" w:type="dxa"/>
              <w:right w:w="28" w:type="dxa"/>
            </w:tcMar>
            <w:vAlign w:val="center"/>
          </w:tcPr>
          <w:p w14:paraId="4726964B"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TD</w:t>
            </w:r>
          </w:p>
        </w:tc>
        <w:tc>
          <w:tcPr>
            <w:tcW w:w="266" w:type="pct"/>
            <w:tcBorders>
              <w:top w:val="single" w:sz="6" w:space="0" w:color="auto"/>
              <w:left w:val="single" w:sz="6" w:space="0" w:color="auto"/>
              <w:bottom w:val="single" w:sz="6" w:space="0" w:color="auto"/>
              <w:right w:val="single" w:sz="6" w:space="0" w:color="auto"/>
            </w:tcBorders>
            <w:shd w:val="clear" w:color="auto" w:fill="F2DBDB" w:themeFill="accent2" w:themeFillTint="33"/>
            <w:tcMar>
              <w:left w:w="28" w:type="dxa"/>
              <w:right w:w="28" w:type="dxa"/>
            </w:tcMar>
            <w:vAlign w:val="center"/>
          </w:tcPr>
          <w:p w14:paraId="2E608C9F"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TP</w:t>
            </w:r>
          </w:p>
        </w:tc>
        <w:tc>
          <w:tcPr>
            <w:tcW w:w="566" w:type="pct"/>
            <w:vMerge/>
            <w:tcBorders>
              <w:top w:val="single" w:sz="6" w:space="0" w:color="auto"/>
              <w:left w:val="single" w:sz="6" w:space="0" w:color="auto"/>
              <w:bottom w:val="single" w:sz="6" w:space="0" w:color="auto"/>
              <w:right w:val="double" w:sz="4" w:space="0" w:color="auto"/>
            </w:tcBorders>
            <w:shd w:val="clear" w:color="auto" w:fill="E5B8B7" w:themeFill="accent2" w:themeFillTint="66"/>
            <w:tcMar>
              <w:left w:w="28" w:type="dxa"/>
              <w:right w:w="28" w:type="dxa"/>
            </w:tcMar>
            <w:vAlign w:val="center"/>
          </w:tcPr>
          <w:p w14:paraId="48FF6D47" w14:textId="77777777" w:rsidR="004A46B0" w:rsidRPr="007A3DFC" w:rsidRDefault="004A46B0" w:rsidP="00365187">
            <w:pPr>
              <w:pStyle w:val="Paragraphedeliste"/>
              <w:ind w:left="0"/>
              <w:jc w:val="center"/>
              <w:rPr>
                <w:rFonts w:asciiTheme="majorBidi" w:hAnsiTheme="majorBidi" w:cstheme="majorBidi"/>
                <w:b/>
                <w:bCs/>
              </w:rPr>
            </w:pPr>
          </w:p>
        </w:tc>
        <w:tc>
          <w:tcPr>
            <w:tcW w:w="637" w:type="pct"/>
            <w:tcBorders>
              <w:top w:val="single" w:sz="6" w:space="0" w:color="auto"/>
              <w:left w:val="double" w:sz="4" w:space="0" w:color="auto"/>
              <w:bottom w:val="single" w:sz="6" w:space="0" w:color="auto"/>
              <w:right w:val="single" w:sz="6" w:space="0" w:color="auto"/>
            </w:tcBorders>
            <w:shd w:val="clear" w:color="auto" w:fill="F2DBDB" w:themeFill="accent2" w:themeFillTint="33"/>
          </w:tcPr>
          <w:p w14:paraId="0A101B82" w14:textId="77777777" w:rsidR="004A46B0" w:rsidRPr="007A3DFC" w:rsidRDefault="004A46B0" w:rsidP="00365187">
            <w:pPr>
              <w:pStyle w:val="Paragraphedeliste"/>
              <w:ind w:left="0"/>
              <w:jc w:val="center"/>
              <w:rPr>
                <w:rFonts w:asciiTheme="majorBidi" w:hAnsiTheme="majorBidi" w:cstheme="majorBidi"/>
                <w:b/>
                <w:bCs/>
              </w:rPr>
            </w:pPr>
          </w:p>
          <w:p w14:paraId="26FBEE1E"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Contrôle continu</w:t>
            </w:r>
          </w:p>
        </w:tc>
        <w:tc>
          <w:tcPr>
            <w:tcW w:w="317" w:type="pct"/>
            <w:tcBorders>
              <w:top w:val="single" w:sz="6" w:space="0" w:color="auto"/>
              <w:left w:val="single" w:sz="6" w:space="0" w:color="auto"/>
              <w:bottom w:val="single" w:sz="6" w:space="0" w:color="auto"/>
              <w:right w:val="double" w:sz="4" w:space="0" w:color="auto"/>
            </w:tcBorders>
            <w:shd w:val="clear" w:color="auto" w:fill="F2DBDB" w:themeFill="accent2" w:themeFillTint="33"/>
            <w:vAlign w:val="center"/>
          </w:tcPr>
          <w:p w14:paraId="29EACEF7"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Examen final</w:t>
            </w:r>
          </w:p>
        </w:tc>
      </w:tr>
      <w:tr w:rsidR="004A46B0" w:rsidRPr="00EF608D" w14:paraId="6CF70BAC" w14:textId="77777777" w:rsidTr="00365187">
        <w:trPr>
          <w:trHeight w:val="454"/>
          <w:jc w:val="center"/>
        </w:trPr>
        <w:tc>
          <w:tcPr>
            <w:tcW w:w="815" w:type="pct"/>
            <w:vMerge w:val="restart"/>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54A8A5F0" w14:textId="77777777" w:rsidR="004A46B0" w:rsidRPr="00916734" w:rsidRDefault="004A46B0" w:rsidP="00365187">
            <w:pPr>
              <w:pStyle w:val="Paragraphedeliste"/>
              <w:ind w:left="0"/>
              <w:rPr>
                <w:rFonts w:asciiTheme="majorBidi" w:hAnsiTheme="majorBidi" w:cstheme="majorBidi"/>
              </w:rPr>
            </w:pPr>
            <w:r w:rsidRPr="00916734">
              <w:rPr>
                <w:rFonts w:asciiTheme="majorBidi" w:hAnsiTheme="majorBidi" w:cstheme="majorBidi"/>
              </w:rPr>
              <w:t>UE Fondamentale</w:t>
            </w:r>
          </w:p>
          <w:p w14:paraId="64F2DDE6" w14:textId="77777777" w:rsidR="004A46B0" w:rsidRPr="00916734" w:rsidRDefault="004A46B0" w:rsidP="00365187">
            <w:pPr>
              <w:pStyle w:val="Paragraphedeliste"/>
              <w:ind w:left="0"/>
              <w:rPr>
                <w:rFonts w:asciiTheme="majorBidi" w:hAnsiTheme="majorBidi" w:cstheme="majorBidi"/>
              </w:rPr>
            </w:pPr>
            <w:r w:rsidRPr="00916734">
              <w:rPr>
                <w:rFonts w:asciiTheme="majorBidi" w:hAnsiTheme="majorBidi" w:cstheme="majorBidi"/>
              </w:rPr>
              <w:t xml:space="preserve">Code : UEF </w:t>
            </w:r>
            <w:r w:rsidRPr="00916734">
              <w:rPr>
                <w:rFonts w:asciiTheme="majorBidi" w:hAnsiTheme="majorBidi" w:cstheme="majorBidi"/>
                <w:rtl/>
              </w:rPr>
              <w:t>1.1</w:t>
            </w:r>
            <w:r w:rsidRPr="00916734">
              <w:rPr>
                <w:rFonts w:asciiTheme="majorBidi" w:hAnsiTheme="majorBidi" w:cstheme="majorBidi"/>
              </w:rPr>
              <w:t>.1</w:t>
            </w:r>
          </w:p>
          <w:p w14:paraId="5437A81B" w14:textId="77777777" w:rsidR="004A46B0" w:rsidRPr="00916734" w:rsidRDefault="004A46B0" w:rsidP="00365187">
            <w:pPr>
              <w:pStyle w:val="Paragraphedeliste"/>
              <w:ind w:left="0"/>
              <w:rPr>
                <w:rFonts w:asciiTheme="majorBidi" w:hAnsiTheme="majorBidi" w:cstheme="majorBidi"/>
              </w:rPr>
            </w:pPr>
            <w:r w:rsidRPr="00916734">
              <w:rPr>
                <w:rFonts w:asciiTheme="majorBidi" w:hAnsiTheme="majorBidi" w:cstheme="majorBidi"/>
              </w:rPr>
              <w:t>Crédits : 12</w:t>
            </w:r>
          </w:p>
          <w:p w14:paraId="7638EEB2" w14:textId="77777777" w:rsidR="004A46B0" w:rsidRPr="00916734" w:rsidRDefault="004A46B0" w:rsidP="00365187">
            <w:pPr>
              <w:pStyle w:val="Sansinterligne"/>
              <w:spacing w:line="276" w:lineRule="auto"/>
              <w:rPr>
                <w:rFonts w:asciiTheme="majorBidi" w:hAnsiTheme="majorBidi" w:cstheme="majorBidi"/>
                <w:sz w:val="24"/>
                <w:szCs w:val="24"/>
              </w:rPr>
            </w:pPr>
            <w:r w:rsidRPr="00916734">
              <w:rPr>
                <w:rFonts w:asciiTheme="majorBidi" w:hAnsiTheme="majorBidi" w:cstheme="majorBidi"/>
                <w:sz w:val="24"/>
                <w:szCs w:val="24"/>
              </w:rPr>
              <w:t>Coefficients : 7</w:t>
            </w:r>
          </w:p>
        </w:tc>
        <w:tc>
          <w:tcPr>
            <w:tcW w:w="108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12A092C" w14:textId="77777777" w:rsidR="004A46B0" w:rsidRPr="00C55595" w:rsidRDefault="004A46B0" w:rsidP="00365187">
            <w:pPr>
              <w:pStyle w:val="Sansinterligne"/>
              <w:spacing w:line="276" w:lineRule="auto"/>
              <w:rPr>
                <w:rFonts w:asciiTheme="majorBidi" w:hAnsiTheme="majorBidi" w:cstheme="majorBidi"/>
              </w:rPr>
            </w:pPr>
            <w:r w:rsidRPr="00C55595">
              <w:rPr>
                <w:rFonts w:asciiTheme="majorBidi" w:hAnsiTheme="majorBidi" w:cstheme="majorBidi"/>
              </w:rPr>
              <w:t>Analyse 1</w:t>
            </w:r>
          </w:p>
        </w:tc>
        <w:tc>
          <w:tcPr>
            <w:tcW w:w="29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44AE7CAE" w14:textId="77777777" w:rsidR="004A46B0" w:rsidRPr="00C55595" w:rsidRDefault="004A46B0" w:rsidP="00365187">
            <w:pPr>
              <w:pStyle w:val="Sansinterligne"/>
              <w:spacing w:line="276" w:lineRule="auto"/>
              <w:jc w:val="center"/>
              <w:rPr>
                <w:rFonts w:asciiTheme="majorBidi" w:hAnsiTheme="majorBidi" w:cstheme="majorBidi"/>
              </w:rPr>
            </w:pPr>
            <w:r w:rsidRPr="00C55595">
              <w:rPr>
                <w:rFonts w:asciiTheme="majorBidi" w:hAnsiTheme="majorBidi" w:cstheme="majorBidi"/>
              </w:rPr>
              <w:t>IST 1.1</w:t>
            </w:r>
          </w:p>
        </w:tc>
        <w:tc>
          <w:tcPr>
            <w:tcW w:w="20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74F1F2AE"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6</w:t>
            </w:r>
          </w:p>
        </w:tc>
        <w:tc>
          <w:tcPr>
            <w:tcW w:w="23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0F7EFDB"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3</w:t>
            </w: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42B954BD"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1h30</w:t>
            </w: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AF4A8A2"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3h00</w:t>
            </w:r>
          </w:p>
        </w:tc>
        <w:tc>
          <w:tcPr>
            <w:tcW w:w="266"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76F62936" w14:textId="77777777" w:rsidR="004A46B0" w:rsidRPr="00EF608D" w:rsidRDefault="004A46B0" w:rsidP="00365187">
            <w:pPr>
              <w:jc w:val="center"/>
              <w:rPr>
                <w:rFonts w:asciiTheme="majorBidi" w:eastAsia="Calibri" w:hAnsiTheme="majorBidi" w:cstheme="majorBidi"/>
                <w:bCs/>
                <w:sz w:val="20"/>
                <w:szCs w:val="20"/>
                <w:lang w:bidi="ar-DZ"/>
              </w:rPr>
            </w:pPr>
          </w:p>
        </w:tc>
        <w:tc>
          <w:tcPr>
            <w:tcW w:w="566" w:type="pct"/>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5C97FF11"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67h30</w:t>
            </w:r>
          </w:p>
        </w:tc>
        <w:tc>
          <w:tcPr>
            <w:tcW w:w="637" w:type="pct"/>
            <w:tcBorders>
              <w:top w:val="single" w:sz="6" w:space="0" w:color="auto"/>
              <w:left w:val="double" w:sz="4" w:space="0" w:color="auto"/>
              <w:bottom w:val="single" w:sz="6" w:space="0" w:color="auto"/>
              <w:right w:val="single" w:sz="6" w:space="0" w:color="auto"/>
            </w:tcBorders>
            <w:vAlign w:val="center"/>
          </w:tcPr>
          <w:p w14:paraId="4E211228" w14:textId="77777777" w:rsidR="004A46B0" w:rsidRPr="00EF608D" w:rsidRDefault="004A46B0" w:rsidP="00365187">
            <w:pPr>
              <w:jc w:val="center"/>
              <w:rPr>
                <w:rFonts w:asciiTheme="majorBidi" w:eastAsia="Calibri" w:hAnsiTheme="majorBidi" w:cstheme="majorBidi"/>
                <w:sz w:val="20"/>
                <w:szCs w:val="20"/>
              </w:rPr>
            </w:pPr>
            <w:r>
              <w:rPr>
                <w:rFonts w:asciiTheme="majorBidi" w:eastAsia="Calibri" w:hAnsiTheme="majorBidi" w:cstheme="majorBidi"/>
                <w:sz w:val="20"/>
                <w:szCs w:val="20"/>
              </w:rPr>
              <w:t>40%</w:t>
            </w:r>
          </w:p>
        </w:tc>
        <w:tc>
          <w:tcPr>
            <w:tcW w:w="317" w:type="pct"/>
            <w:tcBorders>
              <w:top w:val="single" w:sz="6" w:space="0" w:color="auto"/>
              <w:left w:val="single" w:sz="6" w:space="0" w:color="auto"/>
              <w:bottom w:val="single" w:sz="6" w:space="0" w:color="auto"/>
              <w:right w:val="double" w:sz="4" w:space="0" w:color="auto"/>
            </w:tcBorders>
            <w:vAlign w:val="center"/>
          </w:tcPr>
          <w:p w14:paraId="65C26058" w14:textId="77777777" w:rsidR="004A46B0" w:rsidRPr="00EF608D" w:rsidRDefault="004A46B0" w:rsidP="00365187">
            <w:pPr>
              <w:jc w:val="center"/>
              <w:rPr>
                <w:rFonts w:asciiTheme="majorBidi" w:eastAsia="Calibri" w:hAnsiTheme="majorBidi" w:cstheme="majorBidi"/>
                <w:sz w:val="20"/>
                <w:szCs w:val="20"/>
              </w:rPr>
            </w:pPr>
            <w:r>
              <w:rPr>
                <w:rFonts w:asciiTheme="majorBidi" w:eastAsia="Calibri" w:hAnsiTheme="majorBidi" w:cstheme="majorBidi"/>
                <w:sz w:val="20"/>
                <w:szCs w:val="20"/>
              </w:rPr>
              <w:t>60%</w:t>
            </w:r>
          </w:p>
        </w:tc>
      </w:tr>
      <w:tr w:rsidR="004A46B0" w:rsidRPr="00EF608D" w14:paraId="2BDCCCB8" w14:textId="77777777" w:rsidTr="00365187">
        <w:trPr>
          <w:trHeight w:val="454"/>
          <w:jc w:val="center"/>
        </w:trPr>
        <w:tc>
          <w:tcPr>
            <w:tcW w:w="815" w:type="pct"/>
            <w:vMerge/>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5C87C16A" w14:textId="77777777" w:rsidR="004A46B0" w:rsidRPr="00916734" w:rsidRDefault="004A46B0" w:rsidP="00365187">
            <w:pPr>
              <w:pStyle w:val="Sansinterligne"/>
              <w:spacing w:line="276" w:lineRule="auto"/>
              <w:jc w:val="center"/>
              <w:rPr>
                <w:rFonts w:asciiTheme="majorBidi" w:hAnsiTheme="majorBidi" w:cstheme="majorBidi"/>
                <w:sz w:val="24"/>
                <w:szCs w:val="24"/>
              </w:rPr>
            </w:pPr>
          </w:p>
        </w:tc>
        <w:tc>
          <w:tcPr>
            <w:tcW w:w="108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F13EA21" w14:textId="77777777" w:rsidR="004A46B0" w:rsidRPr="00C55595" w:rsidRDefault="004A46B0" w:rsidP="00365187">
            <w:pPr>
              <w:pStyle w:val="Sansinterligne"/>
              <w:spacing w:line="276" w:lineRule="auto"/>
              <w:rPr>
                <w:rFonts w:asciiTheme="majorBidi" w:hAnsiTheme="majorBidi" w:cstheme="majorBidi"/>
              </w:rPr>
            </w:pPr>
            <w:r w:rsidRPr="00C55595">
              <w:rPr>
                <w:rFonts w:asciiTheme="majorBidi" w:hAnsiTheme="majorBidi" w:cstheme="majorBidi"/>
              </w:rPr>
              <w:t>Algèbre 1</w:t>
            </w:r>
          </w:p>
        </w:tc>
        <w:tc>
          <w:tcPr>
            <w:tcW w:w="29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A09E00A" w14:textId="77777777" w:rsidR="004A46B0" w:rsidRPr="00C55595" w:rsidRDefault="004A46B0" w:rsidP="00365187">
            <w:pPr>
              <w:pStyle w:val="Sansinterligne"/>
              <w:spacing w:line="276" w:lineRule="auto"/>
              <w:jc w:val="center"/>
              <w:rPr>
                <w:rFonts w:asciiTheme="majorBidi" w:hAnsiTheme="majorBidi" w:cstheme="majorBidi"/>
              </w:rPr>
            </w:pPr>
            <w:r w:rsidRPr="00C55595">
              <w:rPr>
                <w:rFonts w:asciiTheme="majorBidi" w:hAnsiTheme="majorBidi" w:cstheme="majorBidi"/>
              </w:rPr>
              <w:t>IST 1.2</w:t>
            </w:r>
          </w:p>
        </w:tc>
        <w:tc>
          <w:tcPr>
            <w:tcW w:w="20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7E49044"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4</w:t>
            </w:r>
          </w:p>
        </w:tc>
        <w:tc>
          <w:tcPr>
            <w:tcW w:w="23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67F2FC2"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2</w:t>
            </w: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8580204"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1h30</w:t>
            </w: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3521372"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1h30</w:t>
            </w:r>
          </w:p>
        </w:tc>
        <w:tc>
          <w:tcPr>
            <w:tcW w:w="266"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EC0B48A" w14:textId="77777777" w:rsidR="004A46B0" w:rsidRPr="00EF608D" w:rsidRDefault="004A46B0" w:rsidP="00365187">
            <w:pPr>
              <w:jc w:val="center"/>
              <w:rPr>
                <w:rFonts w:asciiTheme="majorBidi" w:eastAsia="Calibri" w:hAnsiTheme="majorBidi" w:cstheme="majorBidi"/>
                <w:bCs/>
                <w:sz w:val="20"/>
                <w:szCs w:val="20"/>
                <w:lang w:bidi="ar-DZ"/>
              </w:rPr>
            </w:pPr>
          </w:p>
        </w:tc>
        <w:tc>
          <w:tcPr>
            <w:tcW w:w="566" w:type="pct"/>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61DAC77B"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45h00</w:t>
            </w:r>
          </w:p>
        </w:tc>
        <w:tc>
          <w:tcPr>
            <w:tcW w:w="637" w:type="pct"/>
            <w:tcBorders>
              <w:top w:val="single" w:sz="6" w:space="0" w:color="auto"/>
              <w:left w:val="double" w:sz="4" w:space="0" w:color="auto"/>
              <w:bottom w:val="single" w:sz="6" w:space="0" w:color="auto"/>
              <w:right w:val="single" w:sz="6" w:space="0" w:color="auto"/>
            </w:tcBorders>
            <w:vAlign w:val="center"/>
          </w:tcPr>
          <w:p w14:paraId="2123A01D" w14:textId="77777777" w:rsidR="004A46B0" w:rsidRPr="00EF608D" w:rsidRDefault="004A46B0" w:rsidP="00365187">
            <w:pPr>
              <w:jc w:val="center"/>
              <w:rPr>
                <w:rFonts w:asciiTheme="majorBidi" w:eastAsia="Calibri" w:hAnsiTheme="majorBidi" w:cstheme="majorBidi"/>
                <w:sz w:val="20"/>
                <w:szCs w:val="20"/>
              </w:rPr>
            </w:pPr>
            <w:r>
              <w:rPr>
                <w:rFonts w:asciiTheme="majorBidi" w:eastAsia="Calibri" w:hAnsiTheme="majorBidi" w:cstheme="majorBidi"/>
                <w:sz w:val="20"/>
                <w:szCs w:val="20"/>
              </w:rPr>
              <w:t>40%</w:t>
            </w:r>
          </w:p>
        </w:tc>
        <w:tc>
          <w:tcPr>
            <w:tcW w:w="317" w:type="pct"/>
            <w:tcBorders>
              <w:top w:val="single" w:sz="6" w:space="0" w:color="auto"/>
              <w:left w:val="single" w:sz="6" w:space="0" w:color="auto"/>
              <w:bottom w:val="single" w:sz="6" w:space="0" w:color="auto"/>
              <w:right w:val="double" w:sz="4" w:space="0" w:color="auto"/>
            </w:tcBorders>
            <w:vAlign w:val="center"/>
          </w:tcPr>
          <w:p w14:paraId="6EC2379F" w14:textId="77777777" w:rsidR="004A46B0" w:rsidRPr="00EF608D" w:rsidRDefault="004A46B0" w:rsidP="00365187">
            <w:pPr>
              <w:jc w:val="center"/>
              <w:rPr>
                <w:rFonts w:asciiTheme="majorBidi" w:eastAsia="Calibri" w:hAnsiTheme="majorBidi" w:cstheme="majorBidi"/>
                <w:sz w:val="20"/>
                <w:szCs w:val="20"/>
              </w:rPr>
            </w:pPr>
            <w:r>
              <w:rPr>
                <w:rFonts w:asciiTheme="majorBidi" w:eastAsia="Calibri" w:hAnsiTheme="majorBidi" w:cstheme="majorBidi"/>
                <w:sz w:val="20"/>
                <w:szCs w:val="20"/>
              </w:rPr>
              <w:t>60%</w:t>
            </w:r>
          </w:p>
        </w:tc>
      </w:tr>
      <w:tr w:rsidR="004A46B0" w:rsidRPr="00EF608D" w14:paraId="424AC47B" w14:textId="77777777" w:rsidTr="00365187">
        <w:trPr>
          <w:trHeight w:val="454"/>
          <w:jc w:val="center"/>
        </w:trPr>
        <w:tc>
          <w:tcPr>
            <w:tcW w:w="815" w:type="pct"/>
            <w:vMerge/>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50A66F5B" w14:textId="77777777" w:rsidR="004A46B0" w:rsidRPr="00916734" w:rsidRDefault="004A46B0" w:rsidP="00365187">
            <w:pPr>
              <w:pStyle w:val="Sansinterligne"/>
              <w:spacing w:line="276" w:lineRule="auto"/>
              <w:jc w:val="center"/>
              <w:rPr>
                <w:rFonts w:asciiTheme="majorBidi" w:hAnsiTheme="majorBidi" w:cstheme="majorBidi"/>
                <w:sz w:val="24"/>
                <w:szCs w:val="24"/>
              </w:rPr>
            </w:pPr>
          </w:p>
        </w:tc>
        <w:tc>
          <w:tcPr>
            <w:tcW w:w="108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C0ADEF6" w14:textId="77777777" w:rsidR="004A46B0" w:rsidRPr="00C55595" w:rsidRDefault="004A46B0" w:rsidP="00365187">
            <w:pPr>
              <w:pStyle w:val="Sansinterligne"/>
              <w:spacing w:line="276" w:lineRule="auto"/>
              <w:rPr>
                <w:rFonts w:asciiTheme="majorBidi" w:hAnsiTheme="majorBidi" w:cstheme="majorBidi"/>
              </w:rPr>
            </w:pPr>
            <w:r w:rsidRPr="00C55595">
              <w:rPr>
                <w:rFonts w:asciiTheme="majorBidi" w:hAnsiTheme="majorBidi" w:cstheme="majorBidi"/>
              </w:rPr>
              <w:t>Probabilités et statistiques</w:t>
            </w:r>
          </w:p>
        </w:tc>
        <w:tc>
          <w:tcPr>
            <w:tcW w:w="29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818423B" w14:textId="77777777" w:rsidR="004A46B0" w:rsidRPr="00C55595" w:rsidRDefault="004A46B0" w:rsidP="00365187">
            <w:pPr>
              <w:pStyle w:val="Sansinterligne"/>
              <w:spacing w:line="276" w:lineRule="auto"/>
              <w:jc w:val="center"/>
              <w:rPr>
                <w:rFonts w:asciiTheme="majorBidi" w:hAnsiTheme="majorBidi" w:cstheme="majorBidi"/>
              </w:rPr>
            </w:pPr>
            <w:r w:rsidRPr="00C55595">
              <w:rPr>
                <w:rFonts w:asciiTheme="majorBidi" w:hAnsiTheme="majorBidi" w:cstheme="majorBidi"/>
              </w:rPr>
              <w:t>IST 1.3</w:t>
            </w:r>
          </w:p>
        </w:tc>
        <w:tc>
          <w:tcPr>
            <w:tcW w:w="20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5B1BA7D"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2</w:t>
            </w:r>
          </w:p>
        </w:tc>
        <w:tc>
          <w:tcPr>
            <w:tcW w:w="23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E4BF3DA"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2</w:t>
            </w: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2D6ACA4"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1h30</w:t>
            </w: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0A9DD21"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1h30</w:t>
            </w:r>
          </w:p>
        </w:tc>
        <w:tc>
          <w:tcPr>
            <w:tcW w:w="266"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F9514C1" w14:textId="77777777" w:rsidR="004A46B0" w:rsidRPr="00EF608D" w:rsidRDefault="004A46B0" w:rsidP="00365187">
            <w:pPr>
              <w:jc w:val="center"/>
              <w:rPr>
                <w:rFonts w:asciiTheme="majorBidi" w:eastAsia="Calibri" w:hAnsiTheme="majorBidi" w:cstheme="majorBidi"/>
                <w:bCs/>
                <w:sz w:val="20"/>
                <w:szCs w:val="20"/>
                <w:lang w:bidi="ar-DZ"/>
              </w:rPr>
            </w:pPr>
          </w:p>
        </w:tc>
        <w:tc>
          <w:tcPr>
            <w:tcW w:w="566" w:type="pct"/>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3549FAD1"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45h00</w:t>
            </w:r>
          </w:p>
        </w:tc>
        <w:tc>
          <w:tcPr>
            <w:tcW w:w="637" w:type="pct"/>
            <w:tcBorders>
              <w:top w:val="single" w:sz="6" w:space="0" w:color="auto"/>
              <w:left w:val="double" w:sz="4" w:space="0" w:color="auto"/>
              <w:bottom w:val="single" w:sz="6" w:space="0" w:color="auto"/>
              <w:right w:val="single" w:sz="6" w:space="0" w:color="auto"/>
            </w:tcBorders>
            <w:vAlign w:val="center"/>
          </w:tcPr>
          <w:p w14:paraId="7228016F" w14:textId="77777777" w:rsidR="004A46B0" w:rsidRPr="00EF608D" w:rsidRDefault="004A46B0" w:rsidP="00365187">
            <w:pPr>
              <w:jc w:val="center"/>
              <w:rPr>
                <w:rFonts w:asciiTheme="majorBidi" w:eastAsia="Calibri" w:hAnsiTheme="majorBidi" w:cstheme="majorBidi"/>
                <w:sz w:val="20"/>
                <w:szCs w:val="20"/>
              </w:rPr>
            </w:pPr>
            <w:r>
              <w:rPr>
                <w:rFonts w:asciiTheme="majorBidi" w:eastAsia="Calibri" w:hAnsiTheme="majorBidi" w:cstheme="majorBidi"/>
                <w:sz w:val="20"/>
                <w:szCs w:val="20"/>
              </w:rPr>
              <w:t>40%</w:t>
            </w:r>
          </w:p>
        </w:tc>
        <w:tc>
          <w:tcPr>
            <w:tcW w:w="317" w:type="pct"/>
            <w:tcBorders>
              <w:top w:val="single" w:sz="6" w:space="0" w:color="auto"/>
              <w:left w:val="single" w:sz="6" w:space="0" w:color="auto"/>
              <w:bottom w:val="single" w:sz="6" w:space="0" w:color="auto"/>
              <w:right w:val="double" w:sz="4" w:space="0" w:color="auto"/>
            </w:tcBorders>
            <w:vAlign w:val="center"/>
          </w:tcPr>
          <w:p w14:paraId="03CBF38B" w14:textId="77777777" w:rsidR="004A46B0" w:rsidRPr="00EF608D" w:rsidRDefault="004A46B0" w:rsidP="00365187">
            <w:pPr>
              <w:jc w:val="center"/>
              <w:rPr>
                <w:rFonts w:asciiTheme="majorBidi" w:eastAsia="Calibri" w:hAnsiTheme="majorBidi" w:cstheme="majorBidi"/>
                <w:sz w:val="20"/>
                <w:szCs w:val="20"/>
              </w:rPr>
            </w:pPr>
            <w:r>
              <w:rPr>
                <w:rFonts w:asciiTheme="majorBidi" w:eastAsia="Calibri" w:hAnsiTheme="majorBidi" w:cstheme="majorBidi"/>
                <w:sz w:val="20"/>
                <w:szCs w:val="20"/>
              </w:rPr>
              <w:t>60%</w:t>
            </w:r>
          </w:p>
        </w:tc>
      </w:tr>
      <w:tr w:rsidR="004A46B0" w:rsidRPr="00EF608D" w14:paraId="06C0080D" w14:textId="77777777" w:rsidTr="00365187">
        <w:trPr>
          <w:trHeight w:val="454"/>
          <w:jc w:val="center"/>
        </w:trPr>
        <w:tc>
          <w:tcPr>
            <w:tcW w:w="815" w:type="pct"/>
            <w:vMerge w:val="restart"/>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49608A3C" w14:textId="77777777" w:rsidR="004A46B0" w:rsidRPr="003B3194" w:rsidRDefault="004A46B0" w:rsidP="00365187">
            <w:pPr>
              <w:pStyle w:val="Paragraphedeliste"/>
              <w:ind w:left="0"/>
              <w:rPr>
                <w:rFonts w:asciiTheme="majorBidi" w:hAnsiTheme="majorBidi" w:cstheme="majorBidi"/>
              </w:rPr>
            </w:pPr>
            <w:r w:rsidRPr="003B3194">
              <w:rPr>
                <w:rFonts w:asciiTheme="majorBidi" w:hAnsiTheme="majorBidi" w:cstheme="majorBidi"/>
              </w:rPr>
              <w:t>UE Fondamentale</w:t>
            </w:r>
          </w:p>
          <w:p w14:paraId="17A3FAB0" w14:textId="77777777" w:rsidR="004A46B0" w:rsidRPr="003B3194" w:rsidRDefault="004A46B0" w:rsidP="00365187">
            <w:pPr>
              <w:pStyle w:val="Paragraphedeliste"/>
              <w:ind w:left="0"/>
              <w:rPr>
                <w:rFonts w:asciiTheme="majorBidi" w:hAnsiTheme="majorBidi" w:cstheme="majorBidi"/>
              </w:rPr>
            </w:pPr>
            <w:r w:rsidRPr="003B3194">
              <w:rPr>
                <w:rFonts w:asciiTheme="majorBidi" w:hAnsiTheme="majorBidi" w:cstheme="majorBidi"/>
              </w:rPr>
              <w:t xml:space="preserve">Code : UEF </w:t>
            </w:r>
            <w:r w:rsidRPr="003B3194">
              <w:rPr>
                <w:rFonts w:asciiTheme="majorBidi" w:hAnsiTheme="majorBidi" w:cstheme="majorBidi"/>
                <w:rtl/>
              </w:rPr>
              <w:t>1.1</w:t>
            </w:r>
            <w:r w:rsidRPr="003B3194">
              <w:rPr>
                <w:rFonts w:asciiTheme="majorBidi" w:hAnsiTheme="majorBidi" w:cstheme="majorBidi"/>
              </w:rPr>
              <w:t>.2</w:t>
            </w:r>
          </w:p>
          <w:p w14:paraId="08D4F214" w14:textId="77777777" w:rsidR="004A46B0" w:rsidRPr="003B3194" w:rsidRDefault="004A46B0" w:rsidP="00365187">
            <w:pPr>
              <w:pStyle w:val="Paragraphedeliste"/>
              <w:ind w:left="0"/>
              <w:rPr>
                <w:rFonts w:asciiTheme="majorBidi" w:hAnsiTheme="majorBidi" w:cstheme="majorBidi"/>
              </w:rPr>
            </w:pPr>
            <w:r w:rsidRPr="003B3194">
              <w:rPr>
                <w:rFonts w:asciiTheme="majorBidi" w:hAnsiTheme="majorBidi" w:cstheme="majorBidi"/>
              </w:rPr>
              <w:t>Crédits : 14</w:t>
            </w:r>
          </w:p>
          <w:p w14:paraId="6C57AF52" w14:textId="77777777" w:rsidR="004A46B0" w:rsidRPr="003B3194" w:rsidRDefault="004A46B0" w:rsidP="00365187">
            <w:pPr>
              <w:pStyle w:val="Sansinterligne"/>
              <w:spacing w:line="276" w:lineRule="auto"/>
              <w:rPr>
                <w:rFonts w:asciiTheme="majorBidi" w:hAnsiTheme="majorBidi" w:cstheme="majorBidi"/>
                <w:sz w:val="24"/>
                <w:szCs w:val="24"/>
              </w:rPr>
            </w:pPr>
            <w:r w:rsidRPr="003B3194">
              <w:rPr>
                <w:rFonts w:asciiTheme="majorBidi" w:hAnsiTheme="majorBidi" w:cstheme="majorBidi"/>
                <w:sz w:val="24"/>
                <w:szCs w:val="24"/>
              </w:rPr>
              <w:t>Coefficients : 8</w:t>
            </w:r>
          </w:p>
        </w:tc>
        <w:tc>
          <w:tcPr>
            <w:tcW w:w="108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7AEDD69F" w14:textId="6F2145E3" w:rsidR="004A46B0" w:rsidRPr="003B3194" w:rsidRDefault="00FD2641" w:rsidP="00365187">
            <w:pPr>
              <w:pStyle w:val="Sansinterligne"/>
              <w:spacing w:line="276" w:lineRule="auto"/>
              <w:rPr>
                <w:rFonts w:asciiTheme="majorBidi" w:hAnsiTheme="majorBidi" w:cstheme="majorBidi"/>
              </w:rPr>
            </w:pPr>
            <w:r w:rsidRPr="003B3194">
              <w:rPr>
                <w:rFonts w:asciiTheme="majorBidi" w:hAnsiTheme="majorBidi" w:cstheme="majorBidi"/>
              </w:rPr>
              <w:t>S</w:t>
            </w:r>
            <w:r w:rsidR="004A46B0" w:rsidRPr="003B3194">
              <w:rPr>
                <w:rFonts w:asciiTheme="majorBidi" w:hAnsiTheme="majorBidi" w:cstheme="majorBidi"/>
              </w:rPr>
              <w:t>tructure de la matière</w:t>
            </w:r>
          </w:p>
        </w:tc>
        <w:tc>
          <w:tcPr>
            <w:tcW w:w="29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14F7917" w14:textId="77777777" w:rsidR="004A46B0" w:rsidRPr="00C55595" w:rsidRDefault="004A46B0" w:rsidP="00365187">
            <w:pPr>
              <w:pStyle w:val="Sansinterligne"/>
              <w:spacing w:line="276" w:lineRule="auto"/>
              <w:jc w:val="center"/>
              <w:rPr>
                <w:rFonts w:asciiTheme="majorBidi" w:hAnsiTheme="majorBidi" w:cstheme="majorBidi"/>
              </w:rPr>
            </w:pPr>
            <w:r w:rsidRPr="00C55595">
              <w:rPr>
                <w:rFonts w:asciiTheme="majorBidi" w:hAnsiTheme="majorBidi" w:cstheme="majorBidi"/>
              </w:rPr>
              <w:t>IST 1.4</w:t>
            </w:r>
          </w:p>
        </w:tc>
        <w:tc>
          <w:tcPr>
            <w:tcW w:w="20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0E52D6A"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7</w:t>
            </w:r>
          </w:p>
        </w:tc>
        <w:tc>
          <w:tcPr>
            <w:tcW w:w="23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30C0EFA"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4</w:t>
            </w: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0A773FF"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1h30</w:t>
            </w: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319DC0D"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3h00</w:t>
            </w:r>
          </w:p>
        </w:tc>
        <w:tc>
          <w:tcPr>
            <w:tcW w:w="266"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21B8D1A" w14:textId="77777777" w:rsidR="004A46B0" w:rsidRPr="00EF608D" w:rsidRDefault="004A46B0" w:rsidP="00365187">
            <w:pPr>
              <w:jc w:val="center"/>
              <w:rPr>
                <w:rFonts w:asciiTheme="majorBidi" w:eastAsia="Calibri" w:hAnsiTheme="majorBidi" w:cstheme="majorBidi"/>
                <w:bCs/>
                <w:sz w:val="20"/>
                <w:szCs w:val="20"/>
                <w:lang w:bidi="ar-DZ"/>
              </w:rPr>
            </w:pPr>
            <w:r w:rsidRPr="00EF608D">
              <w:rPr>
                <w:rFonts w:asciiTheme="majorBidi" w:eastAsia="Calibri" w:hAnsiTheme="majorBidi" w:cstheme="majorBidi"/>
                <w:sz w:val="20"/>
                <w:szCs w:val="20"/>
              </w:rPr>
              <w:t>1h30</w:t>
            </w:r>
          </w:p>
        </w:tc>
        <w:tc>
          <w:tcPr>
            <w:tcW w:w="566" w:type="pct"/>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560108FE"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90h00</w:t>
            </w:r>
          </w:p>
        </w:tc>
        <w:tc>
          <w:tcPr>
            <w:tcW w:w="637" w:type="pct"/>
            <w:tcBorders>
              <w:top w:val="single" w:sz="6" w:space="0" w:color="auto"/>
              <w:left w:val="double" w:sz="4" w:space="0" w:color="auto"/>
              <w:bottom w:val="single" w:sz="6" w:space="0" w:color="auto"/>
              <w:right w:val="single" w:sz="6" w:space="0" w:color="auto"/>
            </w:tcBorders>
            <w:vAlign w:val="center"/>
          </w:tcPr>
          <w:p w14:paraId="00C2DD5B" w14:textId="77777777" w:rsidR="004A46B0" w:rsidRDefault="004A46B0" w:rsidP="00365187">
            <w:pPr>
              <w:jc w:val="center"/>
              <w:rPr>
                <w:rFonts w:asciiTheme="majorBidi" w:eastAsia="Calibri" w:hAnsiTheme="majorBidi" w:cstheme="majorBidi"/>
                <w:sz w:val="20"/>
                <w:szCs w:val="20"/>
              </w:rPr>
            </w:pPr>
            <w:r>
              <w:rPr>
                <w:rFonts w:asciiTheme="majorBidi" w:eastAsia="Calibri" w:hAnsiTheme="majorBidi" w:cstheme="majorBidi"/>
                <w:sz w:val="20"/>
                <w:szCs w:val="20"/>
              </w:rPr>
              <w:t>40%</w:t>
            </w:r>
          </w:p>
          <w:p w14:paraId="4EB2A0CF" w14:textId="77777777" w:rsidR="004A46B0" w:rsidRPr="00EF608D" w:rsidRDefault="004A46B0" w:rsidP="00365187">
            <w:pPr>
              <w:rPr>
                <w:rFonts w:asciiTheme="majorBidi" w:eastAsia="Calibri" w:hAnsiTheme="majorBidi" w:cstheme="majorBidi"/>
                <w:sz w:val="20"/>
                <w:szCs w:val="20"/>
              </w:rPr>
            </w:pPr>
            <w:r>
              <w:rPr>
                <w:rFonts w:asciiTheme="majorBidi" w:eastAsia="Calibri" w:hAnsiTheme="majorBidi" w:cstheme="majorBidi"/>
                <w:sz w:val="20"/>
                <w:szCs w:val="20"/>
              </w:rPr>
              <w:t>(20% TD + 20%TP)</w:t>
            </w:r>
          </w:p>
        </w:tc>
        <w:tc>
          <w:tcPr>
            <w:tcW w:w="317" w:type="pct"/>
            <w:tcBorders>
              <w:top w:val="single" w:sz="6" w:space="0" w:color="auto"/>
              <w:left w:val="single" w:sz="6" w:space="0" w:color="auto"/>
              <w:bottom w:val="single" w:sz="6" w:space="0" w:color="auto"/>
              <w:right w:val="double" w:sz="4" w:space="0" w:color="auto"/>
            </w:tcBorders>
            <w:vAlign w:val="center"/>
          </w:tcPr>
          <w:p w14:paraId="35CFFA3F" w14:textId="77777777" w:rsidR="004A46B0" w:rsidRPr="00EF608D" w:rsidRDefault="004A46B0" w:rsidP="00365187">
            <w:pPr>
              <w:jc w:val="center"/>
              <w:rPr>
                <w:rFonts w:asciiTheme="majorBidi" w:eastAsia="Calibri" w:hAnsiTheme="majorBidi" w:cstheme="majorBidi"/>
                <w:sz w:val="20"/>
                <w:szCs w:val="20"/>
              </w:rPr>
            </w:pPr>
            <w:r>
              <w:rPr>
                <w:rFonts w:asciiTheme="majorBidi" w:eastAsia="Calibri" w:hAnsiTheme="majorBidi" w:cstheme="majorBidi"/>
                <w:sz w:val="20"/>
                <w:szCs w:val="20"/>
              </w:rPr>
              <w:t>60%</w:t>
            </w:r>
          </w:p>
        </w:tc>
      </w:tr>
      <w:tr w:rsidR="004A46B0" w:rsidRPr="00EF608D" w14:paraId="2B88095A" w14:textId="77777777" w:rsidTr="00365187">
        <w:trPr>
          <w:trHeight w:val="454"/>
          <w:jc w:val="center"/>
        </w:trPr>
        <w:tc>
          <w:tcPr>
            <w:tcW w:w="815" w:type="pct"/>
            <w:vMerge/>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100180F0" w14:textId="77777777" w:rsidR="004A46B0" w:rsidRPr="00916734" w:rsidRDefault="004A46B0" w:rsidP="00365187">
            <w:pPr>
              <w:pStyle w:val="Sansinterligne"/>
              <w:spacing w:line="276" w:lineRule="auto"/>
              <w:jc w:val="center"/>
              <w:rPr>
                <w:rFonts w:asciiTheme="majorBidi" w:hAnsiTheme="majorBidi" w:cstheme="majorBidi"/>
                <w:sz w:val="24"/>
                <w:szCs w:val="24"/>
              </w:rPr>
            </w:pPr>
          </w:p>
        </w:tc>
        <w:tc>
          <w:tcPr>
            <w:tcW w:w="108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0C12F9D" w14:textId="77777777" w:rsidR="0023572E" w:rsidRDefault="004A46B0" w:rsidP="00365187">
            <w:pPr>
              <w:pStyle w:val="Sansinterligne"/>
              <w:spacing w:line="276" w:lineRule="auto"/>
              <w:rPr>
                <w:rFonts w:asciiTheme="majorBidi" w:hAnsiTheme="majorBidi" w:cstheme="majorBidi"/>
              </w:rPr>
            </w:pPr>
            <w:r w:rsidRPr="00C55595">
              <w:rPr>
                <w:rFonts w:asciiTheme="majorBidi" w:hAnsiTheme="majorBidi" w:cstheme="majorBidi"/>
              </w:rPr>
              <w:t>Eléments de Mécanique</w:t>
            </w:r>
          </w:p>
          <w:p w14:paraId="24BC4318" w14:textId="7E4C7944" w:rsidR="004A46B0" w:rsidRPr="00C55595" w:rsidRDefault="004A46B0" w:rsidP="00365187">
            <w:pPr>
              <w:pStyle w:val="Sansinterligne"/>
              <w:spacing w:line="276" w:lineRule="auto"/>
              <w:rPr>
                <w:rFonts w:asciiTheme="majorBidi" w:hAnsiTheme="majorBidi" w:cstheme="majorBidi"/>
              </w:rPr>
            </w:pPr>
            <w:r w:rsidRPr="00C55595">
              <w:rPr>
                <w:rFonts w:asciiTheme="majorBidi" w:hAnsiTheme="majorBidi" w:cstheme="majorBidi"/>
              </w:rPr>
              <w:t xml:space="preserve"> (Physique 1)</w:t>
            </w:r>
          </w:p>
        </w:tc>
        <w:tc>
          <w:tcPr>
            <w:tcW w:w="29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566A344" w14:textId="77777777" w:rsidR="004A46B0" w:rsidRPr="00C55595" w:rsidRDefault="004A46B0" w:rsidP="00365187">
            <w:pPr>
              <w:pStyle w:val="Sansinterligne"/>
              <w:spacing w:line="276" w:lineRule="auto"/>
              <w:jc w:val="center"/>
              <w:rPr>
                <w:rFonts w:asciiTheme="majorBidi" w:hAnsiTheme="majorBidi" w:cstheme="majorBidi"/>
              </w:rPr>
            </w:pPr>
            <w:r w:rsidRPr="00C55595">
              <w:rPr>
                <w:rFonts w:asciiTheme="majorBidi" w:hAnsiTheme="majorBidi" w:cstheme="majorBidi"/>
              </w:rPr>
              <w:t>IST 1.5</w:t>
            </w:r>
          </w:p>
        </w:tc>
        <w:tc>
          <w:tcPr>
            <w:tcW w:w="20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D9266B5"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7</w:t>
            </w:r>
          </w:p>
        </w:tc>
        <w:tc>
          <w:tcPr>
            <w:tcW w:w="23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47B0305"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4</w:t>
            </w: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E2FCBC7"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1h30</w:t>
            </w: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AA97FE3"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3h00</w:t>
            </w:r>
          </w:p>
        </w:tc>
        <w:tc>
          <w:tcPr>
            <w:tcW w:w="266"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39C0534" w14:textId="77777777" w:rsidR="004A46B0" w:rsidRPr="00EF608D" w:rsidRDefault="004A46B0" w:rsidP="00365187">
            <w:pPr>
              <w:jc w:val="center"/>
              <w:rPr>
                <w:rFonts w:asciiTheme="majorBidi" w:eastAsia="Calibri" w:hAnsiTheme="majorBidi" w:cstheme="majorBidi"/>
                <w:bCs/>
                <w:sz w:val="20"/>
                <w:szCs w:val="20"/>
                <w:lang w:bidi="ar-DZ"/>
              </w:rPr>
            </w:pPr>
            <w:r w:rsidRPr="00EF608D">
              <w:rPr>
                <w:rFonts w:asciiTheme="majorBidi" w:eastAsia="Calibri" w:hAnsiTheme="majorBidi" w:cstheme="majorBidi"/>
                <w:sz w:val="20"/>
                <w:szCs w:val="20"/>
              </w:rPr>
              <w:t>1h30</w:t>
            </w:r>
          </w:p>
        </w:tc>
        <w:tc>
          <w:tcPr>
            <w:tcW w:w="566" w:type="pct"/>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13805849"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90h00</w:t>
            </w:r>
          </w:p>
        </w:tc>
        <w:tc>
          <w:tcPr>
            <w:tcW w:w="637" w:type="pct"/>
            <w:tcBorders>
              <w:top w:val="single" w:sz="6" w:space="0" w:color="auto"/>
              <w:left w:val="double" w:sz="4" w:space="0" w:color="auto"/>
              <w:bottom w:val="single" w:sz="6" w:space="0" w:color="auto"/>
              <w:right w:val="single" w:sz="6" w:space="0" w:color="auto"/>
            </w:tcBorders>
            <w:vAlign w:val="center"/>
          </w:tcPr>
          <w:p w14:paraId="3DC7AB6E" w14:textId="77777777" w:rsidR="004A46B0" w:rsidRDefault="004A46B0" w:rsidP="00365187">
            <w:pPr>
              <w:jc w:val="center"/>
              <w:rPr>
                <w:rFonts w:asciiTheme="majorBidi" w:eastAsia="Calibri" w:hAnsiTheme="majorBidi" w:cstheme="majorBidi"/>
                <w:sz w:val="20"/>
                <w:szCs w:val="20"/>
              </w:rPr>
            </w:pPr>
            <w:r>
              <w:rPr>
                <w:rFonts w:asciiTheme="majorBidi" w:eastAsia="Calibri" w:hAnsiTheme="majorBidi" w:cstheme="majorBidi"/>
                <w:sz w:val="20"/>
                <w:szCs w:val="20"/>
              </w:rPr>
              <w:t>40%</w:t>
            </w:r>
          </w:p>
          <w:p w14:paraId="30087CAB" w14:textId="77777777" w:rsidR="004A46B0" w:rsidRPr="00EF608D" w:rsidRDefault="004A46B0" w:rsidP="00365187">
            <w:pPr>
              <w:rPr>
                <w:rFonts w:asciiTheme="majorBidi" w:eastAsia="Calibri" w:hAnsiTheme="majorBidi" w:cstheme="majorBidi"/>
                <w:sz w:val="20"/>
                <w:szCs w:val="20"/>
              </w:rPr>
            </w:pPr>
            <w:r>
              <w:rPr>
                <w:rFonts w:asciiTheme="majorBidi" w:eastAsia="Calibri" w:hAnsiTheme="majorBidi" w:cstheme="majorBidi"/>
                <w:sz w:val="20"/>
                <w:szCs w:val="20"/>
              </w:rPr>
              <w:t>(20% TD + 20%TP)</w:t>
            </w:r>
          </w:p>
        </w:tc>
        <w:tc>
          <w:tcPr>
            <w:tcW w:w="317" w:type="pct"/>
            <w:tcBorders>
              <w:top w:val="single" w:sz="6" w:space="0" w:color="auto"/>
              <w:left w:val="single" w:sz="6" w:space="0" w:color="auto"/>
              <w:bottom w:val="single" w:sz="6" w:space="0" w:color="auto"/>
              <w:right w:val="double" w:sz="4" w:space="0" w:color="auto"/>
            </w:tcBorders>
            <w:vAlign w:val="center"/>
          </w:tcPr>
          <w:p w14:paraId="50A38091" w14:textId="77777777" w:rsidR="004A46B0" w:rsidRPr="00EF608D" w:rsidRDefault="004A46B0" w:rsidP="00365187">
            <w:pPr>
              <w:jc w:val="center"/>
              <w:rPr>
                <w:rFonts w:asciiTheme="majorBidi" w:eastAsia="Calibri" w:hAnsiTheme="majorBidi" w:cstheme="majorBidi"/>
                <w:sz w:val="20"/>
                <w:szCs w:val="20"/>
              </w:rPr>
            </w:pPr>
            <w:r>
              <w:rPr>
                <w:rFonts w:asciiTheme="majorBidi" w:eastAsia="Calibri" w:hAnsiTheme="majorBidi" w:cstheme="majorBidi"/>
                <w:sz w:val="20"/>
                <w:szCs w:val="20"/>
              </w:rPr>
              <w:t>60%</w:t>
            </w:r>
          </w:p>
        </w:tc>
      </w:tr>
      <w:tr w:rsidR="004A46B0" w:rsidRPr="00EF608D" w14:paraId="1EAD657E" w14:textId="77777777" w:rsidTr="00365187">
        <w:trPr>
          <w:trHeight w:val="454"/>
          <w:jc w:val="center"/>
        </w:trPr>
        <w:tc>
          <w:tcPr>
            <w:tcW w:w="815" w:type="pct"/>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1CDB90E6" w14:textId="77777777" w:rsidR="004A46B0" w:rsidRPr="00916734" w:rsidRDefault="004A46B0" w:rsidP="00365187">
            <w:pPr>
              <w:pStyle w:val="Paragraphedeliste"/>
              <w:ind w:left="0"/>
              <w:rPr>
                <w:rFonts w:asciiTheme="majorBidi" w:hAnsiTheme="majorBidi" w:cstheme="majorBidi"/>
              </w:rPr>
            </w:pPr>
            <w:r w:rsidRPr="00916734">
              <w:rPr>
                <w:rFonts w:asciiTheme="majorBidi" w:hAnsiTheme="majorBidi" w:cstheme="majorBidi"/>
              </w:rPr>
              <w:t>UE Méthodologique</w:t>
            </w:r>
          </w:p>
          <w:p w14:paraId="2E527ACF" w14:textId="77777777" w:rsidR="004A46B0" w:rsidRPr="00916734" w:rsidRDefault="004A46B0" w:rsidP="00365187">
            <w:pPr>
              <w:pStyle w:val="Paragraphedeliste"/>
              <w:ind w:left="0"/>
              <w:rPr>
                <w:rFonts w:asciiTheme="majorBidi" w:hAnsiTheme="majorBidi" w:cstheme="majorBidi"/>
              </w:rPr>
            </w:pPr>
            <w:r w:rsidRPr="00916734">
              <w:rPr>
                <w:rFonts w:asciiTheme="majorBidi" w:hAnsiTheme="majorBidi" w:cstheme="majorBidi"/>
              </w:rPr>
              <w:t xml:space="preserve">Code : UEM </w:t>
            </w:r>
            <w:r w:rsidRPr="00916734">
              <w:rPr>
                <w:rFonts w:asciiTheme="majorBidi" w:hAnsiTheme="majorBidi" w:cstheme="majorBidi"/>
                <w:rtl/>
              </w:rPr>
              <w:t>1.1</w:t>
            </w:r>
          </w:p>
          <w:p w14:paraId="2D3E13F8" w14:textId="77777777" w:rsidR="004A46B0" w:rsidRPr="00916734" w:rsidRDefault="004A46B0" w:rsidP="00365187">
            <w:pPr>
              <w:pStyle w:val="Paragraphedeliste"/>
              <w:ind w:left="0"/>
              <w:rPr>
                <w:rFonts w:asciiTheme="majorBidi" w:hAnsiTheme="majorBidi" w:cstheme="majorBidi"/>
              </w:rPr>
            </w:pPr>
            <w:r w:rsidRPr="00916734">
              <w:rPr>
                <w:rFonts w:asciiTheme="majorBidi" w:hAnsiTheme="majorBidi" w:cstheme="majorBidi"/>
              </w:rPr>
              <w:t>Crédits : 2</w:t>
            </w:r>
          </w:p>
          <w:p w14:paraId="4190D07C" w14:textId="77777777" w:rsidR="004A46B0" w:rsidRPr="00916734" w:rsidRDefault="004A46B0" w:rsidP="00365187">
            <w:pPr>
              <w:pStyle w:val="Sansinterligne"/>
              <w:spacing w:line="276" w:lineRule="auto"/>
              <w:rPr>
                <w:rFonts w:asciiTheme="majorBidi" w:hAnsiTheme="majorBidi" w:cstheme="majorBidi"/>
                <w:sz w:val="24"/>
                <w:szCs w:val="24"/>
              </w:rPr>
            </w:pPr>
            <w:r w:rsidRPr="00916734">
              <w:rPr>
                <w:rFonts w:asciiTheme="majorBidi" w:hAnsiTheme="majorBidi" w:cstheme="majorBidi"/>
                <w:sz w:val="24"/>
                <w:szCs w:val="24"/>
              </w:rPr>
              <w:t>Coefficients : 2</w:t>
            </w:r>
          </w:p>
        </w:tc>
        <w:tc>
          <w:tcPr>
            <w:tcW w:w="108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B9AF225" w14:textId="77777777" w:rsidR="004A46B0" w:rsidRPr="00C55595" w:rsidRDefault="004A46B0" w:rsidP="00365187">
            <w:pPr>
              <w:pStyle w:val="Sansinterligne"/>
              <w:spacing w:line="276" w:lineRule="auto"/>
              <w:rPr>
                <w:rFonts w:asciiTheme="majorBidi" w:hAnsiTheme="majorBidi" w:cstheme="majorBidi"/>
              </w:rPr>
            </w:pPr>
            <w:r w:rsidRPr="00C55595">
              <w:rPr>
                <w:rFonts w:asciiTheme="majorBidi" w:hAnsiTheme="majorBidi" w:cstheme="majorBidi"/>
              </w:rPr>
              <w:t>S</w:t>
            </w:r>
            <w:hyperlink w:anchor="INF2" w:history="1">
              <w:r w:rsidRPr="00C55595">
                <w:rPr>
                  <w:rFonts w:asciiTheme="majorBidi" w:eastAsia="Times New Roman" w:hAnsiTheme="majorBidi" w:cstheme="majorBidi"/>
                  <w:lang w:eastAsia="fr-FR"/>
                </w:rPr>
                <w:t>tructure des ordinateurs et applications</w:t>
              </w:r>
            </w:hyperlink>
          </w:p>
        </w:tc>
        <w:tc>
          <w:tcPr>
            <w:tcW w:w="295" w:type="pct"/>
            <w:tcBorders>
              <w:top w:val="single" w:sz="6" w:space="0" w:color="auto"/>
              <w:left w:val="single" w:sz="6" w:space="0" w:color="auto"/>
              <w:bottom w:val="single" w:sz="6" w:space="0" w:color="auto"/>
              <w:right w:val="single" w:sz="6" w:space="0" w:color="auto"/>
            </w:tcBorders>
            <w:tcMar>
              <w:left w:w="28" w:type="dxa"/>
              <w:right w:w="28" w:type="dxa"/>
            </w:tcMar>
          </w:tcPr>
          <w:p w14:paraId="32487220" w14:textId="77777777" w:rsidR="004A46B0" w:rsidRPr="00FB7166" w:rsidRDefault="004A46B0" w:rsidP="00365187">
            <w:pPr>
              <w:jc w:val="center"/>
              <w:rPr>
                <w:rFonts w:asciiTheme="majorBidi" w:hAnsiTheme="majorBidi" w:cstheme="majorBidi"/>
                <w:sz w:val="10"/>
                <w:szCs w:val="10"/>
              </w:rPr>
            </w:pPr>
          </w:p>
          <w:p w14:paraId="204EF2B2" w14:textId="77777777" w:rsidR="004A46B0" w:rsidRPr="00C55595" w:rsidRDefault="004A46B0" w:rsidP="00365187">
            <w:pPr>
              <w:jc w:val="center"/>
              <w:rPr>
                <w:rFonts w:asciiTheme="majorBidi" w:hAnsiTheme="majorBidi" w:cstheme="majorBidi"/>
              </w:rPr>
            </w:pPr>
          </w:p>
          <w:p w14:paraId="0FC14B91" w14:textId="77777777" w:rsidR="004A46B0" w:rsidRPr="00C55595" w:rsidRDefault="004A46B0" w:rsidP="00365187">
            <w:pPr>
              <w:jc w:val="center"/>
              <w:rPr>
                <w:rFonts w:asciiTheme="majorBidi" w:eastAsia="Calibri" w:hAnsiTheme="majorBidi" w:cstheme="majorBidi"/>
              </w:rPr>
            </w:pPr>
            <w:r w:rsidRPr="00C55595">
              <w:rPr>
                <w:rFonts w:asciiTheme="majorBidi" w:hAnsiTheme="majorBidi" w:cstheme="majorBidi"/>
              </w:rPr>
              <w:t>IST 1.6</w:t>
            </w:r>
          </w:p>
        </w:tc>
        <w:tc>
          <w:tcPr>
            <w:tcW w:w="20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57CB64C"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2</w:t>
            </w:r>
          </w:p>
        </w:tc>
        <w:tc>
          <w:tcPr>
            <w:tcW w:w="23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C6A3311"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2</w:t>
            </w: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135C228" w14:textId="77777777" w:rsidR="004A46B0" w:rsidRPr="00EF608D" w:rsidRDefault="004A46B0" w:rsidP="00365187">
            <w:pPr>
              <w:jc w:val="center"/>
              <w:rPr>
                <w:rFonts w:asciiTheme="majorBidi" w:hAnsiTheme="majorBidi" w:cstheme="majorBidi"/>
                <w:sz w:val="20"/>
                <w:szCs w:val="20"/>
              </w:rPr>
            </w:pP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76664E19" w14:textId="77777777" w:rsidR="004A46B0" w:rsidRPr="00EF608D" w:rsidRDefault="004A46B0" w:rsidP="00365187">
            <w:pPr>
              <w:jc w:val="center"/>
              <w:rPr>
                <w:rFonts w:asciiTheme="majorBidi" w:hAnsiTheme="majorBidi" w:cstheme="majorBidi"/>
                <w:sz w:val="20"/>
                <w:szCs w:val="20"/>
              </w:rPr>
            </w:pPr>
          </w:p>
        </w:tc>
        <w:tc>
          <w:tcPr>
            <w:tcW w:w="266"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4DCEFF8E" w14:textId="77777777" w:rsidR="004A46B0" w:rsidRPr="00EF608D" w:rsidRDefault="004A46B0" w:rsidP="00365187">
            <w:pPr>
              <w:pStyle w:val="Paragraphedeliste"/>
              <w:ind w:left="0"/>
              <w:jc w:val="center"/>
              <w:rPr>
                <w:rFonts w:asciiTheme="majorBidi" w:hAnsiTheme="majorBidi" w:cstheme="majorBidi"/>
                <w:bCs/>
                <w:sz w:val="20"/>
                <w:szCs w:val="20"/>
                <w:lang w:bidi="ar-DZ"/>
              </w:rPr>
            </w:pPr>
            <w:r w:rsidRPr="00EF608D">
              <w:rPr>
                <w:rFonts w:asciiTheme="majorBidi" w:hAnsiTheme="majorBidi" w:cstheme="majorBidi"/>
                <w:sz w:val="20"/>
                <w:szCs w:val="20"/>
              </w:rPr>
              <w:t>3h00</w:t>
            </w:r>
          </w:p>
        </w:tc>
        <w:tc>
          <w:tcPr>
            <w:tcW w:w="566" w:type="pct"/>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192EC8C6" w14:textId="77777777" w:rsidR="004A46B0" w:rsidRPr="00EF608D" w:rsidRDefault="004A46B0" w:rsidP="00365187">
            <w:pPr>
              <w:jc w:val="center"/>
              <w:rPr>
                <w:rFonts w:asciiTheme="majorBidi" w:hAnsiTheme="majorBidi" w:cstheme="majorBidi"/>
                <w:sz w:val="20"/>
                <w:szCs w:val="20"/>
              </w:rPr>
            </w:pPr>
            <w:r w:rsidRPr="00EF608D">
              <w:rPr>
                <w:rFonts w:asciiTheme="majorBidi" w:eastAsia="Calibri" w:hAnsiTheme="majorBidi" w:cstheme="majorBidi"/>
                <w:sz w:val="20"/>
                <w:szCs w:val="20"/>
              </w:rPr>
              <w:t>45h00</w:t>
            </w:r>
          </w:p>
        </w:tc>
        <w:tc>
          <w:tcPr>
            <w:tcW w:w="637" w:type="pct"/>
            <w:tcBorders>
              <w:top w:val="single" w:sz="6" w:space="0" w:color="auto"/>
              <w:left w:val="double" w:sz="4" w:space="0" w:color="auto"/>
              <w:bottom w:val="single" w:sz="6" w:space="0" w:color="auto"/>
              <w:right w:val="single" w:sz="6" w:space="0" w:color="auto"/>
            </w:tcBorders>
            <w:vAlign w:val="center"/>
          </w:tcPr>
          <w:p w14:paraId="32D913C5" w14:textId="77777777" w:rsidR="004A46B0" w:rsidRPr="00EF608D" w:rsidRDefault="004A46B0" w:rsidP="00365187">
            <w:pPr>
              <w:jc w:val="center"/>
              <w:rPr>
                <w:rFonts w:asciiTheme="majorBidi" w:eastAsia="Calibri" w:hAnsiTheme="majorBidi" w:cstheme="majorBidi"/>
                <w:sz w:val="20"/>
                <w:szCs w:val="20"/>
              </w:rPr>
            </w:pPr>
            <w:r>
              <w:rPr>
                <w:rFonts w:asciiTheme="majorBidi" w:eastAsia="Calibri" w:hAnsiTheme="majorBidi" w:cstheme="majorBidi"/>
                <w:sz w:val="20"/>
                <w:szCs w:val="20"/>
              </w:rPr>
              <w:t>100%</w:t>
            </w:r>
          </w:p>
        </w:tc>
        <w:tc>
          <w:tcPr>
            <w:tcW w:w="317" w:type="pct"/>
            <w:tcBorders>
              <w:top w:val="single" w:sz="6" w:space="0" w:color="auto"/>
              <w:left w:val="single" w:sz="6" w:space="0" w:color="auto"/>
              <w:bottom w:val="single" w:sz="6" w:space="0" w:color="auto"/>
              <w:right w:val="double" w:sz="4" w:space="0" w:color="auto"/>
            </w:tcBorders>
            <w:vAlign w:val="center"/>
          </w:tcPr>
          <w:p w14:paraId="4CD83D1D" w14:textId="77777777" w:rsidR="004A46B0" w:rsidRPr="00EF608D" w:rsidRDefault="004A46B0" w:rsidP="00365187">
            <w:pPr>
              <w:jc w:val="center"/>
              <w:rPr>
                <w:rFonts w:asciiTheme="majorBidi" w:eastAsia="Calibri" w:hAnsiTheme="majorBidi" w:cstheme="majorBidi"/>
                <w:sz w:val="20"/>
                <w:szCs w:val="20"/>
              </w:rPr>
            </w:pPr>
          </w:p>
        </w:tc>
      </w:tr>
      <w:tr w:rsidR="004A46B0" w:rsidRPr="00EF608D" w14:paraId="2952F233" w14:textId="77777777" w:rsidTr="00365187">
        <w:trPr>
          <w:trHeight w:val="454"/>
          <w:jc w:val="center"/>
        </w:trPr>
        <w:tc>
          <w:tcPr>
            <w:tcW w:w="815" w:type="pct"/>
            <w:vMerge w:val="restart"/>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7D1B5216" w14:textId="77777777" w:rsidR="004A46B0" w:rsidRPr="003B3194" w:rsidRDefault="004A46B0" w:rsidP="00365187">
            <w:pPr>
              <w:pStyle w:val="Paragraphedeliste"/>
              <w:ind w:left="0"/>
              <w:rPr>
                <w:rFonts w:asciiTheme="majorBidi" w:hAnsiTheme="majorBidi" w:cstheme="majorBidi"/>
              </w:rPr>
            </w:pPr>
            <w:r w:rsidRPr="003B3194">
              <w:rPr>
                <w:rFonts w:asciiTheme="majorBidi" w:hAnsiTheme="majorBidi" w:cstheme="majorBidi"/>
              </w:rPr>
              <w:t>UE Transversale</w:t>
            </w:r>
          </w:p>
          <w:p w14:paraId="1C29027E" w14:textId="77777777" w:rsidR="004A46B0" w:rsidRPr="003B3194" w:rsidRDefault="004A46B0" w:rsidP="00365187">
            <w:pPr>
              <w:pStyle w:val="Paragraphedeliste"/>
              <w:ind w:left="0"/>
              <w:rPr>
                <w:rFonts w:asciiTheme="majorBidi" w:hAnsiTheme="majorBidi" w:cstheme="majorBidi"/>
              </w:rPr>
            </w:pPr>
            <w:r w:rsidRPr="003B3194">
              <w:rPr>
                <w:rFonts w:asciiTheme="majorBidi" w:hAnsiTheme="majorBidi" w:cstheme="majorBidi"/>
              </w:rPr>
              <w:t xml:space="preserve">Code : UET </w:t>
            </w:r>
            <w:r w:rsidRPr="003B3194">
              <w:rPr>
                <w:rFonts w:asciiTheme="majorBidi" w:hAnsiTheme="majorBidi" w:cstheme="majorBidi"/>
                <w:rtl/>
              </w:rPr>
              <w:t>1.1</w:t>
            </w:r>
          </w:p>
          <w:p w14:paraId="6C514FD9" w14:textId="77777777" w:rsidR="004A46B0" w:rsidRPr="003B3194" w:rsidRDefault="004A46B0" w:rsidP="00365187">
            <w:pPr>
              <w:pStyle w:val="Paragraphedeliste"/>
              <w:ind w:left="0"/>
              <w:rPr>
                <w:rFonts w:asciiTheme="majorBidi" w:hAnsiTheme="majorBidi" w:cstheme="majorBidi"/>
              </w:rPr>
            </w:pPr>
            <w:r w:rsidRPr="003B3194">
              <w:rPr>
                <w:rFonts w:asciiTheme="majorBidi" w:hAnsiTheme="majorBidi" w:cstheme="majorBidi"/>
              </w:rPr>
              <w:t>Crédits : 2</w:t>
            </w:r>
          </w:p>
          <w:p w14:paraId="06711AE4" w14:textId="77777777" w:rsidR="004A46B0" w:rsidRPr="003B3194" w:rsidRDefault="004A46B0" w:rsidP="00365187">
            <w:pPr>
              <w:pStyle w:val="Sansinterligne"/>
              <w:spacing w:line="276" w:lineRule="auto"/>
              <w:rPr>
                <w:rFonts w:asciiTheme="majorBidi" w:hAnsiTheme="majorBidi" w:cstheme="majorBidi"/>
                <w:sz w:val="24"/>
                <w:szCs w:val="24"/>
              </w:rPr>
            </w:pPr>
            <w:r w:rsidRPr="003B3194">
              <w:rPr>
                <w:rFonts w:asciiTheme="majorBidi" w:hAnsiTheme="majorBidi" w:cstheme="majorBidi"/>
                <w:sz w:val="24"/>
                <w:szCs w:val="24"/>
              </w:rPr>
              <w:t>Coefficients : 2</w:t>
            </w:r>
          </w:p>
        </w:tc>
        <w:tc>
          <w:tcPr>
            <w:tcW w:w="108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C215566" w14:textId="77777777" w:rsidR="004A46B0" w:rsidRPr="003B3194" w:rsidRDefault="004A46B0" w:rsidP="00365187">
            <w:pPr>
              <w:pStyle w:val="Sansinterligne"/>
              <w:spacing w:line="276" w:lineRule="auto"/>
              <w:rPr>
                <w:rFonts w:asciiTheme="majorBidi" w:hAnsiTheme="majorBidi" w:cstheme="majorBidi"/>
              </w:rPr>
            </w:pPr>
            <w:r w:rsidRPr="003B3194">
              <w:rPr>
                <w:rFonts w:asciiTheme="majorBidi" w:hAnsiTheme="majorBidi" w:cstheme="majorBidi"/>
              </w:rPr>
              <w:t>Dimension éthique et déontologique</w:t>
            </w:r>
          </w:p>
          <w:p w14:paraId="65D60936" w14:textId="77777777" w:rsidR="004A46B0" w:rsidRPr="003B3194" w:rsidRDefault="004A46B0" w:rsidP="00365187">
            <w:pPr>
              <w:pStyle w:val="Sansinterligne"/>
              <w:spacing w:line="276" w:lineRule="auto"/>
              <w:rPr>
                <w:rFonts w:asciiTheme="majorBidi" w:hAnsiTheme="majorBidi" w:cstheme="majorBidi"/>
              </w:rPr>
            </w:pPr>
            <w:r w:rsidRPr="003B3194">
              <w:rPr>
                <w:rFonts w:asciiTheme="majorBidi" w:hAnsiTheme="majorBidi" w:cstheme="majorBidi"/>
              </w:rPr>
              <w:t xml:space="preserve"> (Les fondements) </w:t>
            </w:r>
          </w:p>
        </w:tc>
        <w:tc>
          <w:tcPr>
            <w:tcW w:w="29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F2C50AE" w14:textId="77777777" w:rsidR="004A46B0" w:rsidRPr="003B3194" w:rsidRDefault="004A46B0" w:rsidP="00365187">
            <w:pPr>
              <w:pStyle w:val="Sansinterligne"/>
              <w:spacing w:line="276" w:lineRule="auto"/>
              <w:jc w:val="center"/>
              <w:rPr>
                <w:rFonts w:asciiTheme="majorBidi" w:hAnsiTheme="majorBidi" w:cstheme="majorBidi"/>
              </w:rPr>
            </w:pPr>
            <w:r w:rsidRPr="003B3194">
              <w:rPr>
                <w:rFonts w:asciiTheme="majorBidi" w:hAnsiTheme="majorBidi" w:cstheme="majorBidi"/>
              </w:rPr>
              <w:t>IST 1.7</w:t>
            </w:r>
          </w:p>
        </w:tc>
        <w:tc>
          <w:tcPr>
            <w:tcW w:w="209"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42200AE9" w14:textId="77777777" w:rsidR="004A46B0" w:rsidRPr="003B3194" w:rsidRDefault="004A46B0" w:rsidP="00365187">
            <w:pPr>
              <w:jc w:val="center"/>
              <w:rPr>
                <w:rFonts w:asciiTheme="majorBidi" w:hAnsiTheme="majorBidi" w:cstheme="majorBidi"/>
                <w:sz w:val="20"/>
                <w:szCs w:val="20"/>
              </w:rPr>
            </w:pPr>
            <w:r w:rsidRPr="003B3194">
              <w:rPr>
                <w:rFonts w:asciiTheme="majorBidi" w:eastAsia="Calibri" w:hAnsiTheme="majorBidi" w:cstheme="majorBidi"/>
                <w:sz w:val="20"/>
                <w:szCs w:val="20"/>
              </w:rPr>
              <w:t>1</w:t>
            </w:r>
          </w:p>
        </w:tc>
        <w:tc>
          <w:tcPr>
            <w:tcW w:w="23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24F7578" w14:textId="77777777" w:rsidR="004A46B0" w:rsidRPr="003B3194" w:rsidRDefault="004A46B0" w:rsidP="00365187">
            <w:pPr>
              <w:jc w:val="center"/>
              <w:rPr>
                <w:rFonts w:asciiTheme="majorBidi" w:hAnsiTheme="majorBidi" w:cstheme="majorBidi"/>
                <w:sz w:val="20"/>
                <w:szCs w:val="20"/>
              </w:rPr>
            </w:pPr>
            <w:r w:rsidRPr="003B3194">
              <w:rPr>
                <w:rFonts w:asciiTheme="majorBidi" w:eastAsia="Calibri" w:hAnsiTheme="majorBidi" w:cstheme="majorBidi"/>
                <w:sz w:val="20"/>
                <w:szCs w:val="20"/>
              </w:rPr>
              <w:t>1</w:t>
            </w: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D5A5ADB" w14:textId="77777777" w:rsidR="004A46B0" w:rsidRPr="003B3194" w:rsidRDefault="004A46B0" w:rsidP="00365187">
            <w:pPr>
              <w:jc w:val="center"/>
              <w:rPr>
                <w:rFonts w:asciiTheme="majorBidi" w:hAnsiTheme="majorBidi" w:cstheme="majorBidi"/>
                <w:sz w:val="20"/>
                <w:szCs w:val="20"/>
              </w:rPr>
            </w:pPr>
            <w:r w:rsidRPr="003B3194">
              <w:rPr>
                <w:rFonts w:asciiTheme="majorBidi" w:eastAsia="Calibri" w:hAnsiTheme="majorBidi" w:cstheme="majorBidi"/>
                <w:sz w:val="20"/>
                <w:szCs w:val="20"/>
              </w:rPr>
              <w:t>1h30</w:t>
            </w:r>
          </w:p>
        </w:tc>
        <w:tc>
          <w:tcPr>
            <w:tcW w:w="28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E5C4A5E" w14:textId="77777777" w:rsidR="004A46B0" w:rsidRPr="003B3194" w:rsidRDefault="004A46B0" w:rsidP="00365187">
            <w:pPr>
              <w:jc w:val="center"/>
              <w:rPr>
                <w:rFonts w:asciiTheme="majorBidi" w:eastAsia="Calibri" w:hAnsiTheme="majorBidi" w:cstheme="majorBidi"/>
                <w:bCs/>
                <w:sz w:val="20"/>
                <w:szCs w:val="20"/>
                <w:lang w:bidi="ar-DZ"/>
              </w:rPr>
            </w:pPr>
          </w:p>
        </w:tc>
        <w:tc>
          <w:tcPr>
            <w:tcW w:w="266"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59DC494" w14:textId="77777777" w:rsidR="004A46B0" w:rsidRPr="003B3194" w:rsidRDefault="004A46B0" w:rsidP="00365187">
            <w:pPr>
              <w:pStyle w:val="Paragraphedeliste"/>
              <w:ind w:left="0"/>
              <w:jc w:val="center"/>
              <w:rPr>
                <w:rFonts w:asciiTheme="majorBidi" w:hAnsiTheme="majorBidi" w:cstheme="majorBidi"/>
                <w:bCs/>
                <w:sz w:val="20"/>
                <w:szCs w:val="20"/>
                <w:lang w:bidi="ar-DZ"/>
              </w:rPr>
            </w:pPr>
          </w:p>
        </w:tc>
        <w:tc>
          <w:tcPr>
            <w:tcW w:w="566" w:type="pct"/>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308B1FBC" w14:textId="77777777" w:rsidR="004A46B0" w:rsidRPr="003B3194" w:rsidRDefault="004A46B0" w:rsidP="00365187">
            <w:pPr>
              <w:jc w:val="center"/>
              <w:rPr>
                <w:rFonts w:asciiTheme="majorBidi" w:hAnsiTheme="majorBidi" w:cstheme="majorBidi"/>
                <w:sz w:val="20"/>
                <w:szCs w:val="20"/>
              </w:rPr>
            </w:pPr>
            <w:r w:rsidRPr="003B3194">
              <w:rPr>
                <w:rFonts w:asciiTheme="majorBidi" w:eastAsia="Calibri" w:hAnsiTheme="majorBidi" w:cstheme="majorBidi"/>
                <w:sz w:val="20"/>
                <w:szCs w:val="20"/>
              </w:rPr>
              <w:t>22h30</w:t>
            </w:r>
          </w:p>
        </w:tc>
        <w:tc>
          <w:tcPr>
            <w:tcW w:w="637" w:type="pct"/>
            <w:tcBorders>
              <w:top w:val="single" w:sz="6" w:space="0" w:color="auto"/>
              <w:left w:val="double" w:sz="4" w:space="0" w:color="auto"/>
              <w:bottom w:val="single" w:sz="6" w:space="0" w:color="auto"/>
              <w:right w:val="single" w:sz="6" w:space="0" w:color="auto"/>
            </w:tcBorders>
            <w:vAlign w:val="center"/>
          </w:tcPr>
          <w:p w14:paraId="644D2B16" w14:textId="77777777" w:rsidR="004A46B0" w:rsidRPr="003B3194" w:rsidRDefault="004A46B0" w:rsidP="00365187">
            <w:pPr>
              <w:jc w:val="center"/>
              <w:rPr>
                <w:rFonts w:asciiTheme="majorBidi" w:eastAsia="Calibri" w:hAnsiTheme="majorBidi" w:cstheme="majorBidi"/>
                <w:sz w:val="20"/>
                <w:szCs w:val="20"/>
              </w:rPr>
            </w:pPr>
          </w:p>
        </w:tc>
        <w:tc>
          <w:tcPr>
            <w:tcW w:w="317" w:type="pct"/>
            <w:tcBorders>
              <w:top w:val="single" w:sz="6" w:space="0" w:color="auto"/>
              <w:left w:val="single" w:sz="6" w:space="0" w:color="auto"/>
              <w:bottom w:val="single" w:sz="6" w:space="0" w:color="auto"/>
              <w:right w:val="double" w:sz="4" w:space="0" w:color="auto"/>
            </w:tcBorders>
            <w:vAlign w:val="center"/>
          </w:tcPr>
          <w:p w14:paraId="7F7AE93E" w14:textId="77777777" w:rsidR="004A46B0" w:rsidRPr="003B3194" w:rsidRDefault="004A46B0" w:rsidP="00365187">
            <w:pPr>
              <w:jc w:val="center"/>
              <w:rPr>
                <w:rFonts w:asciiTheme="majorBidi" w:eastAsia="Calibri" w:hAnsiTheme="majorBidi" w:cstheme="majorBidi"/>
                <w:sz w:val="20"/>
                <w:szCs w:val="20"/>
              </w:rPr>
            </w:pPr>
            <w:r w:rsidRPr="003B3194">
              <w:rPr>
                <w:rFonts w:asciiTheme="majorBidi" w:eastAsia="Calibri" w:hAnsiTheme="majorBidi" w:cstheme="majorBidi"/>
                <w:sz w:val="20"/>
                <w:szCs w:val="20"/>
              </w:rPr>
              <w:t>100%</w:t>
            </w:r>
          </w:p>
        </w:tc>
      </w:tr>
      <w:tr w:rsidR="004A46B0" w:rsidRPr="00EF608D" w14:paraId="6C17723E" w14:textId="77777777" w:rsidTr="00365187">
        <w:trPr>
          <w:trHeight w:val="454"/>
          <w:jc w:val="center"/>
        </w:trPr>
        <w:tc>
          <w:tcPr>
            <w:tcW w:w="815" w:type="pct"/>
            <w:vMerge/>
            <w:tcBorders>
              <w:top w:val="single" w:sz="6" w:space="0" w:color="auto"/>
              <w:left w:val="double" w:sz="4" w:space="0" w:color="auto"/>
              <w:bottom w:val="double" w:sz="4" w:space="0" w:color="auto"/>
              <w:right w:val="single" w:sz="6" w:space="0" w:color="auto"/>
            </w:tcBorders>
            <w:tcMar>
              <w:left w:w="28" w:type="dxa"/>
              <w:right w:w="28" w:type="dxa"/>
            </w:tcMar>
            <w:vAlign w:val="center"/>
          </w:tcPr>
          <w:p w14:paraId="6E225FF9" w14:textId="77777777" w:rsidR="004A46B0" w:rsidRPr="003B3194" w:rsidRDefault="004A46B0" w:rsidP="00365187">
            <w:pPr>
              <w:pStyle w:val="Sansinterligne"/>
              <w:spacing w:line="276" w:lineRule="auto"/>
              <w:jc w:val="center"/>
              <w:rPr>
                <w:rFonts w:asciiTheme="majorBidi" w:hAnsiTheme="majorBidi" w:cstheme="majorBidi"/>
                <w:sz w:val="20"/>
                <w:szCs w:val="20"/>
              </w:rPr>
            </w:pPr>
          </w:p>
        </w:tc>
        <w:tc>
          <w:tcPr>
            <w:tcW w:w="1089" w:type="pct"/>
            <w:tcBorders>
              <w:top w:val="single" w:sz="6" w:space="0" w:color="auto"/>
              <w:left w:val="single" w:sz="6" w:space="0" w:color="auto"/>
              <w:bottom w:val="double" w:sz="4" w:space="0" w:color="auto"/>
              <w:right w:val="single" w:sz="6" w:space="0" w:color="auto"/>
            </w:tcBorders>
            <w:tcMar>
              <w:left w:w="28" w:type="dxa"/>
              <w:right w:w="28" w:type="dxa"/>
            </w:tcMar>
            <w:vAlign w:val="center"/>
          </w:tcPr>
          <w:p w14:paraId="37C8BE4E" w14:textId="79C9AB8C" w:rsidR="004A46B0" w:rsidRPr="00736BD0" w:rsidRDefault="00736BD0" w:rsidP="00736BD0">
            <w:pPr>
              <w:ind w:firstLine="720"/>
            </w:pPr>
            <w:r w:rsidRPr="00736BD0">
              <w:rPr>
                <w:rFonts w:eastAsia="Times New Roman"/>
                <w:b/>
                <w:bCs/>
                <w:color w:val="FF0000"/>
              </w:rPr>
              <w:t>Histoire de l'Algérie</w:t>
            </w:r>
          </w:p>
        </w:tc>
        <w:tc>
          <w:tcPr>
            <w:tcW w:w="295" w:type="pct"/>
            <w:tcBorders>
              <w:top w:val="single" w:sz="6" w:space="0" w:color="auto"/>
              <w:left w:val="single" w:sz="6" w:space="0" w:color="auto"/>
              <w:bottom w:val="double" w:sz="4" w:space="0" w:color="auto"/>
              <w:right w:val="single" w:sz="6" w:space="0" w:color="auto"/>
            </w:tcBorders>
            <w:tcMar>
              <w:left w:w="28" w:type="dxa"/>
              <w:right w:w="28" w:type="dxa"/>
            </w:tcMar>
            <w:vAlign w:val="center"/>
          </w:tcPr>
          <w:p w14:paraId="2B399113" w14:textId="77777777" w:rsidR="004A46B0" w:rsidRPr="003B3194" w:rsidRDefault="004A46B0" w:rsidP="00365187">
            <w:pPr>
              <w:pStyle w:val="Sansinterligne"/>
              <w:spacing w:line="276" w:lineRule="auto"/>
              <w:jc w:val="center"/>
              <w:rPr>
                <w:rFonts w:asciiTheme="majorBidi" w:hAnsiTheme="majorBidi" w:cstheme="majorBidi"/>
                <w:b/>
                <w:bCs/>
                <w:color w:val="FF0000"/>
                <w:sz w:val="24"/>
                <w:szCs w:val="24"/>
              </w:rPr>
            </w:pPr>
            <w:r w:rsidRPr="003B3194">
              <w:rPr>
                <w:rFonts w:asciiTheme="majorBidi" w:hAnsiTheme="majorBidi" w:cstheme="majorBidi"/>
                <w:b/>
                <w:bCs/>
                <w:color w:val="FF0000"/>
                <w:sz w:val="24"/>
                <w:szCs w:val="24"/>
              </w:rPr>
              <w:t>IST 1.8</w:t>
            </w:r>
          </w:p>
        </w:tc>
        <w:tc>
          <w:tcPr>
            <w:tcW w:w="209" w:type="pct"/>
            <w:tcBorders>
              <w:top w:val="single" w:sz="6" w:space="0" w:color="auto"/>
              <w:left w:val="single" w:sz="6" w:space="0" w:color="auto"/>
              <w:bottom w:val="double" w:sz="4" w:space="0" w:color="auto"/>
              <w:right w:val="single" w:sz="6" w:space="0" w:color="auto"/>
            </w:tcBorders>
            <w:tcMar>
              <w:left w:w="28" w:type="dxa"/>
              <w:right w:w="28" w:type="dxa"/>
            </w:tcMar>
            <w:vAlign w:val="center"/>
          </w:tcPr>
          <w:p w14:paraId="5A7F5E77" w14:textId="77777777" w:rsidR="004A46B0" w:rsidRPr="003B3194" w:rsidRDefault="004A46B0" w:rsidP="00365187">
            <w:pPr>
              <w:jc w:val="center"/>
              <w:rPr>
                <w:rFonts w:asciiTheme="majorBidi" w:hAnsiTheme="majorBidi" w:cstheme="majorBidi"/>
                <w:b/>
                <w:bCs/>
                <w:color w:val="FF0000"/>
              </w:rPr>
            </w:pPr>
            <w:r w:rsidRPr="003B3194">
              <w:rPr>
                <w:rFonts w:asciiTheme="majorBidi" w:eastAsia="Calibri" w:hAnsiTheme="majorBidi" w:cstheme="majorBidi"/>
                <w:b/>
                <w:bCs/>
                <w:color w:val="FF0000"/>
              </w:rPr>
              <w:t>1</w:t>
            </w:r>
          </w:p>
        </w:tc>
        <w:tc>
          <w:tcPr>
            <w:tcW w:w="235" w:type="pct"/>
            <w:tcBorders>
              <w:top w:val="single" w:sz="6" w:space="0" w:color="auto"/>
              <w:left w:val="single" w:sz="6" w:space="0" w:color="auto"/>
              <w:bottom w:val="double" w:sz="4" w:space="0" w:color="auto"/>
              <w:right w:val="single" w:sz="6" w:space="0" w:color="auto"/>
            </w:tcBorders>
            <w:tcMar>
              <w:left w:w="28" w:type="dxa"/>
              <w:right w:w="28" w:type="dxa"/>
            </w:tcMar>
            <w:vAlign w:val="center"/>
          </w:tcPr>
          <w:p w14:paraId="6357EFE4" w14:textId="77777777" w:rsidR="004A46B0" w:rsidRPr="003B3194" w:rsidRDefault="004A46B0" w:rsidP="00365187">
            <w:pPr>
              <w:jc w:val="center"/>
              <w:rPr>
                <w:rFonts w:asciiTheme="majorBidi" w:hAnsiTheme="majorBidi" w:cstheme="majorBidi"/>
                <w:b/>
                <w:bCs/>
                <w:color w:val="FF0000"/>
              </w:rPr>
            </w:pPr>
            <w:r w:rsidRPr="003B3194">
              <w:rPr>
                <w:rFonts w:asciiTheme="majorBidi" w:eastAsia="Calibri" w:hAnsiTheme="majorBidi" w:cstheme="majorBidi"/>
                <w:b/>
                <w:bCs/>
                <w:color w:val="FF0000"/>
              </w:rPr>
              <w:t>1</w:t>
            </w:r>
          </w:p>
        </w:tc>
        <w:tc>
          <w:tcPr>
            <w:tcW w:w="285" w:type="pct"/>
            <w:tcBorders>
              <w:top w:val="single" w:sz="6" w:space="0" w:color="auto"/>
              <w:left w:val="single" w:sz="6" w:space="0" w:color="auto"/>
              <w:bottom w:val="double" w:sz="4" w:space="0" w:color="auto"/>
              <w:right w:val="single" w:sz="6" w:space="0" w:color="auto"/>
            </w:tcBorders>
            <w:tcMar>
              <w:left w:w="28" w:type="dxa"/>
              <w:right w:w="28" w:type="dxa"/>
            </w:tcMar>
            <w:vAlign w:val="center"/>
          </w:tcPr>
          <w:p w14:paraId="3F9AF6EA" w14:textId="77777777" w:rsidR="004A46B0" w:rsidRPr="003B3194" w:rsidRDefault="004A46B0" w:rsidP="00365187">
            <w:pPr>
              <w:jc w:val="center"/>
              <w:rPr>
                <w:rFonts w:asciiTheme="majorBidi" w:hAnsiTheme="majorBidi" w:cstheme="majorBidi"/>
                <w:b/>
                <w:bCs/>
                <w:color w:val="FF0000"/>
              </w:rPr>
            </w:pPr>
            <w:r w:rsidRPr="003B3194">
              <w:rPr>
                <w:rFonts w:asciiTheme="majorBidi" w:eastAsia="Calibri" w:hAnsiTheme="majorBidi" w:cstheme="majorBidi"/>
                <w:b/>
                <w:bCs/>
                <w:color w:val="FF0000"/>
              </w:rPr>
              <w:t>1h30</w:t>
            </w:r>
          </w:p>
        </w:tc>
        <w:tc>
          <w:tcPr>
            <w:tcW w:w="285" w:type="pct"/>
            <w:tcBorders>
              <w:top w:val="single" w:sz="6" w:space="0" w:color="auto"/>
              <w:left w:val="single" w:sz="6" w:space="0" w:color="auto"/>
              <w:bottom w:val="double" w:sz="4" w:space="0" w:color="auto"/>
              <w:right w:val="single" w:sz="6" w:space="0" w:color="auto"/>
            </w:tcBorders>
            <w:tcMar>
              <w:left w:w="28" w:type="dxa"/>
              <w:right w:w="28" w:type="dxa"/>
            </w:tcMar>
            <w:vAlign w:val="center"/>
          </w:tcPr>
          <w:p w14:paraId="36FF36DD" w14:textId="77777777" w:rsidR="004A46B0" w:rsidRPr="003B3194" w:rsidRDefault="004A46B0" w:rsidP="00365187">
            <w:pPr>
              <w:jc w:val="center"/>
              <w:rPr>
                <w:rFonts w:asciiTheme="majorBidi" w:eastAsia="Calibri" w:hAnsiTheme="majorBidi" w:cstheme="majorBidi"/>
                <w:b/>
                <w:bCs/>
                <w:color w:val="FF0000"/>
                <w:lang w:bidi="ar-DZ"/>
              </w:rPr>
            </w:pPr>
          </w:p>
        </w:tc>
        <w:tc>
          <w:tcPr>
            <w:tcW w:w="266" w:type="pct"/>
            <w:tcBorders>
              <w:top w:val="single" w:sz="6" w:space="0" w:color="auto"/>
              <w:left w:val="single" w:sz="6" w:space="0" w:color="auto"/>
              <w:bottom w:val="double" w:sz="4" w:space="0" w:color="auto"/>
              <w:right w:val="single" w:sz="6" w:space="0" w:color="auto"/>
            </w:tcBorders>
            <w:tcMar>
              <w:left w:w="28" w:type="dxa"/>
              <w:right w:w="28" w:type="dxa"/>
            </w:tcMar>
            <w:vAlign w:val="center"/>
          </w:tcPr>
          <w:p w14:paraId="77E89D8A" w14:textId="77777777" w:rsidR="004A46B0" w:rsidRPr="003B3194" w:rsidRDefault="004A46B0" w:rsidP="00365187">
            <w:pPr>
              <w:pStyle w:val="Paragraphedeliste"/>
              <w:ind w:left="0"/>
              <w:jc w:val="center"/>
              <w:rPr>
                <w:rFonts w:asciiTheme="majorBidi" w:hAnsiTheme="majorBidi" w:cstheme="majorBidi"/>
                <w:b/>
                <w:bCs/>
                <w:color w:val="FF0000"/>
                <w:lang w:bidi="ar-DZ"/>
              </w:rPr>
            </w:pPr>
          </w:p>
        </w:tc>
        <w:tc>
          <w:tcPr>
            <w:tcW w:w="566" w:type="pct"/>
            <w:tcBorders>
              <w:top w:val="single" w:sz="6" w:space="0" w:color="auto"/>
              <w:left w:val="single" w:sz="6" w:space="0" w:color="auto"/>
              <w:bottom w:val="double" w:sz="4" w:space="0" w:color="auto"/>
              <w:right w:val="double" w:sz="4" w:space="0" w:color="auto"/>
            </w:tcBorders>
            <w:tcMar>
              <w:left w:w="28" w:type="dxa"/>
              <w:right w:w="28" w:type="dxa"/>
            </w:tcMar>
            <w:vAlign w:val="center"/>
          </w:tcPr>
          <w:p w14:paraId="31F0AE7F" w14:textId="77777777" w:rsidR="004A46B0" w:rsidRPr="003B3194" w:rsidRDefault="004A46B0" w:rsidP="00365187">
            <w:pPr>
              <w:jc w:val="center"/>
              <w:rPr>
                <w:rFonts w:asciiTheme="majorBidi" w:hAnsiTheme="majorBidi" w:cstheme="majorBidi"/>
                <w:b/>
                <w:bCs/>
                <w:color w:val="FF0000"/>
              </w:rPr>
            </w:pPr>
            <w:r w:rsidRPr="003B3194">
              <w:rPr>
                <w:rFonts w:asciiTheme="majorBidi" w:hAnsiTheme="majorBidi" w:cstheme="majorBidi"/>
                <w:b/>
                <w:bCs/>
                <w:color w:val="FF0000"/>
              </w:rPr>
              <w:t>22h30</w:t>
            </w:r>
          </w:p>
        </w:tc>
        <w:tc>
          <w:tcPr>
            <w:tcW w:w="637" w:type="pct"/>
            <w:tcBorders>
              <w:top w:val="single" w:sz="6" w:space="0" w:color="auto"/>
              <w:left w:val="double" w:sz="4" w:space="0" w:color="auto"/>
              <w:bottom w:val="double" w:sz="4" w:space="0" w:color="auto"/>
              <w:right w:val="single" w:sz="6" w:space="0" w:color="auto"/>
            </w:tcBorders>
            <w:vAlign w:val="center"/>
          </w:tcPr>
          <w:p w14:paraId="7962FF3F" w14:textId="77777777" w:rsidR="004A46B0" w:rsidRPr="003B3194" w:rsidRDefault="004A46B0" w:rsidP="00365187">
            <w:pPr>
              <w:jc w:val="center"/>
              <w:rPr>
                <w:rFonts w:asciiTheme="majorBidi" w:eastAsia="Calibri" w:hAnsiTheme="majorBidi" w:cstheme="majorBidi"/>
                <w:b/>
                <w:bCs/>
                <w:color w:val="FF0000"/>
              </w:rPr>
            </w:pPr>
          </w:p>
        </w:tc>
        <w:tc>
          <w:tcPr>
            <w:tcW w:w="317" w:type="pct"/>
            <w:tcBorders>
              <w:top w:val="single" w:sz="6" w:space="0" w:color="auto"/>
              <w:left w:val="single" w:sz="6" w:space="0" w:color="auto"/>
              <w:bottom w:val="double" w:sz="4" w:space="0" w:color="auto"/>
              <w:right w:val="double" w:sz="4" w:space="0" w:color="auto"/>
            </w:tcBorders>
            <w:vAlign w:val="center"/>
          </w:tcPr>
          <w:p w14:paraId="65E70E2B" w14:textId="77777777" w:rsidR="004A46B0" w:rsidRPr="003B3194" w:rsidRDefault="004A46B0" w:rsidP="00365187">
            <w:pPr>
              <w:jc w:val="center"/>
              <w:rPr>
                <w:rFonts w:asciiTheme="majorBidi" w:eastAsia="Calibri" w:hAnsiTheme="majorBidi" w:cstheme="majorBidi"/>
                <w:b/>
                <w:bCs/>
                <w:color w:val="FF0000"/>
              </w:rPr>
            </w:pPr>
            <w:r w:rsidRPr="003B3194">
              <w:rPr>
                <w:rFonts w:asciiTheme="majorBidi" w:eastAsia="Calibri" w:hAnsiTheme="majorBidi" w:cstheme="majorBidi"/>
                <w:b/>
                <w:bCs/>
                <w:color w:val="FF0000"/>
              </w:rPr>
              <w:t>100%</w:t>
            </w:r>
          </w:p>
        </w:tc>
      </w:tr>
      <w:tr w:rsidR="004A46B0" w:rsidRPr="00EF608D" w14:paraId="4B2375B4" w14:textId="77777777" w:rsidTr="00365187">
        <w:trPr>
          <w:trHeight w:val="454"/>
          <w:jc w:val="center"/>
        </w:trPr>
        <w:tc>
          <w:tcPr>
            <w:tcW w:w="1905" w:type="pct"/>
            <w:gridSpan w:val="2"/>
            <w:tcBorders>
              <w:top w:val="double" w:sz="4" w:space="0" w:color="auto"/>
              <w:left w:val="double" w:sz="4" w:space="0" w:color="auto"/>
              <w:bottom w:val="double" w:sz="4" w:space="0" w:color="auto"/>
              <w:right w:val="single" w:sz="6" w:space="0" w:color="auto"/>
            </w:tcBorders>
            <w:shd w:val="clear" w:color="auto" w:fill="F2DBDB" w:themeFill="accent2" w:themeFillTint="33"/>
            <w:vAlign w:val="center"/>
          </w:tcPr>
          <w:p w14:paraId="5A86A092" w14:textId="77777777" w:rsidR="004A46B0" w:rsidRPr="004B3A2B" w:rsidRDefault="004A46B0" w:rsidP="00365187">
            <w:pPr>
              <w:pStyle w:val="Sansinterligne"/>
              <w:spacing w:line="276" w:lineRule="auto"/>
              <w:jc w:val="center"/>
              <w:rPr>
                <w:rFonts w:asciiTheme="majorBidi" w:hAnsiTheme="majorBidi" w:cstheme="majorBidi"/>
                <w:b/>
                <w:bCs/>
                <w:sz w:val="24"/>
                <w:szCs w:val="24"/>
              </w:rPr>
            </w:pPr>
            <w:r w:rsidRPr="004B3A2B">
              <w:rPr>
                <w:rFonts w:asciiTheme="majorBidi" w:hAnsiTheme="majorBidi" w:cstheme="majorBidi"/>
                <w:b/>
                <w:bCs/>
                <w:sz w:val="24"/>
                <w:szCs w:val="24"/>
              </w:rPr>
              <w:t>Volume Horaire Total du semestre 1</w:t>
            </w:r>
          </w:p>
        </w:tc>
        <w:tc>
          <w:tcPr>
            <w:tcW w:w="295" w:type="pct"/>
            <w:tcBorders>
              <w:top w:val="double" w:sz="4" w:space="0" w:color="auto"/>
              <w:left w:val="single" w:sz="6" w:space="0" w:color="auto"/>
              <w:bottom w:val="double" w:sz="4" w:space="0" w:color="auto"/>
              <w:right w:val="single" w:sz="6" w:space="0" w:color="auto"/>
            </w:tcBorders>
            <w:shd w:val="clear" w:color="auto" w:fill="F2DBDB" w:themeFill="accent2" w:themeFillTint="33"/>
          </w:tcPr>
          <w:p w14:paraId="79CAD82D" w14:textId="77777777" w:rsidR="004A46B0" w:rsidRPr="004B3A2B" w:rsidRDefault="004A46B0" w:rsidP="00365187">
            <w:pPr>
              <w:jc w:val="center"/>
              <w:rPr>
                <w:rFonts w:asciiTheme="majorBidi" w:eastAsia="Calibri" w:hAnsiTheme="majorBidi" w:cstheme="majorBidi"/>
                <w:b/>
                <w:bCs/>
                <w:color w:val="000000"/>
              </w:rPr>
            </w:pPr>
          </w:p>
        </w:tc>
        <w:tc>
          <w:tcPr>
            <w:tcW w:w="209" w:type="pct"/>
            <w:tcBorders>
              <w:top w:val="double" w:sz="4" w:space="0" w:color="auto"/>
              <w:left w:val="single" w:sz="6" w:space="0" w:color="auto"/>
              <w:bottom w:val="double" w:sz="4" w:space="0" w:color="auto"/>
              <w:right w:val="single" w:sz="6" w:space="0" w:color="auto"/>
            </w:tcBorders>
            <w:shd w:val="clear" w:color="auto" w:fill="F2DBDB" w:themeFill="accent2" w:themeFillTint="33"/>
            <w:vAlign w:val="center"/>
          </w:tcPr>
          <w:p w14:paraId="75D44010" w14:textId="77777777" w:rsidR="004A46B0" w:rsidRPr="004B3A2B" w:rsidRDefault="004A46B0" w:rsidP="00365187">
            <w:pPr>
              <w:jc w:val="center"/>
              <w:rPr>
                <w:rFonts w:asciiTheme="majorBidi" w:hAnsiTheme="majorBidi" w:cstheme="majorBidi"/>
                <w:b/>
                <w:bCs/>
              </w:rPr>
            </w:pPr>
            <w:r w:rsidRPr="004B3A2B">
              <w:rPr>
                <w:rFonts w:asciiTheme="majorBidi" w:eastAsia="Calibri" w:hAnsiTheme="majorBidi" w:cstheme="majorBidi"/>
                <w:b/>
                <w:bCs/>
                <w:color w:val="000000"/>
              </w:rPr>
              <w:t>30</w:t>
            </w:r>
          </w:p>
        </w:tc>
        <w:tc>
          <w:tcPr>
            <w:tcW w:w="235" w:type="pct"/>
            <w:tcBorders>
              <w:top w:val="double" w:sz="4" w:space="0" w:color="auto"/>
              <w:left w:val="single" w:sz="6" w:space="0" w:color="auto"/>
              <w:bottom w:val="double" w:sz="4" w:space="0" w:color="auto"/>
              <w:right w:val="single" w:sz="6" w:space="0" w:color="auto"/>
            </w:tcBorders>
            <w:shd w:val="clear" w:color="auto" w:fill="F2DBDB" w:themeFill="accent2" w:themeFillTint="33"/>
            <w:tcMar>
              <w:left w:w="28" w:type="dxa"/>
              <w:right w:w="28" w:type="dxa"/>
            </w:tcMar>
            <w:vAlign w:val="center"/>
          </w:tcPr>
          <w:p w14:paraId="6AAAA09E" w14:textId="77777777" w:rsidR="004A46B0" w:rsidRPr="004B3A2B" w:rsidRDefault="004A46B0" w:rsidP="00365187">
            <w:pPr>
              <w:jc w:val="center"/>
              <w:rPr>
                <w:rFonts w:asciiTheme="majorBidi" w:hAnsiTheme="majorBidi" w:cstheme="majorBidi"/>
                <w:b/>
                <w:bCs/>
              </w:rPr>
            </w:pPr>
            <w:r w:rsidRPr="004B3A2B">
              <w:rPr>
                <w:rFonts w:asciiTheme="majorBidi" w:eastAsia="Calibri" w:hAnsiTheme="majorBidi" w:cstheme="majorBidi"/>
                <w:b/>
                <w:bCs/>
                <w:color w:val="000000"/>
              </w:rPr>
              <w:t>19</w:t>
            </w:r>
          </w:p>
        </w:tc>
        <w:tc>
          <w:tcPr>
            <w:tcW w:w="285" w:type="pct"/>
            <w:tcBorders>
              <w:top w:val="double" w:sz="4" w:space="0" w:color="auto"/>
              <w:left w:val="single" w:sz="6" w:space="0" w:color="auto"/>
              <w:bottom w:val="double" w:sz="4" w:space="0" w:color="auto"/>
              <w:right w:val="single" w:sz="6" w:space="0" w:color="auto"/>
            </w:tcBorders>
            <w:shd w:val="clear" w:color="auto" w:fill="F2DBDB" w:themeFill="accent2" w:themeFillTint="33"/>
            <w:tcMar>
              <w:left w:w="28" w:type="dxa"/>
              <w:right w:w="28" w:type="dxa"/>
            </w:tcMar>
            <w:vAlign w:val="center"/>
          </w:tcPr>
          <w:p w14:paraId="2EE0C283" w14:textId="77777777" w:rsidR="004A46B0" w:rsidRPr="004B3A2B" w:rsidRDefault="004A46B0" w:rsidP="00365187">
            <w:pPr>
              <w:jc w:val="center"/>
              <w:rPr>
                <w:rFonts w:asciiTheme="majorBidi" w:hAnsiTheme="majorBidi" w:cstheme="majorBidi"/>
                <w:b/>
                <w:bCs/>
              </w:rPr>
            </w:pPr>
            <w:r>
              <w:rPr>
                <w:rFonts w:asciiTheme="majorBidi" w:hAnsiTheme="majorBidi" w:cstheme="majorBidi"/>
                <w:b/>
                <w:bCs/>
              </w:rPr>
              <w:t>10h3</w:t>
            </w:r>
            <w:r w:rsidRPr="004B3A2B">
              <w:rPr>
                <w:rFonts w:asciiTheme="majorBidi" w:hAnsiTheme="majorBidi" w:cstheme="majorBidi"/>
                <w:b/>
                <w:bCs/>
              </w:rPr>
              <w:t>0</w:t>
            </w:r>
          </w:p>
        </w:tc>
        <w:tc>
          <w:tcPr>
            <w:tcW w:w="285" w:type="pct"/>
            <w:tcBorders>
              <w:top w:val="double" w:sz="4" w:space="0" w:color="auto"/>
              <w:left w:val="single" w:sz="6" w:space="0" w:color="auto"/>
              <w:bottom w:val="double" w:sz="4" w:space="0" w:color="auto"/>
              <w:right w:val="single" w:sz="6" w:space="0" w:color="auto"/>
            </w:tcBorders>
            <w:shd w:val="clear" w:color="auto" w:fill="F2DBDB" w:themeFill="accent2" w:themeFillTint="33"/>
            <w:tcMar>
              <w:left w:w="28" w:type="dxa"/>
              <w:right w:w="28" w:type="dxa"/>
            </w:tcMar>
            <w:vAlign w:val="center"/>
          </w:tcPr>
          <w:p w14:paraId="7F92F1C1" w14:textId="77777777" w:rsidR="004A46B0" w:rsidRPr="004B3A2B" w:rsidRDefault="004A46B0" w:rsidP="00365187">
            <w:pPr>
              <w:jc w:val="center"/>
              <w:rPr>
                <w:rFonts w:asciiTheme="majorBidi" w:eastAsia="Calibri" w:hAnsiTheme="majorBidi" w:cstheme="majorBidi"/>
                <w:b/>
                <w:bCs/>
                <w:lang w:bidi="ar-DZ"/>
              </w:rPr>
            </w:pPr>
            <w:r>
              <w:rPr>
                <w:rFonts w:asciiTheme="majorBidi" w:eastAsia="Calibri" w:hAnsiTheme="majorBidi" w:cstheme="majorBidi"/>
                <w:b/>
                <w:bCs/>
                <w:color w:val="000000"/>
              </w:rPr>
              <w:t>12h0</w:t>
            </w:r>
            <w:r w:rsidRPr="004B3A2B">
              <w:rPr>
                <w:rFonts w:asciiTheme="majorBidi" w:eastAsia="Calibri" w:hAnsiTheme="majorBidi" w:cstheme="majorBidi"/>
                <w:b/>
                <w:bCs/>
                <w:color w:val="000000"/>
              </w:rPr>
              <w:t>0</w:t>
            </w:r>
          </w:p>
        </w:tc>
        <w:tc>
          <w:tcPr>
            <w:tcW w:w="266" w:type="pct"/>
            <w:tcBorders>
              <w:top w:val="double" w:sz="4" w:space="0" w:color="auto"/>
              <w:left w:val="single" w:sz="6" w:space="0" w:color="auto"/>
              <w:bottom w:val="double" w:sz="4" w:space="0" w:color="auto"/>
              <w:right w:val="single" w:sz="6" w:space="0" w:color="auto"/>
            </w:tcBorders>
            <w:shd w:val="clear" w:color="auto" w:fill="F2DBDB" w:themeFill="accent2" w:themeFillTint="33"/>
            <w:tcMar>
              <w:left w:w="28" w:type="dxa"/>
              <w:right w:w="28" w:type="dxa"/>
            </w:tcMar>
            <w:vAlign w:val="center"/>
          </w:tcPr>
          <w:p w14:paraId="435174F8" w14:textId="77777777" w:rsidR="004A46B0" w:rsidRPr="004B3A2B" w:rsidRDefault="004A46B0" w:rsidP="00365187">
            <w:pPr>
              <w:pStyle w:val="Paragraphedeliste"/>
              <w:ind w:left="0"/>
              <w:jc w:val="center"/>
              <w:rPr>
                <w:rFonts w:asciiTheme="majorBidi" w:hAnsiTheme="majorBidi" w:cstheme="majorBidi"/>
                <w:b/>
                <w:bCs/>
                <w:lang w:bidi="ar-DZ"/>
              </w:rPr>
            </w:pPr>
            <w:r w:rsidRPr="004B3A2B">
              <w:rPr>
                <w:rFonts w:asciiTheme="majorBidi" w:hAnsiTheme="majorBidi" w:cstheme="majorBidi"/>
                <w:b/>
                <w:bCs/>
                <w:color w:val="000000"/>
              </w:rPr>
              <w:t>6h00</w:t>
            </w:r>
          </w:p>
        </w:tc>
        <w:tc>
          <w:tcPr>
            <w:tcW w:w="566" w:type="pct"/>
            <w:tcBorders>
              <w:top w:val="double" w:sz="4" w:space="0" w:color="auto"/>
              <w:left w:val="single" w:sz="6" w:space="0" w:color="auto"/>
              <w:bottom w:val="double" w:sz="4" w:space="0" w:color="auto"/>
              <w:right w:val="single" w:sz="6" w:space="0" w:color="auto"/>
            </w:tcBorders>
            <w:shd w:val="clear" w:color="auto" w:fill="F2DBDB" w:themeFill="accent2" w:themeFillTint="33"/>
            <w:tcMar>
              <w:left w:w="28" w:type="dxa"/>
              <w:right w:w="28" w:type="dxa"/>
            </w:tcMar>
            <w:vAlign w:val="center"/>
          </w:tcPr>
          <w:p w14:paraId="270131AD" w14:textId="77777777" w:rsidR="004A46B0" w:rsidRPr="004B3A2B" w:rsidRDefault="004A46B0" w:rsidP="00365187">
            <w:pPr>
              <w:jc w:val="center"/>
              <w:rPr>
                <w:rFonts w:asciiTheme="majorBidi" w:hAnsiTheme="majorBidi" w:cstheme="majorBidi"/>
                <w:b/>
                <w:bCs/>
              </w:rPr>
            </w:pPr>
            <w:r w:rsidRPr="004B3A2B">
              <w:rPr>
                <w:rFonts w:asciiTheme="majorBidi" w:eastAsia="Calibri" w:hAnsiTheme="majorBidi" w:cstheme="majorBidi"/>
                <w:b/>
                <w:bCs/>
              </w:rPr>
              <w:t>427h30</w:t>
            </w:r>
          </w:p>
        </w:tc>
        <w:tc>
          <w:tcPr>
            <w:tcW w:w="637" w:type="pct"/>
            <w:tcBorders>
              <w:top w:val="double" w:sz="4" w:space="0" w:color="auto"/>
              <w:left w:val="single" w:sz="6" w:space="0" w:color="auto"/>
              <w:bottom w:val="double" w:sz="4" w:space="0" w:color="auto"/>
              <w:right w:val="single" w:sz="6" w:space="0" w:color="auto"/>
            </w:tcBorders>
            <w:shd w:val="clear" w:color="auto" w:fill="F2DBDB" w:themeFill="accent2" w:themeFillTint="33"/>
          </w:tcPr>
          <w:p w14:paraId="73DB7CAE" w14:textId="77777777" w:rsidR="004A46B0" w:rsidRPr="00EF608D" w:rsidRDefault="004A46B0" w:rsidP="00365187">
            <w:pPr>
              <w:jc w:val="center"/>
              <w:rPr>
                <w:rFonts w:asciiTheme="majorBidi" w:eastAsia="Calibri" w:hAnsiTheme="majorBidi" w:cstheme="majorBidi"/>
                <w:b/>
                <w:bCs/>
                <w:sz w:val="20"/>
                <w:szCs w:val="20"/>
              </w:rPr>
            </w:pPr>
          </w:p>
        </w:tc>
        <w:tc>
          <w:tcPr>
            <w:tcW w:w="317" w:type="pct"/>
            <w:tcBorders>
              <w:top w:val="double" w:sz="4" w:space="0" w:color="auto"/>
              <w:left w:val="single" w:sz="6" w:space="0" w:color="auto"/>
              <w:bottom w:val="double" w:sz="4" w:space="0" w:color="auto"/>
              <w:right w:val="double" w:sz="4" w:space="0" w:color="auto"/>
            </w:tcBorders>
            <w:shd w:val="clear" w:color="auto" w:fill="F2DBDB" w:themeFill="accent2" w:themeFillTint="33"/>
          </w:tcPr>
          <w:p w14:paraId="464B2050" w14:textId="77777777" w:rsidR="004A46B0" w:rsidRPr="00EF608D" w:rsidRDefault="004A46B0" w:rsidP="00365187">
            <w:pPr>
              <w:jc w:val="center"/>
              <w:rPr>
                <w:rFonts w:asciiTheme="majorBidi" w:eastAsia="Calibri" w:hAnsiTheme="majorBidi" w:cstheme="majorBidi"/>
                <w:b/>
                <w:bCs/>
                <w:sz w:val="20"/>
                <w:szCs w:val="20"/>
              </w:rPr>
            </w:pPr>
          </w:p>
        </w:tc>
      </w:tr>
    </w:tbl>
    <w:p w14:paraId="2A674FA9" w14:textId="77777777" w:rsidR="004A46B0" w:rsidRPr="0004678E" w:rsidRDefault="004A46B0" w:rsidP="004A46B0">
      <w:pPr>
        <w:ind w:right="-313"/>
        <w:rPr>
          <w:rFonts w:asciiTheme="majorBidi" w:hAnsiTheme="majorBidi" w:cstheme="majorBidi"/>
        </w:rPr>
      </w:pPr>
    </w:p>
    <w:p w14:paraId="5867D4FE" w14:textId="77777777" w:rsidR="004A46B0" w:rsidRDefault="004A46B0" w:rsidP="004A46B0">
      <w:pPr>
        <w:rPr>
          <w:rFonts w:asciiTheme="majorBidi" w:hAnsiTheme="majorBidi" w:cstheme="majorBidi"/>
          <w:rtl/>
        </w:rPr>
      </w:pPr>
    </w:p>
    <w:p w14:paraId="226302DF" w14:textId="77777777" w:rsidR="004A46B0" w:rsidRDefault="004A46B0" w:rsidP="004A46B0">
      <w:pPr>
        <w:ind w:left="55"/>
        <w:rPr>
          <w:rFonts w:asciiTheme="majorBidi" w:hAnsiTheme="majorBidi" w:cstheme="majorBidi"/>
          <w:b/>
          <w:bCs/>
          <w:sz w:val="28"/>
          <w:szCs w:val="28"/>
        </w:rPr>
      </w:pPr>
    </w:p>
    <w:p w14:paraId="4B71DC62" w14:textId="77777777" w:rsidR="004A46B0" w:rsidRDefault="004A46B0" w:rsidP="004A46B0">
      <w:pPr>
        <w:ind w:left="55"/>
        <w:rPr>
          <w:rFonts w:asciiTheme="majorBidi" w:hAnsiTheme="majorBidi" w:cstheme="majorBidi"/>
          <w:b/>
          <w:bCs/>
          <w:sz w:val="28"/>
          <w:szCs w:val="28"/>
        </w:rPr>
      </w:pPr>
    </w:p>
    <w:p w14:paraId="6A207E5B" w14:textId="77777777" w:rsidR="004A46B0" w:rsidRDefault="004A46B0" w:rsidP="004A46B0">
      <w:pPr>
        <w:ind w:left="55"/>
        <w:rPr>
          <w:rFonts w:asciiTheme="majorBidi" w:hAnsiTheme="majorBidi" w:cstheme="majorBidi"/>
          <w:b/>
          <w:bCs/>
          <w:sz w:val="28"/>
          <w:szCs w:val="28"/>
        </w:rPr>
      </w:pPr>
    </w:p>
    <w:p w14:paraId="25C28BEB" w14:textId="77777777" w:rsidR="00914270" w:rsidRDefault="00914270" w:rsidP="004A46B0">
      <w:pPr>
        <w:ind w:left="55"/>
        <w:rPr>
          <w:rFonts w:asciiTheme="majorBidi" w:hAnsiTheme="majorBidi" w:cstheme="majorBidi"/>
          <w:b/>
          <w:bCs/>
          <w:sz w:val="28"/>
          <w:szCs w:val="28"/>
        </w:rPr>
      </w:pPr>
    </w:p>
    <w:p w14:paraId="6778C3DC" w14:textId="77777777" w:rsidR="004A46B0" w:rsidRDefault="004A46B0" w:rsidP="004A46B0">
      <w:pPr>
        <w:rPr>
          <w:rFonts w:cstheme="minorHAnsi"/>
          <w:b/>
          <w:sz w:val="28"/>
          <w:szCs w:val="28"/>
        </w:rPr>
      </w:pPr>
      <w:r w:rsidRPr="004B3A2B">
        <w:rPr>
          <w:rFonts w:asciiTheme="majorBidi" w:hAnsiTheme="majorBidi" w:cstheme="majorBidi"/>
          <w:b/>
          <w:bCs/>
          <w:sz w:val="28"/>
          <w:szCs w:val="28"/>
        </w:rPr>
        <w:t>Semestre 2 :</w:t>
      </w:r>
      <w:r>
        <w:rPr>
          <w:rFonts w:asciiTheme="majorBidi" w:hAnsiTheme="majorBidi" w:cstheme="majorBidi"/>
          <w:b/>
          <w:bCs/>
          <w:sz w:val="28"/>
          <w:szCs w:val="28"/>
        </w:rPr>
        <w:t xml:space="preserve">   Toutes les  filières du domaine ST</w:t>
      </w:r>
      <w:r w:rsidRPr="004B3A2B">
        <w:rPr>
          <w:rFonts w:cstheme="minorHAnsi"/>
          <w:b/>
          <w:sz w:val="28"/>
          <w:szCs w:val="28"/>
        </w:rPr>
        <w:tab/>
      </w:r>
    </w:p>
    <w:p w14:paraId="1EFEC47D" w14:textId="77777777" w:rsidR="004A46B0" w:rsidRPr="004B3A2B" w:rsidRDefault="004A46B0" w:rsidP="004A46B0">
      <w:pPr>
        <w:ind w:left="55"/>
        <w:rPr>
          <w:b/>
          <w:bCs/>
          <w:sz w:val="28"/>
          <w:szCs w:val="28"/>
        </w:rPr>
      </w:pPr>
    </w:p>
    <w:tbl>
      <w:tblPr>
        <w:tblW w:w="4930" w:type="pct"/>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2247"/>
        <w:gridCol w:w="3064"/>
        <w:gridCol w:w="916"/>
        <w:gridCol w:w="518"/>
        <w:gridCol w:w="647"/>
        <w:gridCol w:w="781"/>
        <w:gridCol w:w="919"/>
        <w:gridCol w:w="784"/>
        <w:gridCol w:w="1416"/>
        <w:gridCol w:w="8"/>
        <w:gridCol w:w="7"/>
        <w:gridCol w:w="1972"/>
        <w:gridCol w:w="1057"/>
      </w:tblGrid>
      <w:tr w:rsidR="004A46B0" w:rsidRPr="0004678E" w14:paraId="3EB65F4B" w14:textId="77777777" w:rsidTr="001316CA">
        <w:trPr>
          <w:trHeight w:val="680"/>
          <w:jc w:val="center"/>
        </w:trPr>
        <w:tc>
          <w:tcPr>
            <w:tcW w:w="786" w:type="pct"/>
            <w:vMerge w:val="restart"/>
            <w:tcBorders>
              <w:top w:val="double" w:sz="4" w:space="0" w:color="auto"/>
              <w:left w:val="double" w:sz="4" w:space="0" w:color="auto"/>
              <w:right w:val="single" w:sz="6" w:space="0" w:color="auto"/>
            </w:tcBorders>
            <w:shd w:val="clear" w:color="auto" w:fill="E5B8B7" w:themeFill="accent2" w:themeFillTint="66"/>
            <w:vAlign w:val="center"/>
          </w:tcPr>
          <w:p w14:paraId="2EC4A2AA"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Calibri" w:hAnsi="Calibri"/>
                <w:b/>
                <w:bCs/>
                <w:color w:val="000000"/>
              </w:rPr>
              <w:t>Unités d’Enseignement</w:t>
            </w:r>
          </w:p>
        </w:tc>
        <w:tc>
          <w:tcPr>
            <w:tcW w:w="1071" w:type="pct"/>
            <w:vMerge w:val="restart"/>
            <w:tcBorders>
              <w:top w:val="double" w:sz="4" w:space="0" w:color="auto"/>
              <w:left w:val="single" w:sz="6" w:space="0" w:color="auto"/>
              <w:bottom w:val="single" w:sz="6" w:space="0" w:color="auto"/>
              <w:right w:val="single" w:sz="6" w:space="0" w:color="auto"/>
            </w:tcBorders>
            <w:shd w:val="clear" w:color="auto" w:fill="E5B8B7" w:themeFill="accent2" w:themeFillTint="66"/>
            <w:vAlign w:val="center"/>
          </w:tcPr>
          <w:p w14:paraId="48A11086" w14:textId="77777777" w:rsidR="004A46B0" w:rsidRPr="007A3DFC" w:rsidRDefault="004A46B0" w:rsidP="00365187">
            <w:pPr>
              <w:pStyle w:val="Paragraphedeliste"/>
              <w:ind w:left="0"/>
              <w:jc w:val="center"/>
              <w:rPr>
                <w:rFonts w:asciiTheme="majorBidi" w:hAnsiTheme="majorBidi" w:cstheme="majorBidi"/>
                <w:b/>
                <w:bCs/>
              </w:rPr>
            </w:pPr>
            <w:r>
              <w:rPr>
                <w:rFonts w:asciiTheme="majorBidi" w:hAnsiTheme="majorBidi" w:cstheme="majorBidi"/>
                <w:b/>
                <w:bCs/>
              </w:rPr>
              <w:t>Matières</w:t>
            </w:r>
          </w:p>
        </w:tc>
        <w:tc>
          <w:tcPr>
            <w:tcW w:w="322" w:type="pct"/>
            <w:vMerge w:val="restart"/>
            <w:tcBorders>
              <w:top w:val="double" w:sz="4" w:space="0" w:color="auto"/>
              <w:left w:val="single" w:sz="6" w:space="0" w:color="auto"/>
              <w:right w:val="single" w:sz="6" w:space="0" w:color="auto"/>
            </w:tcBorders>
            <w:shd w:val="clear" w:color="auto" w:fill="E5B8B7" w:themeFill="accent2" w:themeFillTint="66"/>
            <w:textDirection w:val="btLr"/>
            <w:vAlign w:val="center"/>
          </w:tcPr>
          <w:p w14:paraId="6603CA6E"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Code</w:t>
            </w:r>
          </w:p>
        </w:tc>
        <w:tc>
          <w:tcPr>
            <w:tcW w:w="183" w:type="pct"/>
            <w:vMerge w:val="restart"/>
            <w:tcBorders>
              <w:top w:val="double" w:sz="4" w:space="0" w:color="auto"/>
              <w:left w:val="single" w:sz="6" w:space="0" w:color="auto"/>
              <w:right w:val="single" w:sz="6" w:space="0" w:color="auto"/>
            </w:tcBorders>
            <w:shd w:val="clear" w:color="auto" w:fill="E5B8B7" w:themeFill="accent2" w:themeFillTint="66"/>
            <w:textDirection w:val="btLr"/>
            <w:vAlign w:val="center"/>
          </w:tcPr>
          <w:p w14:paraId="3A79D16D"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Crédits</w:t>
            </w:r>
          </w:p>
        </w:tc>
        <w:tc>
          <w:tcPr>
            <w:tcW w:w="228" w:type="pct"/>
            <w:vMerge w:val="restart"/>
            <w:tcBorders>
              <w:top w:val="double" w:sz="4" w:space="0" w:color="auto"/>
              <w:left w:val="single" w:sz="6" w:space="0" w:color="auto"/>
              <w:right w:val="single" w:sz="6" w:space="0" w:color="auto"/>
            </w:tcBorders>
            <w:shd w:val="clear" w:color="auto" w:fill="E5B8B7" w:themeFill="accent2" w:themeFillTint="66"/>
            <w:tcMar>
              <w:left w:w="28" w:type="dxa"/>
              <w:right w:w="28" w:type="dxa"/>
            </w:tcMar>
            <w:textDirection w:val="btLr"/>
            <w:vAlign w:val="center"/>
          </w:tcPr>
          <w:p w14:paraId="6E6418EA"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Coefficients</w:t>
            </w:r>
          </w:p>
        </w:tc>
        <w:tc>
          <w:tcPr>
            <w:tcW w:w="874" w:type="pct"/>
            <w:gridSpan w:val="3"/>
            <w:tcBorders>
              <w:top w:val="double" w:sz="4" w:space="0" w:color="auto"/>
              <w:left w:val="single" w:sz="6" w:space="0" w:color="auto"/>
              <w:bottom w:val="single" w:sz="6" w:space="0" w:color="auto"/>
              <w:right w:val="single" w:sz="6" w:space="0" w:color="auto"/>
            </w:tcBorders>
            <w:shd w:val="clear" w:color="auto" w:fill="E5B8B7" w:themeFill="accent2" w:themeFillTint="66"/>
            <w:tcMar>
              <w:left w:w="28" w:type="dxa"/>
              <w:right w:w="28" w:type="dxa"/>
            </w:tcMar>
            <w:vAlign w:val="center"/>
          </w:tcPr>
          <w:p w14:paraId="111CAC71"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Volume horaire</w:t>
            </w:r>
          </w:p>
          <w:p w14:paraId="14102007" w14:textId="77777777" w:rsidR="004A46B0" w:rsidRPr="007A3DFC" w:rsidRDefault="004A46B0" w:rsidP="00365187">
            <w:pPr>
              <w:pStyle w:val="Paragraphedeliste"/>
              <w:ind w:left="0"/>
              <w:jc w:val="center"/>
              <w:rPr>
                <w:rFonts w:asciiTheme="majorBidi" w:hAnsiTheme="majorBidi" w:cstheme="majorBidi"/>
                <w:b/>
                <w:bCs/>
                <w:color w:val="000000"/>
              </w:rPr>
            </w:pPr>
            <w:r w:rsidRPr="007A3DFC">
              <w:rPr>
                <w:rFonts w:asciiTheme="majorBidi" w:hAnsiTheme="majorBidi" w:cstheme="majorBidi"/>
                <w:b/>
                <w:bCs/>
              </w:rPr>
              <w:t>Hebdomadaire</w:t>
            </w:r>
          </w:p>
        </w:tc>
        <w:tc>
          <w:tcPr>
            <w:tcW w:w="502" w:type="pct"/>
            <w:gridSpan w:val="3"/>
            <w:tcBorders>
              <w:top w:val="double" w:sz="4" w:space="0" w:color="auto"/>
              <w:left w:val="single" w:sz="6" w:space="0" w:color="auto"/>
              <w:right w:val="double" w:sz="4" w:space="0" w:color="auto"/>
            </w:tcBorders>
            <w:shd w:val="clear" w:color="auto" w:fill="E5B8B7" w:themeFill="accent2" w:themeFillTint="66"/>
            <w:tcMar>
              <w:left w:w="28" w:type="dxa"/>
              <w:right w:w="28" w:type="dxa"/>
            </w:tcMar>
            <w:vAlign w:val="center"/>
          </w:tcPr>
          <w:p w14:paraId="49A97021" w14:textId="77777777" w:rsidR="004A46B0" w:rsidRPr="007A3DFC" w:rsidRDefault="004A46B0" w:rsidP="00365187">
            <w:pPr>
              <w:jc w:val="center"/>
              <w:rPr>
                <w:rFonts w:asciiTheme="majorBidi" w:hAnsiTheme="majorBidi" w:cstheme="majorBidi"/>
                <w:b/>
                <w:bCs/>
              </w:rPr>
            </w:pPr>
            <w:r w:rsidRPr="007A3DFC">
              <w:rPr>
                <w:rFonts w:asciiTheme="majorBidi" w:hAnsiTheme="majorBidi" w:cstheme="majorBidi"/>
                <w:b/>
                <w:bCs/>
              </w:rPr>
              <w:t>Volume Horaire Semestriel</w:t>
            </w:r>
          </w:p>
          <w:p w14:paraId="043F75B0" w14:textId="77777777" w:rsidR="004A46B0" w:rsidRPr="007A3DFC" w:rsidRDefault="004A46B0" w:rsidP="00365187">
            <w:pPr>
              <w:jc w:val="center"/>
              <w:rPr>
                <w:rFonts w:asciiTheme="majorBidi" w:eastAsia="Calibri" w:hAnsiTheme="majorBidi" w:cstheme="majorBidi"/>
                <w:b/>
                <w:bCs/>
              </w:rPr>
            </w:pPr>
            <w:r w:rsidRPr="007A3DFC">
              <w:rPr>
                <w:rFonts w:asciiTheme="majorBidi" w:hAnsiTheme="majorBidi" w:cstheme="majorBidi"/>
                <w:b/>
                <w:bCs/>
              </w:rPr>
              <w:t>(15 semaines)</w:t>
            </w:r>
          </w:p>
        </w:tc>
        <w:tc>
          <w:tcPr>
            <w:tcW w:w="1036" w:type="pct"/>
            <w:gridSpan w:val="2"/>
            <w:tcBorders>
              <w:top w:val="double" w:sz="4" w:space="0" w:color="auto"/>
              <w:left w:val="double" w:sz="4" w:space="0" w:color="auto"/>
              <w:bottom w:val="single" w:sz="6" w:space="0" w:color="auto"/>
              <w:right w:val="double" w:sz="4" w:space="0" w:color="auto"/>
            </w:tcBorders>
            <w:shd w:val="clear" w:color="auto" w:fill="E5B8B7" w:themeFill="accent2" w:themeFillTint="66"/>
            <w:vAlign w:val="center"/>
          </w:tcPr>
          <w:p w14:paraId="1192904C" w14:textId="77777777" w:rsidR="004A46B0" w:rsidRPr="007A3DFC" w:rsidRDefault="004A46B0" w:rsidP="00365187">
            <w:pPr>
              <w:jc w:val="center"/>
              <w:rPr>
                <w:rFonts w:asciiTheme="majorBidi" w:hAnsiTheme="majorBidi" w:cstheme="majorBidi"/>
                <w:b/>
                <w:bCs/>
              </w:rPr>
            </w:pPr>
            <w:r w:rsidRPr="007A3DFC">
              <w:rPr>
                <w:rFonts w:asciiTheme="majorBidi" w:hAnsiTheme="majorBidi" w:cstheme="majorBidi"/>
                <w:b/>
                <w:bCs/>
              </w:rPr>
              <w:t>Mode d’évaluation</w:t>
            </w:r>
          </w:p>
        </w:tc>
      </w:tr>
      <w:tr w:rsidR="004A46B0" w:rsidRPr="0004678E" w14:paraId="6AE577EC" w14:textId="77777777" w:rsidTr="001316CA">
        <w:trPr>
          <w:trHeight w:val="276"/>
          <w:jc w:val="center"/>
        </w:trPr>
        <w:tc>
          <w:tcPr>
            <w:tcW w:w="786" w:type="pct"/>
            <w:vMerge/>
            <w:tcBorders>
              <w:left w:val="double" w:sz="4" w:space="0" w:color="auto"/>
              <w:right w:val="single" w:sz="6" w:space="0" w:color="auto"/>
            </w:tcBorders>
            <w:shd w:val="clear" w:color="auto" w:fill="E5B8B7" w:themeFill="accent2" w:themeFillTint="66"/>
            <w:vAlign w:val="center"/>
          </w:tcPr>
          <w:p w14:paraId="7572961C" w14:textId="77777777" w:rsidR="004A46B0" w:rsidRPr="007A3DFC" w:rsidRDefault="004A46B0" w:rsidP="00365187">
            <w:pPr>
              <w:pStyle w:val="Paragraphedeliste"/>
              <w:ind w:left="0"/>
              <w:jc w:val="center"/>
              <w:rPr>
                <w:rFonts w:asciiTheme="majorBidi" w:hAnsiTheme="majorBidi" w:cstheme="majorBidi"/>
                <w:b/>
                <w:bCs/>
              </w:rPr>
            </w:pPr>
          </w:p>
        </w:tc>
        <w:tc>
          <w:tcPr>
            <w:tcW w:w="1071" w:type="pct"/>
            <w:vMerge/>
            <w:tcBorders>
              <w:top w:val="single" w:sz="6" w:space="0" w:color="auto"/>
              <w:left w:val="single" w:sz="6" w:space="0" w:color="auto"/>
              <w:bottom w:val="single" w:sz="4" w:space="0" w:color="auto"/>
              <w:right w:val="single" w:sz="6" w:space="0" w:color="auto"/>
            </w:tcBorders>
            <w:shd w:val="clear" w:color="auto" w:fill="E5B8B7" w:themeFill="accent2" w:themeFillTint="66"/>
            <w:vAlign w:val="center"/>
          </w:tcPr>
          <w:p w14:paraId="47F5B685" w14:textId="77777777" w:rsidR="004A46B0" w:rsidRPr="007A3DFC" w:rsidRDefault="004A46B0" w:rsidP="00365187">
            <w:pPr>
              <w:pStyle w:val="Paragraphedeliste"/>
              <w:ind w:left="0"/>
              <w:jc w:val="center"/>
              <w:rPr>
                <w:rFonts w:asciiTheme="majorBidi" w:hAnsiTheme="majorBidi" w:cstheme="majorBidi"/>
                <w:b/>
                <w:bCs/>
              </w:rPr>
            </w:pPr>
          </w:p>
        </w:tc>
        <w:tc>
          <w:tcPr>
            <w:tcW w:w="322" w:type="pct"/>
            <w:vMerge/>
            <w:tcBorders>
              <w:left w:val="single" w:sz="6" w:space="0" w:color="auto"/>
              <w:right w:val="single" w:sz="6" w:space="0" w:color="auto"/>
            </w:tcBorders>
            <w:shd w:val="clear" w:color="auto" w:fill="E5B8B7" w:themeFill="accent2" w:themeFillTint="66"/>
          </w:tcPr>
          <w:p w14:paraId="3867DA05" w14:textId="77777777" w:rsidR="004A46B0" w:rsidRPr="007A3DFC" w:rsidRDefault="004A46B0" w:rsidP="00365187">
            <w:pPr>
              <w:pStyle w:val="Paragraphedeliste"/>
              <w:ind w:left="0"/>
              <w:jc w:val="center"/>
              <w:rPr>
                <w:rFonts w:asciiTheme="majorBidi" w:hAnsiTheme="majorBidi" w:cstheme="majorBidi"/>
                <w:b/>
                <w:bCs/>
              </w:rPr>
            </w:pPr>
          </w:p>
        </w:tc>
        <w:tc>
          <w:tcPr>
            <w:tcW w:w="183" w:type="pct"/>
            <w:vMerge/>
            <w:tcBorders>
              <w:left w:val="single" w:sz="6" w:space="0" w:color="auto"/>
              <w:right w:val="single" w:sz="6" w:space="0" w:color="auto"/>
            </w:tcBorders>
            <w:shd w:val="clear" w:color="auto" w:fill="E5B8B7" w:themeFill="accent2" w:themeFillTint="66"/>
            <w:vAlign w:val="center"/>
          </w:tcPr>
          <w:p w14:paraId="0323B328" w14:textId="77777777" w:rsidR="004A46B0" w:rsidRPr="007A3DFC" w:rsidRDefault="004A46B0" w:rsidP="00365187">
            <w:pPr>
              <w:pStyle w:val="Paragraphedeliste"/>
              <w:ind w:left="0"/>
              <w:jc w:val="center"/>
              <w:rPr>
                <w:rFonts w:asciiTheme="majorBidi" w:hAnsiTheme="majorBidi" w:cstheme="majorBidi"/>
                <w:b/>
                <w:bCs/>
              </w:rPr>
            </w:pPr>
          </w:p>
        </w:tc>
        <w:tc>
          <w:tcPr>
            <w:tcW w:w="228" w:type="pct"/>
            <w:vMerge/>
            <w:tcBorders>
              <w:left w:val="single" w:sz="6" w:space="0" w:color="auto"/>
              <w:right w:val="single" w:sz="6" w:space="0" w:color="auto"/>
            </w:tcBorders>
            <w:shd w:val="clear" w:color="auto" w:fill="E5B8B7" w:themeFill="accent2" w:themeFillTint="66"/>
            <w:tcMar>
              <w:left w:w="28" w:type="dxa"/>
              <w:right w:w="28" w:type="dxa"/>
            </w:tcMar>
            <w:vAlign w:val="center"/>
          </w:tcPr>
          <w:p w14:paraId="0B9CC7FF" w14:textId="77777777" w:rsidR="004A46B0" w:rsidRPr="007A3DFC" w:rsidRDefault="004A46B0" w:rsidP="00365187">
            <w:pPr>
              <w:pStyle w:val="Paragraphedeliste"/>
              <w:ind w:left="0"/>
              <w:jc w:val="center"/>
              <w:rPr>
                <w:rFonts w:asciiTheme="majorBidi" w:hAnsiTheme="majorBidi" w:cstheme="majorBidi"/>
                <w:b/>
                <w:bCs/>
              </w:rPr>
            </w:pPr>
          </w:p>
        </w:tc>
        <w:tc>
          <w:tcPr>
            <w:tcW w:w="275" w:type="pct"/>
            <w:vMerge w:val="restart"/>
            <w:tcBorders>
              <w:top w:val="single" w:sz="6" w:space="0" w:color="auto"/>
              <w:left w:val="single" w:sz="6" w:space="0" w:color="auto"/>
              <w:right w:val="single" w:sz="6" w:space="0" w:color="auto"/>
            </w:tcBorders>
            <w:shd w:val="clear" w:color="auto" w:fill="F2DBDB" w:themeFill="accent2" w:themeFillTint="33"/>
            <w:tcMar>
              <w:left w:w="28" w:type="dxa"/>
              <w:right w:w="28" w:type="dxa"/>
            </w:tcMar>
            <w:vAlign w:val="center"/>
          </w:tcPr>
          <w:p w14:paraId="18B1398A"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Cours</w:t>
            </w:r>
          </w:p>
        </w:tc>
        <w:tc>
          <w:tcPr>
            <w:tcW w:w="323" w:type="pct"/>
            <w:vMerge w:val="restart"/>
            <w:tcBorders>
              <w:top w:val="single" w:sz="6" w:space="0" w:color="auto"/>
              <w:left w:val="single" w:sz="6" w:space="0" w:color="auto"/>
              <w:right w:val="single" w:sz="6" w:space="0" w:color="auto"/>
            </w:tcBorders>
            <w:shd w:val="clear" w:color="auto" w:fill="F2DBDB" w:themeFill="accent2" w:themeFillTint="33"/>
            <w:tcMar>
              <w:left w:w="28" w:type="dxa"/>
              <w:right w:w="28" w:type="dxa"/>
            </w:tcMar>
            <w:vAlign w:val="center"/>
          </w:tcPr>
          <w:p w14:paraId="61F91A92"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TD</w:t>
            </w:r>
          </w:p>
        </w:tc>
        <w:tc>
          <w:tcPr>
            <w:tcW w:w="276" w:type="pct"/>
            <w:vMerge w:val="restart"/>
            <w:tcBorders>
              <w:top w:val="single" w:sz="6" w:space="0" w:color="auto"/>
              <w:left w:val="single" w:sz="6" w:space="0" w:color="auto"/>
              <w:right w:val="single" w:sz="6" w:space="0" w:color="auto"/>
            </w:tcBorders>
            <w:shd w:val="clear" w:color="auto" w:fill="F2DBDB" w:themeFill="accent2" w:themeFillTint="33"/>
            <w:tcMar>
              <w:left w:w="28" w:type="dxa"/>
              <w:right w:w="28" w:type="dxa"/>
            </w:tcMar>
            <w:vAlign w:val="center"/>
          </w:tcPr>
          <w:p w14:paraId="2C7D2D84"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TP</w:t>
            </w:r>
          </w:p>
        </w:tc>
        <w:tc>
          <w:tcPr>
            <w:tcW w:w="496" w:type="pct"/>
            <w:vMerge w:val="restart"/>
            <w:tcBorders>
              <w:left w:val="single" w:sz="6" w:space="0" w:color="auto"/>
              <w:right w:val="double" w:sz="4" w:space="0" w:color="auto"/>
            </w:tcBorders>
            <w:shd w:val="clear" w:color="auto" w:fill="E5B8B7" w:themeFill="accent2" w:themeFillTint="66"/>
            <w:tcMar>
              <w:left w:w="28" w:type="dxa"/>
              <w:right w:w="28" w:type="dxa"/>
            </w:tcMar>
            <w:vAlign w:val="center"/>
          </w:tcPr>
          <w:p w14:paraId="5947F446" w14:textId="77777777" w:rsidR="004A46B0" w:rsidRPr="007A3DFC" w:rsidRDefault="004A46B0" w:rsidP="00365187">
            <w:pPr>
              <w:pStyle w:val="Paragraphedeliste"/>
              <w:ind w:left="0"/>
              <w:jc w:val="center"/>
              <w:rPr>
                <w:rFonts w:asciiTheme="majorBidi" w:hAnsiTheme="majorBidi" w:cstheme="majorBidi"/>
                <w:b/>
                <w:bCs/>
                <w:u w:val="single"/>
              </w:rPr>
            </w:pPr>
          </w:p>
        </w:tc>
        <w:tc>
          <w:tcPr>
            <w:tcW w:w="699" w:type="pct"/>
            <w:gridSpan w:val="3"/>
            <w:vMerge w:val="restart"/>
            <w:tcBorders>
              <w:top w:val="single" w:sz="6" w:space="0" w:color="auto"/>
              <w:left w:val="double" w:sz="4" w:space="0" w:color="auto"/>
              <w:right w:val="single" w:sz="6" w:space="0" w:color="auto"/>
            </w:tcBorders>
            <w:shd w:val="clear" w:color="auto" w:fill="F2DBDB" w:themeFill="accent2" w:themeFillTint="33"/>
            <w:vAlign w:val="center"/>
          </w:tcPr>
          <w:p w14:paraId="3872FAAC"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Contrôle continu</w:t>
            </w:r>
          </w:p>
        </w:tc>
        <w:tc>
          <w:tcPr>
            <w:tcW w:w="343" w:type="pct"/>
            <w:vMerge w:val="restart"/>
            <w:tcBorders>
              <w:top w:val="single" w:sz="6" w:space="0" w:color="auto"/>
              <w:left w:val="single" w:sz="6" w:space="0" w:color="auto"/>
              <w:right w:val="double" w:sz="4" w:space="0" w:color="auto"/>
            </w:tcBorders>
            <w:shd w:val="clear" w:color="auto" w:fill="F2DBDB" w:themeFill="accent2" w:themeFillTint="33"/>
            <w:vAlign w:val="center"/>
          </w:tcPr>
          <w:p w14:paraId="2E0758C6" w14:textId="77777777" w:rsidR="004A46B0" w:rsidRPr="007A3DFC" w:rsidRDefault="004A46B0" w:rsidP="00365187">
            <w:pPr>
              <w:pStyle w:val="Paragraphedeliste"/>
              <w:ind w:left="0"/>
              <w:jc w:val="center"/>
              <w:rPr>
                <w:rFonts w:asciiTheme="majorBidi" w:hAnsiTheme="majorBidi" w:cstheme="majorBidi"/>
                <w:b/>
                <w:bCs/>
              </w:rPr>
            </w:pPr>
            <w:r w:rsidRPr="007A3DFC">
              <w:rPr>
                <w:rFonts w:asciiTheme="majorBidi" w:hAnsiTheme="majorBidi" w:cstheme="majorBidi"/>
                <w:b/>
                <w:bCs/>
              </w:rPr>
              <w:t>Examen final</w:t>
            </w:r>
          </w:p>
        </w:tc>
      </w:tr>
      <w:tr w:rsidR="004A46B0" w:rsidRPr="0004678E" w14:paraId="1C832073" w14:textId="77777777" w:rsidTr="001316CA">
        <w:trPr>
          <w:trHeight w:val="425"/>
          <w:jc w:val="center"/>
        </w:trPr>
        <w:tc>
          <w:tcPr>
            <w:tcW w:w="786" w:type="pct"/>
            <w:vMerge/>
            <w:tcBorders>
              <w:left w:val="double" w:sz="4" w:space="0" w:color="auto"/>
              <w:bottom w:val="single" w:sz="6" w:space="0" w:color="auto"/>
              <w:right w:val="single" w:sz="6" w:space="0" w:color="auto"/>
            </w:tcBorders>
            <w:shd w:val="clear" w:color="auto" w:fill="E5B8B7" w:themeFill="accent2" w:themeFillTint="66"/>
            <w:vAlign w:val="center"/>
          </w:tcPr>
          <w:p w14:paraId="00368A54" w14:textId="77777777" w:rsidR="004A46B0" w:rsidRPr="007A3DFC" w:rsidRDefault="004A46B0" w:rsidP="00365187">
            <w:pPr>
              <w:pStyle w:val="Paragraphedeliste"/>
              <w:ind w:left="0"/>
              <w:jc w:val="center"/>
              <w:rPr>
                <w:rFonts w:asciiTheme="majorBidi" w:hAnsiTheme="majorBidi" w:cstheme="majorBidi"/>
                <w:b/>
                <w:bCs/>
              </w:rPr>
            </w:pPr>
          </w:p>
        </w:tc>
        <w:tc>
          <w:tcPr>
            <w:tcW w:w="1071" w:type="pct"/>
            <w:tcBorders>
              <w:top w:val="single" w:sz="4" w:space="0" w:color="auto"/>
              <w:left w:val="single" w:sz="6" w:space="0" w:color="auto"/>
              <w:bottom w:val="single" w:sz="6" w:space="0" w:color="auto"/>
              <w:right w:val="single" w:sz="6" w:space="0" w:color="auto"/>
            </w:tcBorders>
            <w:shd w:val="clear" w:color="auto" w:fill="F2DBDB" w:themeFill="accent2" w:themeFillTint="33"/>
            <w:vAlign w:val="center"/>
          </w:tcPr>
          <w:p w14:paraId="47657A14" w14:textId="77777777" w:rsidR="004A46B0" w:rsidRPr="007A3DFC" w:rsidRDefault="004A46B0" w:rsidP="00365187">
            <w:pPr>
              <w:pStyle w:val="Paragraphedeliste"/>
              <w:ind w:left="0"/>
              <w:jc w:val="center"/>
              <w:rPr>
                <w:rFonts w:asciiTheme="majorBidi" w:hAnsiTheme="majorBidi" w:cstheme="majorBidi"/>
                <w:b/>
                <w:bCs/>
              </w:rPr>
            </w:pPr>
            <w:r>
              <w:rPr>
                <w:rFonts w:asciiTheme="majorBidi" w:hAnsiTheme="majorBidi" w:cstheme="majorBidi"/>
                <w:b/>
                <w:bCs/>
              </w:rPr>
              <w:t>Intitulés</w:t>
            </w:r>
          </w:p>
        </w:tc>
        <w:tc>
          <w:tcPr>
            <w:tcW w:w="322" w:type="pct"/>
            <w:vMerge/>
            <w:tcBorders>
              <w:left w:val="single" w:sz="6" w:space="0" w:color="auto"/>
              <w:bottom w:val="single" w:sz="6" w:space="0" w:color="auto"/>
              <w:right w:val="single" w:sz="6" w:space="0" w:color="auto"/>
            </w:tcBorders>
            <w:shd w:val="clear" w:color="auto" w:fill="E5B8B7" w:themeFill="accent2" w:themeFillTint="66"/>
          </w:tcPr>
          <w:p w14:paraId="1B0928A3" w14:textId="77777777" w:rsidR="004A46B0" w:rsidRPr="007A3DFC" w:rsidRDefault="004A46B0" w:rsidP="00365187">
            <w:pPr>
              <w:pStyle w:val="Paragraphedeliste"/>
              <w:ind w:left="0"/>
              <w:jc w:val="center"/>
              <w:rPr>
                <w:rFonts w:asciiTheme="majorBidi" w:hAnsiTheme="majorBidi" w:cstheme="majorBidi"/>
                <w:b/>
                <w:bCs/>
              </w:rPr>
            </w:pPr>
          </w:p>
        </w:tc>
        <w:tc>
          <w:tcPr>
            <w:tcW w:w="183" w:type="pct"/>
            <w:vMerge/>
            <w:tcBorders>
              <w:left w:val="single" w:sz="6" w:space="0" w:color="auto"/>
              <w:bottom w:val="single" w:sz="6" w:space="0" w:color="auto"/>
              <w:right w:val="single" w:sz="6" w:space="0" w:color="auto"/>
            </w:tcBorders>
            <w:shd w:val="clear" w:color="auto" w:fill="E5B8B7" w:themeFill="accent2" w:themeFillTint="66"/>
            <w:vAlign w:val="center"/>
          </w:tcPr>
          <w:p w14:paraId="4968AF22" w14:textId="77777777" w:rsidR="004A46B0" w:rsidRPr="007A3DFC" w:rsidRDefault="004A46B0" w:rsidP="00365187">
            <w:pPr>
              <w:pStyle w:val="Paragraphedeliste"/>
              <w:ind w:left="0"/>
              <w:jc w:val="center"/>
              <w:rPr>
                <w:rFonts w:asciiTheme="majorBidi" w:hAnsiTheme="majorBidi" w:cstheme="majorBidi"/>
                <w:b/>
                <w:bCs/>
              </w:rPr>
            </w:pPr>
          </w:p>
        </w:tc>
        <w:tc>
          <w:tcPr>
            <w:tcW w:w="228" w:type="pct"/>
            <w:vMerge/>
            <w:tcBorders>
              <w:left w:val="single" w:sz="6" w:space="0" w:color="auto"/>
              <w:bottom w:val="single" w:sz="6" w:space="0" w:color="auto"/>
              <w:right w:val="single" w:sz="6" w:space="0" w:color="auto"/>
            </w:tcBorders>
            <w:shd w:val="clear" w:color="auto" w:fill="E5B8B7" w:themeFill="accent2" w:themeFillTint="66"/>
            <w:tcMar>
              <w:left w:w="28" w:type="dxa"/>
              <w:right w:w="28" w:type="dxa"/>
            </w:tcMar>
            <w:vAlign w:val="center"/>
          </w:tcPr>
          <w:p w14:paraId="501394DA" w14:textId="77777777" w:rsidR="004A46B0" w:rsidRPr="007A3DFC" w:rsidRDefault="004A46B0" w:rsidP="00365187">
            <w:pPr>
              <w:pStyle w:val="Paragraphedeliste"/>
              <w:ind w:left="0"/>
              <w:jc w:val="center"/>
              <w:rPr>
                <w:rFonts w:asciiTheme="majorBidi" w:hAnsiTheme="majorBidi" w:cstheme="majorBidi"/>
                <w:b/>
                <w:bCs/>
              </w:rPr>
            </w:pPr>
          </w:p>
        </w:tc>
        <w:tc>
          <w:tcPr>
            <w:tcW w:w="275" w:type="pct"/>
            <w:vMerge/>
            <w:tcBorders>
              <w:left w:val="single" w:sz="6" w:space="0" w:color="auto"/>
              <w:bottom w:val="single" w:sz="6" w:space="0" w:color="auto"/>
              <w:right w:val="single" w:sz="6" w:space="0" w:color="auto"/>
            </w:tcBorders>
            <w:shd w:val="clear" w:color="auto" w:fill="F2DBDB" w:themeFill="accent2" w:themeFillTint="33"/>
            <w:tcMar>
              <w:left w:w="28" w:type="dxa"/>
              <w:right w:w="28" w:type="dxa"/>
            </w:tcMar>
            <w:vAlign w:val="center"/>
          </w:tcPr>
          <w:p w14:paraId="1A423F72" w14:textId="77777777" w:rsidR="004A46B0" w:rsidRPr="007A3DFC" w:rsidRDefault="004A46B0" w:rsidP="00365187">
            <w:pPr>
              <w:pStyle w:val="Paragraphedeliste"/>
              <w:ind w:left="0"/>
              <w:jc w:val="center"/>
              <w:rPr>
                <w:rFonts w:asciiTheme="majorBidi" w:hAnsiTheme="majorBidi" w:cstheme="majorBidi"/>
                <w:b/>
                <w:bCs/>
              </w:rPr>
            </w:pPr>
          </w:p>
        </w:tc>
        <w:tc>
          <w:tcPr>
            <w:tcW w:w="323" w:type="pct"/>
            <w:vMerge/>
            <w:tcBorders>
              <w:left w:val="single" w:sz="6" w:space="0" w:color="auto"/>
              <w:bottom w:val="single" w:sz="6" w:space="0" w:color="auto"/>
              <w:right w:val="single" w:sz="6" w:space="0" w:color="auto"/>
            </w:tcBorders>
            <w:shd w:val="clear" w:color="auto" w:fill="F2DBDB" w:themeFill="accent2" w:themeFillTint="33"/>
            <w:tcMar>
              <w:left w:w="28" w:type="dxa"/>
              <w:right w:w="28" w:type="dxa"/>
            </w:tcMar>
            <w:vAlign w:val="center"/>
          </w:tcPr>
          <w:p w14:paraId="7A88C07E" w14:textId="77777777" w:rsidR="004A46B0" w:rsidRPr="007A3DFC" w:rsidRDefault="004A46B0" w:rsidP="00365187">
            <w:pPr>
              <w:pStyle w:val="Paragraphedeliste"/>
              <w:ind w:left="0"/>
              <w:jc w:val="center"/>
              <w:rPr>
                <w:rFonts w:asciiTheme="majorBidi" w:hAnsiTheme="majorBidi" w:cstheme="majorBidi"/>
                <w:b/>
                <w:bCs/>
              </w:rPr>
            </w:pPr>
          </w:p>
        </w:tc>
        <w:tc>
          <w:tcPr>
            <w:tcW w:w="276" w:type="pct"/>
            <w:vMerge/>
            <w:tcBorders>
              <w:left w:val="single" w:sz="6" w:space="0" w:color="auto"/>
              <w:bottom w:val="single" w:sz="6" w:space="0" w:color="auto"/>
              <w:right w:val="single" w:sz="6" w:space="0" w:color="auto"/>
            </w:tcBorders>
            <w:shd w:val="clear" w:color="auto" w:fill="F2DBDB" w:themeFill="accent2" w:themeFillTint="33"/>
            <w:tcMar>
              <w:left w:w="28" w:type="dxa"/>
              <w:right w:w="28" w:type="dxa"/>
            </w:tcMar>
            <w:vAlign w:val="center"/>
          </w:tcPr>
          <w:p w14:paraId="6B4D97EF" w14:textId="77777777" w:rsidR="004A46B0" w:rsidRPr="007A3DFC" w:rsidRDefault="004A46B0" w:rsidP="00365187">
            <w:pPr>
              <w:pStyle w:val="Paragraphedeliste"/>
              <w:ind w:left="0"/>
              <w:jc w:val="center"/>
              <w:rPr>
                <w:rFonts w:asciiTheme="majorBidi" w:hAnsiTheme="majorBidi" w:cstheme="majorBidi"/>
                <w:b/>
                <w:bCs/>
              </w:rPr>
            </w:pPr>
          </w:p>
        </w:tc>
        <w:tc>
          <w:tcPr>
            <w:tcW w:w="496" w:type="pct"/>
            <w:vMerge/>
            <w:tcBorders>
              <w:left w:val="single" w:sz="6" w:space="0" w:color="auto"/>
              <w:bottom w:val="single" w:sz="6" w:space="0" w:color="auto"/>
              <w:right w:val="double" w:sz="4" w:space="0" w:color="auto"/>
            </w:tcBorders>
            <w:shd w:val="clear" w:color="auto" w:fill="E5B8B7" w:themeFill="accent2" w:themeFillTint="66"/>
            <w:tcMar>
              <w:left w:w="28" w:type="dxa"/>
              <w:right w:w="28" w:type="dxa"/>
            </w:tcMar>
            <w:vAlign w:val="center"/>
          </w:tcPr>
          <w:p w14:paraId="1ACA96E6" w14:textId="77777777" w:rsidR="004A46B0" w:rsidRPr="007A3DFC" w:rsidRDefault="004A46B0" w:rsidP="00365187">
            <w:pPr>
              <w:pStyle w:val="Paragraphedeliste"/>
              <w:ind w:left="0"/>
              <w:jc w:val="center"/>
              <w:rPr>
                <w:rFonts w:asciiTheme="majorBidi" w:hAnsiTheme="majorBidi" w:cstheme="majorBidi"/>
                <w:b/>
                <w:bCs/>
                <w:u w:val="single"/>
              </w:rPr>
            </w:pPr>
          </w:p>
        </w:tc>
        <w:tc>
          <w:tcPr>
            <w:tcW w:w="699" w:type="pct"/>
            <w:gridSpan w:val="3"/>
            <w:vMerge/>
            <w:tcBorders>
              <w:left w:val="double" w:sz="4" w:space="0" w:color="auto"/>
              <w:bottom w:val="single" w:sz="6" w:space="0" w:color="auto"/>
              <w:right w:val="single" w:sz="6" w:space="0" w:color="auto"/>
            </w:tcBorders>
            <w:shd w:val="clear" w:color="auto" w:fill="F2DBDB" w:themeFill="accent2" w:themeFillTint="33"/>
            <w:vAlign w:val="center"/>
          </w:tcPr>
          <w:p w14:paraId="690BBEC2" w14:textId="77777777" w:rsidR="004A46B0" w:rsidRPr="007A3DFC" w:rsidRDefault="004A46B0" w:rsidP="00365187">
            <w:pPr>
              <w:pStyle w:val="Paragraphedeliste"/>
              <w:ind w:left="0"/>
              <w:jc w:val="center"/>
              <w:rPr>
                <w:rFonts w:asciiTheme="majorBidi" w:hAnsiTheme="majorBidi" w:cstheme="majorBidi"/>
                <w:b/>
                <w:bCs/>
              </w:rPr>
            </w:pPr>
          </w:p>
        </w:tc>
        <w:tc>
          <w:tcPr>
            <w:tcW w:w="343" w:type="pct"/>
            <w:vMerge/>
            <w:tcBorders>
              <w:left w:val="single" w:sz="6" w:space="0" w:color="auto"/>
              <w:bottom w:val="single" w:sz="6" w:space="0" w:color="auto"/>
              <w:right w:val="double" w:sz="4" w:space="0" w:color="auto"/>
            </w:tcBorders>
            <w:shd w:val="clear" w:color="auto" w:fill="F2DBDB" w:themeFill="accent2" w:themeFillTint="33"/>
            <w:vAlign w:val="center"/>
          </w:tcPr>
          <w:p w14:paraId="02A20414" w14:textId="77777777" w:rsidR="004A46B0" w:rsidRPr="007A3DFC" w:rsidRDefault="004A46B0" w:rsidP="00365187">
            <w:pPr>
              <w:pStyle w:val="Paragraphedeliste"/>
              <w:ind w:left="0"/>
              <w:jc w:val="center"/>
              <w:rPr>
                <w:rFonts w:asciiTheme="majorBidi" w:hAnsiTheme="majorBidi" w:cstheme="majorBidi"/>
                <w:b/>
                <w:bCs/>
              </w:rPr>
            </w:pPr>
          </w:p>
        </w:tc>
      </w:tr>
      <w:tr w:rsidR="004A46B0" w:rsidRPr="0004678E" w14:paraId="653826F5" w14:textId="77777777" w:rsidTr="001316CA">
        <w:trPr>
          <w:trHeight w:val="454"/>
          <w:jc w:val="center"/>
        </w:trPr>
        <w:tc>
          <w:tcPr>
            <w:tcW w:w="786" w:type="pct"/>
            <w:vMerge w:val="restart"/>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6D80A38F" w14:textId="77777777" w:rsidR="004A46B0" w:rsidRPr="00914270" w:rsidRDefault="004A46B0" w:rsidP="00365187">
            <w:pPr>
              <w:pStyle w:val="Paragraphedeliste"/>
              <w:ind w:left="0"/>
              <w:rPr>
                <w:rFonts w:asciiTheme="majorBidi" w:hAnsiTheme="majorBidi" w:cstheme="majorBidi"/>
              </w:rPr>
            </w:pPr>
            <w:r w:rsidRPr="00914270">
              <w:rPr>
                <w:rFonts w:asciiTheme="majorBidi" w:hAnsiTheme="majorBidi" w:cstheme="majorBidi"/>
              </w:rPr>
              <w:t>UE Fondamentale</w:t>
            </w:r>
          </w:p>
          <w:p w14:paraId="7B0F963D" w14:textId="77777777" w:rsidR="004A46B0" w:rsidRPr="00914270" w:rsidRDefault="004A46B0" w:rsidP="00365187">
            <w:pPr>
              <w:pStyle w:val="Paragraphedeliste"/>
              <w:ind w:left="0"/>
              <w:rPr>
                <w:rFonts w:asciiTheme="majorBidi" w:hAnsiTheme="majorBidi" w:cstheme="majorBidi"/>
              </w:rPr>
            </w:pPr>
            <w:r w:rsidRPr="00914270">
              <w:rPr>
                <w:rFonts w:asciiTheme="majorBidi" w:hAnsiTheme="majorBidi" w:cstheme="majorBidi"/>
              </w:rPr>
              <w:t xml:space="preserve">Code : UEF </w:t>
            </w:r>
            <w:r w:rsidRPr="00914270">
              <w:rPr>
                <w:rFonts w:asciiTheme="majorBidi" w:hAnsiTheme="majorBidi" w:cstheme="majorBidi"/>
                <w:rtl/>
              </w:rPr>
              <w:t>1.</w:t>
            </w:r>
            <w:r w:rsidRPr="00914270">
              <w:rPr>
                <w:rFonts w:asciiTheme="majorBidi" w:hAnsiTheme="majorBidi" w:cstheme="majorBidi"/>
              </w:rPr>
              <w:t>2.1</w:t>
            </w:r>
          </w:p>
          <w:p w14:paraId="20039494" w14:textId="77777777" w:rsidR="004A46B0" w:rsidRPr="00914270" w:rsidRDefault="004A46B0" w:rsidP="00365187">
            <w:pPr>
              <w:pStyle w:val="Paragraphedeliste"/>
              <w:ind w:left="0"/>
              <w:rPr>
                <w:rFonts w:asciiTheme="majorBidi" w:hAnsiTheme="majorBidi" w:cstheme="majorBidi"/>
              </w:rPr>
            </w:pPr>
            <w:r w:rsidRPr="00914270">
              <w:rPr>
                <w:rFonts w:asciiTheme="majorBidi" w:hAnsiTheme="majorBidi" w:cstheme="majorBidi"/>
              </w:rPr>
              <w:t>Crédits : 10</w:t>
            </w:r>
          </w:p>
          <w:p w14:paraId="4467B354" w14:textId="77777777" w:rsidR="004A46B0" w:rsidRPr="00914270" w:rsidRDefault="004A46B0" w:rsidP="00365187">
            <w:pPr>
              <w:pStyle w:val="Sansinterligne"/>
              <w:spacing w:line="276" w:lineRule="auto"/>
              <w:rPr>
                <w:rFonts w:asciiTheme="majorBidi" w:hAnsiTheme="majorBidi" w:cstheme="majorBidi"/>
                <w:sz w:val="24"/>
                <w:szCs w:val="24"/>
              </w:rPr>
            </w:pPr>
            <w:r w:rsidRPr="00914270">
              <w:rPr>
                <w:rFonts w:asciiTheme="majorBidi" w:hAnsiTheme="majorBidi" w:cstheme="majorBidi"/>
                <w:sz w:val="24"/>
                <w:szCs w:val="24"/>
              </w:rPr>
              <w:t>Coefficients : 5</w:t>
            </w:r>
          </w:p>
        </w:tc>
        <w:tc>
          <w:tcPr>
            <w:tcW w:w="1071"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95774E1" w14:textId="77777777" w:rsidR="004A46B0" w:rsidRPr="00914270" w:rsidRDefault="004A46B0" w:rsidP="00365187">
            <w:pPr>
              <w:pStyle w:val="Sansinterligne"/>
              <w:spacing w:line="276" w:lineRule="auto"/>
              <w:rPr>
                <w:rFonts w:asciiTheme="majorBidi" w:hAnsiTheme="majorBidi" w:cstheme="majorBidi"/>
              </w:rPr>
            </w:pPr>
            <w:r w:rsidRPr="00914270">
              <w:rPr>
                <w:rFonts w:asciiTheme="majorBidi" w:hAnsiTheme="majorBidi" w:cstheme="majorBidi"/>
              </w:rPr>
              <w:t>Analyse 2</w:t>
            </w:r>
          </w:p>
        </w:tc>
        <w:tc>
          <w:tcPr>
            <w:tcW w:w="322"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B2BD400" w14:textId="77777777" w:rsidR="004A46B0" w:rsidRPr="00914270" w:rsidRDefault="004A46B0" w:rsidP="00365187">
            <w:pPr>
              <w:pStyle w:val="Sansinterligne"/>
              <w:spacing w:line="276" w:lineRule="auto"/>
              <w:jc w:val="center"/>
              <w:rPr>
                <w:rFonts w:asciiTheme="majorBidi" w:hAnsiTheme="majorBidi" w:cstheme="majorBidi"/>
              </w:rPr>
            </w:pPr>
            <w:r w:rsidRPr="00914270">
              <w:rPr>
                <w:rFonts w:asciiTheme="majorBidi" w:hAnsiTheme="majorBidi" w:cstheme="majorBidi"/>
              </w:rPr>
              <w:t>IST 2.1</w:t>
            </w:r>
          </w:p>
        </w:tc>
        <w:tc>
          <w:tcPr>
            <w:tcW w:w="18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B70CBEF" w14:textId="77777777" w:rsidR="004A46B0" w:rsidRPr="00914270" w:rsidRDefault="004A46B0" w:rsidP="00365187">
            <w:pPr>
              <w:jc w:val="center"/>
              <w:rPr>
                <w:rFonts w:asciiTheme="majorBidi" w:hAnsiTheme="majorBidi" w:cstheme="majorBidi"/>
              </w:rPr>
            </w:pPr>
            <w:r w:rsidRPr="00914270">
              <w:rPr>
                <w:rFonts w:asciiTheme="majorBidi" w:eastAsia="Calibri" w:hAnsiTheme="majorBidi" w:cstheme="majorBidi"/>
              </w:rPr>
              <w:t>6</w:t>
            </w:r>
          </w:p>
        </w:tc>
        <w:tc>
          <w:tcPr>
            <w:tcW w:w="228"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14C51B0" w14:textId="77777777" w:rsidR="004A46B0" w:rsidRPr="00914270" w:rsidRDefault="004A46B0" w:rsidP="00365187">
            <w:pPr>
              <w:jc w:val="center"/>
              <w:rPr>
                <w:rFonts w:asciiTheme="majorBidi" w:hAnsiTheme="majorBidi" w:cstheme="majorBidi"/>
              </w:rPr>
            </w:pPr>
            <w:r w:rsidRPr="00914270">
              <w:rPr>
                <w:rFonts w:asciiTheme="majorBidi" w:eastAsia="Calibri" w:hAnsiTheme="majorBidi" w:cstheme="majorBidi"/>
              </w:rPr>
              <w:t>3</w:t>
            </w:r>
          </w:p>
        </w:tc>
        <w:tc>
          <w:tcPr>
            <w:tcW w:w="27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7E699D1" w14:textId="77777777" w:rsidR="004A46B0" w:rsidRPr="00914270" w:rsidRDefault="004A46B0" w:rsidP="00365187">
            <w:pPr>
              <w:pStyle w:val="Paragraphedeliste"/>
              <w:ind w:left="0"/>
              <w:jc w:val="center"/>
              <w:rPr>
                <w:rFonts w:asciiTheme="majorBidi" w:hAnsiTheme="majorBidi" w:cstheme="majorBidi"/>
              </w:rPr>
            </w:pPr>
            <w:r w:rsidRPr="00914270">
              <w:rPr>
                <w:rFonts w:asciiTheme="majorBidi" w:hAnsiTheme="majorBidi" w:cstheme="majorBidi"/>
              </w:rPr>
              <w:t>1h30</w:t>
            </w:r>
          </w:p>
        </w:tc>
        <w:tc>
          <w:tcPr>
            <w:tcW w:w="32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4A7A857" w14:textId="77777777" w:rsidR="004A46B0" w:rsidRPr="00914270" w:rsidRDefault="004A46B0" w:rsidP="00365187">
            <w:pPr>
              <w:jc w:val="center"/>
              <w:rPr>
                <w:rFonts w:asciiTheme="majorBidi" w:eastAsia="Calibri" w:hAnsiTheme="majorBidi" w:cstheme="majorBidi"/>
                <w:bCs/>
                <w:lang w:bidi="ar-DZ"/>
              </w:rPr>
            </w:pPr>
            <w:r w:rsidRPr="00914270">
              <w:rPr>
                <w:rFonts w:asciiTheme="majorBidi" w:eastAsia="Calibri" w:hAnsiTheme="majorBidi" w:cstheme="majorBidi"/>
              </w:rPr>
              <w:t>3h00</w:t>
            </w:r>
          </w:p>
        </w:tc>
        <w:tc>
          <w:tcPr>
            <w:tcW w:w="276"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EF1DB0A" w14:textId="77777777" w:rsidR="004A46B0" w:rsidRPr="00914270" w:rsidRDefault="004A46B0" w:rsidP="00365187">
            <w:pPr>
              <w:jc w:val="center"/>
              <w:rPr>
                <w:rFonts w:asciiTheme="majorBidi" w:hAnsiTheme="majorBidi" w:cstheme="majorBidi"/>
                <w:color w:val="000000"/>
              </w:rPr>
            </w:pPr>
          </w:p>
        </w:tc>
        <w:tc>
          <w:tcPr>
            <w:tcW w:w="496" w:type="pct"/>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3F6CC269" w14:textId="77777777" w:rsidR="004A46B0" w:rsidRPr="00914270" w:rsidRDefault="004A46B0" w:rsidP="00365187">
            <w:pPr>
              <w:jc w:val="center"/>
              <w:rPr>
                <w:rFonts w:asciiTheme="majorBidi" w:hAnsiTheme="majorBidi" w:cstheme="majorBidi"/>
              </w:rPr>
            </w:pPr>
            <w:r w:rsidRPr="00914270">
              <w:rPr>
                <w:rFonts w:asciiTheme="majorBidi" w:eastAsia="Calibri" w:hAnsiTheme="majorBidi" w:cstheme="majorBidi"/>
              </w:rPr>
              <w:t>67h30</w:t>
            </w:r>
          </w:p>
        </w:tc>
        <w:tc>
          <w:tcPr>
            <w:tcW w:w="699" w:type="pct"/>
            <w:gridSpan w:val="3"/>
            <w:tcBorders>
              <w:top w:val="single" w:sz="6" w:space="0" w:color="auto"/>
              <w:left w:val="double" w:sz="4" w:space="0" w:color="auto"/>
              <w:bottom w:val="single" w:sz="6" w:space="0" w:color="auto"/>
              <w:right w:val="single" w:sz="6" w:space="0" w:color="auto"/>
            </w:tcBorders>
            <w:vAlign w:val="center"/>
          </w:tcPr>
          <w:p w14:paraId="4A6AFD53" w14:textId="77777777" w:rsidR="004A46B0" w:rsidRPr="00914270" w:rsidRDefault="004A46B0"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40%</w:t>
            </w:r>
          </w:p>
        </w:tc>
        <w:tc>
          <w:tcPr>
            <w:tcW w:w="343" w:type="pct"/>
            <w:tcBorders>
              <w:top w:val="single" w:sz="6" w:space="0" w:color="auto"/>
              <w:left w:val="single" w:sz="6" w:space="0" w:color="auto"/>
              <w:bottom w:val="single" w:sz="6" w:space="0" w:color="auto"/>
              <w:right w:val="double" w:sz="4" w:space="0" w:color="auto"/>
            </w:tcBorders>
            <w:vAlign w:val="center"/>
          </w:tcPr>
          <w:p w14:paraId="0585486D" w14:textId="77777777" w:rsidR="004A46B0" w:rsidRPr="00914270" w:rsidRDefault="004A46B0"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60%</w:t>
            </w:r>
          </w:p>
        </w:tc>
      </w:tr>
      <w:tr w:rsidR="004A46B0" w:rsidRPr="0004678E" w14:paraId="69FE6B4A" w14:textId="77777777" w:rsidTr="001316CA">
        <w:trPr>
          <w:trHeight w:val="454"/>
          <w:jc w:val="center"/>
        </w:trPr>
        <w:tc>
          <w:tcPr>
            <w:tcW w:w="786" w:type="pct"/>
            <w:vMerge/>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363B6909" w14:textId="77777777" w:rsidR="004A46B0" w:rsidRPr="00914270" w:rsidRDefault="004A46B0" w:rsidP="00365187">
            <w:pPr>
              <w:jc w:val="center"/>
              <w:rPr>
                <w:rFonts w:asciiTheme="majorBidi" w:hAnsiTheme="majorBidi" w:cstheme="majorBidi"/>
              </w:rPr>
            </w:pPr>
          </w:p>
        </w:tc>
        <w:tc>
          <w:tcPr>
            <w:tcW w:w="1071"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039448E" w14:textId="77777777" w:rsidR="004A46B0" w:rsidRPr="00914270" w:rsidRDefault="004A46B0" w:rsidP="00365187">
            <w:pPr>
              <w:rPr>
                <w:rFonts w:asciiTheme="majorBidi" w:hAnsiTheme="majorBidi" w:cstheme="majorBidi"/>
              </w:rPr>
            </w:pPr>
            <w:r w:rsidRPr="00914270">
              <w:rPr>
                <w:rFonts w:asciiTheme="majorBidi" w:eastAsia="Calibri" w:hAnsiTheme="majorBidi" w:cstheme="majorBidi"/>
              </w:rPr>
              <w:t>Algèbre 2</w:t>
            </w:r>
          </w:p>
        </w:tc>
        <w:tc>
          <w:tcPr>
            <w:tcW w:w="322"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007BD99" w14:textId="77777777" w:rsidR="004A46B0" w:rsidRPr="00914270" w:rsidRDefault="004A46B0" w:rsidP="00365187">
            <w:pPr>
              <w:jc w:val="center"/>
              <w:rPr>
                <w:rFonts w:asciiTheme="majorBidi" w:hAnsiTheme="majorBidi" w:cstheme="majorBidi"/>
              </w:rPr>
            </w:pPr>
            <w:r w:rsidRPr="00914270">
              <w:rPr>
                <w:rFonts w:asciiTheme="majorBidi" w:hAnsiTheme="majorBidi" w:cstheme="majorBidi"/>
              </w:rPr>
              <w:t>IST 2.2</w:t>
            </w:r>
          </w:p>
        </w:tc>
        <w:tc>
          <w:tcPr>
            <w:tcW w:w="18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4017165" w14:textId="77777777" w:rsidR="004A46B0" w:rsidRPr="00914270" w:rsidRDefault="004A46B0" w:rsidP="00365187">
            <w:pPr>
              <w:jc w:val="center"/>
              <w:rPr>
                <w:rFonts w:asciiTheme="majorBidi" w:hAnsiTheme="majorBidi" w:cstheme="majorBidi"/>
              </w:rPr>
            </w:pPr>
            <w:r w:rsidRPr="00914270">
              <w:rPr>
                <w:rFonts w:asciiTheme="majorBidi" w:eastAsia="Calibri" w:hAnsiTheme="majorBidi" w:cstheme="majorBidi"/>
              </w:rPr>
              <w:t>4</w:t>
            </w:r>
          </w:p>
        </w:tc>
        <w:tc>
          <w:tcPr>
            <w:tcW w:w="228"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6680F39" w14:textId="77777777" w:rsidR="004A46B0" w:rsidRPr="00914270" w:rsidRDefault="004A46B0" w:rsidP="00365187">
            <w:pPr>
              <w:jc w:val="center"/>
              <w:rPr>
                <w:rFonts w:asciiTheme="majorBidi" w:hAnsiTheme="majorBidi" w:cstheme="majorBidi"/>
              </w:rPr>
            </w:pPr>
            <w:r w:rsidRPr="00914270">
              <w:rPr>
                <w:rFonts w:asciiTheme="majorBidi" w:eastAsia="Calibri" w:hAnsiTheme="majorBidi" w:cstheme="majorBidi"/>
              </w:rPr>
              <w:t>2</w:t>
            </w:r>
          </w:p>
        </w:tc>
        <w:tc>
          <w:tcPr>
            <w:tcW w:w="27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711CEE3F" w14:textId="77777777" w:rsidR="004A46B0" w:rsidRPr="00914270" w:rsidRDefault="004A46B0" w:rsidP="00365187">
            <w:pPr>
              <w:pStyle w:val="Paragraphedeliste"/>
              <w:ind w:left="0"/>
              <w:jc w:val="center"/>
              <w:rPr>
                <w:rFonts w:asciiTheme="majorBidi" w:hAnsiTheme="majorBidi" w:cstheme="majorBidi"/>
              </w:rPr>
            </w:pPr>
            <w:r w:rsidRPr="00914270">
              <w:rPr>
                <w:rFonts w:asciiTheme="majorBidi" w:hAnsiTheme="majorBidi" w:cstheme="majorBidi"/>
              </w:rPr>
              <w:t>1h30</w:t>
            </w:r>
          </w:p>
        </w:tc>
        <w:tc>
          <w:tcPr>
            <w:tcW w:w="32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7DECE058" w14:textId="77777777" w:rsidR="004A46B0" w:rsidRPr="00914270" w:rsidRDefault="004A46B0" w:rsidP="00365187">
            <w:pPr>
              <w:jc w:val="center"/>
              <w:rPr>
                <w:rFonts w:asciiTheme="majorBidi" w:hAnsiTheme="majorBidi" w:cstheme="majorBidi"/>
                <w:color w:val="000000"/>
              </w:rPr>
            </w:pPr>
            <w:r w:rsidRPr="00914270">
              <w:rPr>
                <w:rFonts w:asciiTheme="majorBidi" w:eastAsia="Calibri" w:hAnsiTheme="majorBidi" w:cstheme="majorBidi"/>
              </w:rPr>
              <w:t>1h30</w:t>
            </w:r>
          </w:p>
        </w:tc>
        <w:tc>
          <w:tcPr>
            <w:tcW w:w="276"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3677ABF" w14:textId="77777777" w:rsidR="004A46B0" w:rsidRPr="00914270" w:rsidRDefault="004A46B0" w:rsidP="00365187">
            <w:pPr>
              <w:jc w:val="center"/>
              <w:rPr>
                <w:rFonts w:asciiTheme="majorBidi" w:hAnsiTheme="majorBidi" w:cstheme="majorBidi"/>
                <w:color w:val="000000"/>
              </w:rPr>
            </w:pPr>
          </w:p>
        </w:tc>
        <w:tc>
          <w:tcPr>
            <w:tcW w:w="496" w:type="pct"/>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33DC9EB8" w14:textId="77777777" w:rsidR="004A46B0" w:rsidRPr="00914270" w:rsidRDefault="004A46B0" w:rsidP="00365187">
            <w:pPr>
              <w:jc w:val="center"/>
              <w:rPr>
                <w:rFonts w:asciiTheme="majorBidi" w:hAnsiTheme="majorBidi" w:cstheme="majorBidi"/>
              </w:rPr>
            </w:pPr>
            <w:r w:rsidRPr="00914270">
              <w:rPr>
                <w:rFonts w:asciiTheme="majorBidi" w:eastAsia="Calibri" w:hAnsiTheme="majorBidi" w:cstheme="majorBidi"/>
              </w:rPr>
              <w:t>45h00</w:t>
            </w:r>
          </w:p>
        </w:tc>
        <w:tc>
          <w:tcPr>
            <w:tcW w:w="699" w:type="pct"/>
            <w:gridSpan w:val="3"/>
            <w:tcBorders>
              <w:top w:val="single" w:sz="6" w:space="0" w:color="auto"/>
              <w:left w:val="double" w:sz="4" w:space="0" w:color="auto"/>
              <w:bottom w:val="single" w:sz="6" w:space="0" w:color="auto"/>
              <w:right w:val="single" w:sz="6" w:space="0" w:color="auto"/>
            </w:tcBorders>
            <w:vAlign w:val="center"/>
          </w:tcPr>
          <w:p w14:paraId="31C1CE90" w14:textId="77777777" w:rsidR="004A46B0" w:rsidRPr="00914270" w:rsidRDefault="004A46B0"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40%</w:t>
            </w:r>
          </w:p>
        </w:tc>
        <w:tc>
          <w:tcPr>
            <w:tcW w:w="343" w:type="pct"/>
            <w:tcBorders>
              <w:top w:val="single" w:sz="6" w:space="0" w:color="auto"/>
              <w:left w:val="single" w:sz="6" w:space="0" w:color="auto"/>
              <w:bottom w:val="single" w:sz="6" w:space="0" w:color="auto"/>
              <w:right w:val="double" w:sz="4" w:space="0" w:color="auto"/>
            </w:tcBorders>
            <w:vAlign w:val="center"/>
          </w:tcPr>
          <w:p w14:paraId="731E3C5B" w14:textId="77777777" w:rsidR="004A46B0" w:rsidRPr="00914270" w:rsidRDefault="004A46B0"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60%</w:t>
            </w:r>
          </w:p>
        </w:tc>
      </w:tr>
      <w:tr w:rsidR="004A46B0" w:rsidRPr="0004678E" w14:paraId="5BEED10E" w14:textId="77777777" w:rsidTr="001316CA">
        <w:trPr>
          <w:trHeight w:val="454"/>
          <w:jc w:val="center"/>
        </w:trPr>
        <w:tc>
          <w:tcPr>
            <w:tcW w:w="786" w:type="pct"/>
            <w:vMerge w:val="restart"/>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6066D604" w14:textId="77777777" w:rsidR="004A46B0" w:rsidRPr="00914270" w:rsidRDefault="004A46B0" w:rsidP="00365187">
            <w:pPr>
              <w:pStyle w:val="Paragraphedeliste"/>
              <w:ind w:left="0"/>
              <w:rPr>
                <w:rFonts w:asciiTheme="majorBidi" w:hAnsiTheme="majorBidi" w:cstheme="majorBidi"/>
              </w:rPr>
            </w:pPr>
            <w:r w:rsidRPr="00914270">
              <w:rPr>
                <w:rFonts w:asciiTheme="majorBidi" w:hAnsiTheme="majorBidi" w:cstheme="majorBidi"/>
              </w:rPr>
              <w:t>UE Fondamentale</w:t>
            </w:r>
          </w:p>
          <w:p w14:paraId="642D3303" w14:textId="77777777" w:rsidR="004A46B0" w:rsidRPr="00914270" w:rsidRDefault="004A46B0" w:rsidP="00365187">
            <w:pPr>
              <w:pStyle w:val="Paragraphedeliste"/>
              <w:ind w:left="0"/>
              <w:rPr>
                <w:rFonts w:asciiTheme="majorBidi" w:hAnsiTheme="majorBidi" w:cstheme="majorBidi"/>
              </w:rPr>
            </w:pPr>
            <w:r w:rsidRPr="00914270">
              <w:rPr>
                <w:rFonts w:asciiTheme="majorBidi" w:hAnsiTheme="majorBidi" w:cstheme="majorBidi"/>
              </w:rPr>
              <w:t xml:space="preserve">Code : UEF </w:t>
            </w:r>
            <w:r w:rsidRPr="00914270">
              <w:rPr>
                <w:rFonts w:asciiTheme="majorBidi" w:hAnsiTheme="majorBidi" w:cstheme="majorBidi"/>
                <w:rtl/>
              </w:rPr>
              <w:t>1.</w:t>
            </w:r>
            <w:r w:rsidRPr="00914270">
              <w:rPr>
                <w:rFonts w:asciiTheme="majorBidi" w:hAnsiTheme="majorBidi" w:cstheme="majorBidi"/>
              </w:rPr>
              <w:t>2.2</w:t>
            </w:r>
          </w:p>
          <w:p w14:paraId="350AF8F2" w14:textId="77777777" w:rsidR="004A46B0" w:rsidRPr="00914270" w:rsidRDefault="004A46B0" w:rsidP="00365187">
            <w:pPr>
              <w:pStyle w:val="Paragraphedeliste"/>
              <w:ind w:left="0"/>
              <w:rPr>
                <w:rFonts w:asciiTheme="majorBidi" w:hAnsiTheme="majorBidi" w:cstheme="majorBidi"/>
              </w:rPr>
            </w:pPr>
            <w:r w:rsidRPr="00914270">
              <w:rPr>
                <w:rFonts w:asciiTheme="majorBidi" w:hAnsiTheme="majorBidi" w:cstheme="majorBidi"/>
              </w:rPr>
              <w:t>Crédits : 14</w:t>
            </w:r>
          </w:p>
          <w:p w14:paraId="00FD2340" w14:textId="77777777" w:rsidR="004A46B0" w:rsidRPr="00914270" w:rsidRDefault="004A46B0" w:rsidP="00365187">
            <w:pPr>
              <w:rPr>
                <w:rFonts w:asciiTheme="majorBidi" w:hAnsiTheme="majorBidi" w:cstheme="majorBidi"/>
              </w:rPr>
            </w:pPr>
            <w:r w:rsidRPr="00914270">
              <w:rPr>
                <w:rFonts w:asciiTheme="majorBidi" w:hAnsiTheme="majorBidi" w:cstheme="majorBidi"/>
              </w:rPr>
              <w:t>Coefficients : 8</w:t>
            </w:r>
          </w:p>
        </w:tc>
        <w:tc>
          <w:tcPr>
            <w:tcW w:w="1071"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A3DFEBB" w14:textId="77777777" w:rsidR="004A46B0" w:rsidRPr="00914270" w:rsidRDefault="004A46B0" w:rsidP="00365187">
            <w:pPr>
              <w:rPr>
                <w:rFonts w:asciiTheme="majorBidi" w:hAnsiTheme="majorBidi" w:cstheme="majorBidi"/>
              </w:rPr>
            </w:pPr>
            <w:r w:rsidRPr="00914270">
              <w:rPr>
                <w:rFonts w:asciiTheme="majorBidi" w:eastAsia="Calibri" w:hAnsiTheme="majorBidi" w:cstheme="majorBidi"/>
              </w:rPr>
              <w:t>Electricité et Magnétisme (Physique 2)</w:t>
            </w:r>
          </w:p>
        </w:tc>
        <w:tc>
          <w:tcPr>
            <w:tcW w:w="322"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762136C" w14:textId="77777777" w:rsidR="004A46B0" w:rsidRPr="00914270" w:rsidRDefault="004A46B0" w:rsidP="00365187">
            <w:pPr>
              <w:jc w:val="center"/>
              <w:rPr>
                <w:rFonts w:asciiTheme="majorBidi" w:hAnsiTheme="majorBidi" w:cstheme="majorBidi"/>
              </w:rPr>
            </w:pPr>
            <w:r w:rsidRPr="00914270">
              <w:rPr>
                <w:rFonts w:asciiTheme="majorBidi" w:hAnsiTheme="majorBidi" w:cstheme="majorBidi"/>
              </w:rPr>
              <w:t>IST 2.3</w:t>
            </w:r>
          </w:p>
        </w:tc>
        <w:tc>
          <w:tcPr>
            <w:tcW w:w="18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88FB9C9" w14:textId="77777777" w:rsidR="004A46B0" w:rsidRPr="00914270" w:rsidRDefault="004A46B0" w:rsidP="00365187">
            <w:pPr>
              <w:jc w:val="center"/>
              <w:rPr>
                <w:rFonts w:asciiTheme="majorBidi" w:hAnsiTheme="majorBidi" w:cstheme="majorBidi"/>
              </w:rPr>
            </w:pPr>
            <w:r w:rsidRPr="00914270">
              <w:rPr>
                <w:rFonts w:asciiTheme="majorBidi" w:eastAsia="Calibri" w:hAnsiTheme="majorBidi" w:cstheme="majorBidi"/>
              </w:rPr>
              <w:t>7</w:t>
            </w:r>
          </w:p>
        </w:tc>
        <w:tc>
          <w:tcPr>
            <w:tcW w:w="228"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CD74846" w14:textId="77777777" w:rsidR="004A46B0" w:rsidRPr="00914270" w:rsidRDefault="004A46B0" w:rsidP="00365187">
            <w:pPr>
              <w:jc w:val="center"/>
              <w:rPr>
                <w:rFonts w:asciiTheme="majorBidi" w:hAnsiTheme="majorBidi" w:cstheme="majorBidi"/>
              </w:rPr>
            </w:pPr>
            <w:r w:rsidRPr="00914270">
              <w:rPr>
                <w:rFonts w:asciiTheme="majorBidi" w:eastAsia="Calibri" w:hAnsiTheme="majorBidi" w:cstheme="majorBidi"/>
              </w:rPr>
              <w:t>4</w:t>
            </w:r>
          </w:p>
        </w:tc>
        <w:tc>
          <w:tcPr>
            <w:tcW w:w="27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9FC64F9" w14:textId="77777777" w:rsidR="004A46B0" w:rsidRPr="00914270" w:rsidRDefault="004A46B0" w:rsidP="00365187">
            <w:pPr>
              <w:autoSpaceDE w:val="0"/>
              <w:autoSpaceDN w:val="0"/>
              <w:adjustRightInd w:val="0"/>
              <w:jc w:val="center"/>
              <w:rPr>
                <w:rFonts w:asciiTheme="majorBidi" w:hAnsiTheme="majorBidi" w:cstheme="majorBidi"/>
                <w:color w:val="000000"/>
              </w:rPr>
            </w:pPr>
            <w:r w:rsidRPr="00914270">
              <w:rPr>
                <w:rFonts w:asciiTheme="majorBidi" w:eastAsia="Calibri" w:hAnsiTheme="majorBidi" w:cstheme="majorBidi"/>
              </w:rPr>
              <w:t>1h30</w:t>
            </w:r>
          </w:p>
        </w:tc>
        <w:tc>
          <w:tcPr>
            <w:tcW w:w="32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2BA5922" w14:textId="77777777" w:rsidR="004A46B0" w:rsidRPr="00914270" w:rsidRDefault="004A46B0" w:rsidP="00365187">
            <w:pPr>
              <w:autoSpaceDE w:val="0"/>
              <w:autoSpaceDN w:val="0"/>
              <w:adjustRightInd w:val="0"/>
              <w:jc w:val="center"/>
              <w:rPr>
                <w:rFonts w:asciiTheme="majorBidi" w:hAnsiTheme="majorBidi" w:cstheme="majorBidi"/>
                <w:color w:val="000000"/>
              </w:rPr>
            </w:pPr>
            <w:r w:rsidRPr="00914270">
              <w:rPr>
                <w:rFonts w:asciiTheme="majorBidi" w:eastAsia="Calibri" w:hAnsiTheme="majorBidi" w:cstheme="majorBidi"/>
              </w:rPr>
              <w:t>3h00</w:t>
            </w:r>
          </w:p>
        </w:tc>
        <w:tc>
          <w:tcPr>
            <w:tcW w:w="276"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1FA3B6E" w14:textId="77777777" w:rsidR="004A46B0" w:rsidRPr="00914270" w:rsidRDefault="004A46B0" w:rsidP="00365187">
            <w:pPr>
              <w:autoSpaceDE w:val="0"/>
              <w:autoSpaceDN w:val="0"/>
              <w:adjustRightInd w:val="0"/>
              <w:jc w:val="center"/>
              <w:rPr>
                <w:rFonts w:asciiTheme="majorBidi" w:hAnsiTheme="majorBidi" w:cstheme="majorBidi"/>
                <w:color w:val="000000"/>
              </w:rPr>
            </w:pPr>
            <w:r w:rsidRPr="00914270">
              <w:rPr>
                <w:rFonts w:asciiTheme="majorBidi" w:eastAsia="Calibri" w:hAnsiTheme="majorBidi" w:cstheme="majorBidi"/>
              </w:rPr>
              <w:t>1h30</w:t>
            </w:r>
          </w:p>
        </w:tc>
        <w:tc>
          <w:tcPr>
            <w:tcW w:w="496" w:type="pct"/>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67C6A8C6" w14:textId="77777777" w:rsidR="004A46B0" w:rsidRPr="00914270" w:rsidRDefault="004A46B0" w:rsidP="00365187">
            <w:pPr>
              <w:autoSpaceDE w:val="0"/>
              <w:autoSpaceDN w:val="0"/>
              <w:adjustRightInd w:val="0"/>
              <w:jc w:val="center"/>
              <w:rPr>
                <w:rFonts w:asciiTheme="majorBidi" w:hAnsiTheme="majorBidi" w:cstheme="majorBidi"/>
                <w:color w:val="000000"/>
              </w:rPr>
            </w:pPr>
            <w:r w:rsidRPr="00914270">
              <w:rPr>
                <w:rFonts w:asciiTheme="majorBidi" w:eastAsia="Calibri" w:hAnsiTheme="majorBidi" w:cstheme="majorBidi"/>
              </w:rPr>
              <w:t>90h00</w:t>
            </w:r>
          </w:p>
        </w:tc>
        <w:tc>
          <w:tcPr>
            <w:tcW w:w="699" w:type="pct"/>
            <w:gridSpan w:val="3"/>
            <w:tcBorders>
              <w:top w:val="single" w:sz="6" w:space="0" w:color="auto"/>
              <w:left w:val="double" w:sz="4" w:space="0" w:color="auto"/>
              <w:bottom w:val="single" w:sz="6" w:space="0" w:color="auto"/>
              <w:right w:val="single" w:sz="6" w:space="0" w:color="auto"/>
            </w:tcBorders>
            <w:vAlign w:val="center"/>
          </w:tcPr>
          <w:p w14:paraId="4B45AE83" w14:textId="77777777" w:rsidR="004A46B0" w:rsidRPr="00914270" w:rsidRDefault="004A46B0"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40%</w:t>
            </w:r>
          </w:p>
          <w:p w14:paraId="4B44B7B9" w14:textId="77777777" w:rsidR="004A46B0" w:rsidRPr="00914270" w:rsidRDefault="004A46B0"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(20% TD + 20% TP)</w:t>
            </w:r>
          </w:p>
        </w:tc>
        <w:tc>
          <w:tcPr>
            <w:tcW w:w="343" w:type="pct"/>
            <w:tcBorders>
              <w:top w:val="single" w:sz="6" w:space="0" w:color="auto"/>
              <w:left w:val="single" w:sz="6" w:space="0" w:color="auto"/>
              <w:bottom w:val="single" w:sz="6" w:space="0" w:color="auto"/>
              <w:right w:val="double" w:sz="4" w:space="0" w:color="auto"/>
            </w:tcBorders>
            <w:vAlign w:val="center"/>
          </w:tcPr>
          <w:p w14:paraId="26490FC5" w14:textId="77777777" w:rsidR="004A46B0" w:rsidRPr="00914270" w:rsidRDefault="004A46B0"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60%</w:t>
            </w:r>
          </w:p>
        </w:tc>
      </w:tr>
      <w:tr w:rsidR="004A46B0" w:rsidRPr="0004678E" w14:paraId="75ACA405" w14:textId="77777777" w:rsidTr="001316CA">
        <w:trPr>
          <w:trHeight w:val="454"/>
          <w:jc w:val="center"/>
        </w:trPr>
        <w:tc>
          <w:tcPr>
            <w:tcW w:w="786" w:type="pct"/>
            <w:vMerge/>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73D6F3C7" w14:textId="77777777" w:rsidR="004A46B0" w:rsidRPr="00914270" w:rsidRDefault="004A46B0" w:rsidP="00365187">
            <w:pPr>
              <w:jc w:val="center"/>
              <w:rPr>
                <w:rFonts w:asciiTheme="majorBidi" w:hAnsiTheme="majorBidi" w:cstheme="majorBidi"/>
              </w:rPr>
            </w:pPr>
          </w:p>
        </w:tc>
        <w:tc>
          <w:tcPr>
            <w:tcW w:w="1071"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8531680" w14:textId="77777777" w:rsidR="004A46B0" w:rsidRPr="00914270" w:rsidRDefault="004A46B0" w:rsidP="00365187">
            <w:pPr>
              <w:rPr>
                <w:rFonts w:asciiTheme="majorBidi" w:hAnsiTheme="majorBidi" w:cstheme="majorBidi"/>
              </w:rPr>
            </w:pPr>
            <w:r w:rsidRPr="00914270">
              <w:rPr>
                <w:rFonts w:asciiTheme="majorBidi" w:eastAsia="Calibri" w:hAnsiTheme="majorBidi" w:cstheme="majorBidi"/>
              </w:rPr>
              <w:t>Thermodynamique</w:t>
            </w:r>
          </w:p>
        </w:tc>
        <w:tc>
          <w:tcPr>
            <w:tcW w:w="322"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4692F40E" w14:textId="77777777" w:rsidR="004A46B0" w:rsidRPr="00914270" w:rsidRDefault="004A46B0" w:rsidP="00365187">
            <w:pPr>
              <w:jc w:val="center"/>
              <w:rPr>
                <w:rFonts w:asciiTheme="majorBidi" w:hAnsiTheme="majorBidi" w:cstheme="majorBidi"/>
              </w:rPr>
            </w:pPr>
            <w:r w:rsidRPr="00914270">
              <w:rPr>
                <w:rFonts w:asciiTheme="majorBidi" w:hAnsiTheme="majorBidi" w:cstheme="majorBidi"/>
              </w:rPr>
              <w:t>IST 2.4</w:t>
            </w:r>
          </w:p>
        </w:tc>
        <w:tc>
          <w:tcPr>
            <w:tcW w:w="18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EA9A8D6" w14:textId="77777777" w:rsidR="004A46B0" w:rsidRPr="00914270" w:rsidRDefault="004A46B0" w:rsidP="00365187">
            <w:pPr>
              <w:jc w:val="center"/>
              <w:rPr>
                <w:rFonts w:asciiTheme="majorBidi" w:hAnsiTheme="majorBidi" w:cstheme="majorBidi"/>
              </w:rPr>
            </w:pPr>
            <w:r w:rsidRPr="00914270">
              <w:rPr>
                <w:rFonts w:asciiTheme="majorBidi" w:eastAsia="Calibri" w:hAnsiTheme="majorBidi" w:cstheme="majorBidi"/>
              </w:rPr>
              <w:t>7</w:t>
            </w:r>
          </w:p>
        </w:tc>
        <w:tc>
          <w:tcPr>
            <w:tcW w:w="228"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DBED4DD" w14:textId="77777777" w:rsidR="004A46B0" w:rsidRPr="00914270" w:rsidRDefault="004A46B0" w:rsidP="00365187">
            <w:pPr>
              <w:jc w:val="center"/>
              <w:rPr>
                <w:rFonts w:asciiTheme="majorBidi" w:hAnsiTheme="majorBidi" w:cstheme="majorBidi"/>
              </w:rPr>
            </w:pPr>
            <w:r w:rsidRPr="00914270">
              <w:rPr>
                <w:rFonts w:asciiTheme="majorBidi" w:eastAsia="Calibri" w:hAnsiTheme="majorBidi" w:cstheme="majorBidi"/>
              </w:rPr>
              <w:t>4</w:t>
            </w:r>
          </w:p>
        </w:tc>
        <w:tc>
          <w:tcPr>
            <w:tcW w:w="27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CF8E1D3" w14:textId="77777777" w:rsidR="004A46B0" w:rsidRPr="00914270" w:rsidRDefault="004A46B0" w:rsidP="00365187">
            <w:pPr>
              <w:autoSpaceDE w:val="0"/>
              <w:autoSpaceDN w:val="0"/>
              <w:adjustRightInd w:val="0"/>
              <w:jc w:val="center"/>
              <w:rPr>
                <w:rFonts w:asciiTheme="majorBidi" w:hAnsiTheme="majorBidi" w:cstheme="majorBidi"/>
                <w:color w:val="000000"/>
              </w:rPr>
            </w:pPr>
            <w:r w:rsidRPr="00914270">
              <w:rPr>
                <w:rFonts w:asciiTheme="majorBidi" w:eastAsia="Calibri" w:hAnsiTheme="majorBidi" w:cstheme="majorBidi"/>
              </w:rPr>
              <w:t>1h30</w:t>
            </w:r>
          </w:p>
        </w:tc>
        <w:tc>
          <w:tcPr>
            <w:tcW w:w="32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2FC36B1" w14:textId="77777777" w:rsidR="004A46B0" w:rsidRPr="00914270" w:rsidRDefault="004A46B0" w:rsidP="00365187">
            <w:pPr>
              <w:autoSpaceDE w:val="0"/>
              <w:autoSpaceDN w:val="0"/>
              <w:adjustRightInd w:val="0"/>
              <w:jc w:val="center"/>
              <w:rPr>
                <w:rFonts w:asciiTheme="majorBidi" w:hAnsiTheme="majorBidi" w:cstheme="majorBidi"/>
                <w:color w:val="000000"/>
              </w:rPr>
            </w:pPr>
            <w:r w:rsidRPr="00914270">
              <w:rPr>
                <w:rFonts w:asciiTheme="majorBidi" w:eastAsia="Calibri" w:hAnsiTheme="majorBidi" w:cstheme="majorBidi"/>
              </w:rPr>
              <w:t>3h00</w:t>
            </w:r>
          </w:p>
        </w:tc>
        <w:tc>
          <w:tcPr>
            <w:tcW w:w="276"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0CAF261" w14:textId="77777777" w:rsidR="004A46B0" w:rsidRPr="00914270" w:rsidRDefault="004A46B0" w:rsidP="00365187">
            <w:pPr>
              <w:autoSpaceDE w:val="0"/>
              <w:autoSpaceDN w:val="0"/>
              <w:adjustRightInd w:val="0"/>
              <w:jc w:val="center"/>
              <w:rPr>
                <w:rFonts w:asciiTheme="majorBidi" w:hAnsiTheme="majorBidi" w:cstheme="majorBidi"/>
                <w:color w:val="000000"/>
              </w:rPr>
            </w:pPr>
            <w:r w:rsidRPr="00914270">
              <w:rPr>
                <w:rFonts w:asciiTheme="majorBidi" w:eastAsia="Calibri" w:hAnsiTheme="majorBidi" w:cstheme="majorBidi"/>
              </w:rPr>
              <w:t>1h30</w:t>
            </w:r>
          </w:p>
        </w:tc>
        <w:tc>
          <w:tcPr>
            <w:tcW w:w="496" w:type="pct"/>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54C1310E" w14:textId="77777777" w:rsidR="004A46B0" w:rsidRPr="00914270" w:rsidRDefault="004A46B0" w:rsidP="00365187">
            <w:pPr>
              <w:autoSpaceDE w:val="0"/>
              <w:autoSpaceDN w:val="0"/>
              <w:adjustRightInd w:val="0"/>
              <w:jc w:val="center"/>
              <w:rPr>
                <w:rFonts w:asciiTheme="majorBidi" w:hAnsiTheme="majorBidi" w:cstheme="majorBidi"/>
                <w:color w:val="000000"/>
              </w:rPr>
            </w:pPr>
            <w:r w:rsidRPr="00914270">
              <w:rPr>
                <w:rFonts w:asciiTheme="majorBidi" w:eastAsia="Calibri" w:hAnsiTheme="majorBidi" w:cstheme="majorBidi"/>
              </w:rPr>
              <w:t>90h00</w:t>
            </w:r>
          </w:p>
        </w:tc>
        <w:tc>
          <w:tcPr>
            <w:tcW w:w="699" w:type="pct"/>
            <w:gridSpan w:val="3"/>
            <w:tcBorders>
              <w:top w:val="single" w:sz="6" w:space="0" w:color="auto"/>
              <w:left w:val="double" w:sz="4" w:space="0" w:color="auto"/>
              <w:bottom w:val="single" w:sz="6" w:space="0" w:color="auto"/>
              <w:right w:val="single" w:sz="6" w:space="0" w:color="auto"/>
            </w:tcBorders>
            <w:vAlign w:val="center"/>
          </w:tcPr>
          <w:p w14:paraId="1283BA4F" w14:textId="77777777" w:rsidR="004A46B0" w:rsidRPr="00914270" w:rsidRDefault="004A46B0"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40%</w:t>
            </w:r>
          </w:p>
          <w:p w14:paraId="628F2278" w14:textId="77777777" w:rsidR="004A46B0" w:rsidRPr="00914270" w:rsidRDefault="004A46B0"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(20% TD + 20% TP)</w:t>
            </w:r>
          </w:p>
        </w:tc>
        <w:tc>
          <w:tcPr>
            <w:tcW w:w="343" w:type="pct"/>
            <w:tcBorders>
              <w:top w:val="single" w:sz="6" w:space="0" w:color="auto"/>
              <w:left w:val="single" w:sz="6" w:space="0" w:color="auto"/>
              <w:bottom w:val="single" w:sz="6" w:space="0" w:color="auto"/>
              <w:right w:val="double" w:sz="4" w:space="0" w:color="auto"/>
            </w:tcBorders>
            <w:vAlign w:val="center"/>
          </w:tcPr>
          <w:p w14:paraId="282A3128" w14:textId="77777777" w:rsidR="004A46B0" w:rsidRPr="00914270" w:rsidRDefault="004A46B0"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60%</w:t>
            </w:r>
          </w:p>
        </w:tc>
      </w:tr>
      <w:tr w:rsidR="004A46B0" w:rsidRPr="0004678E" w14:paraId="550C60D7" w14:textId="77777777" w:rsidTr="001316CA">
        <w:trPr>
          <w:trHeight w:val="454"/>
          <w:jc w:val="center"/>
        </w:trPr>
        <w:tc>
          <w:tcPr>
            <w:tcW w:w="786" w:type="pct"/>
            <w:vMerge w:val="restart"/>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7B1D4182" w14:textId="77777777" w:rsidR="004A46B0" w:rsidRPr="00914270" w:rsidRDefault="004A46B0" w:rsidP="00365187">
            <w:pPr>
              <w:pStyle w:val="Paragraphedeliste"/>
              <w:ind w:left="0"/>
              <w:rPr>
                <w:rFonts w:asciiTheme="majorBidi" w:hAnsiTheme="majorBidi" w:cstheme="majorBidi"/>
              </w:rPr>
            </w:pPr>
            <w:r w:rsidRPr="00914270">
              <w:rPr>
                <w:rFonts w:asciiTheme="majorBidi" w:hAnsiTheme="majorBidi" w:cstheme="majorBidi"/>
              </w:rPr>
              <w:t>UE Méthodologique</w:t>
            </w:r>
          </w:p>
          <w:p w14:paraId="2C67156F" w14:textId="77777777" w:rsidR="004A46B0" w:rsidRPr="00914270" w:rsidRDefault="004A46B0" w:rsidP="00365187">
            <w:pPr>
              <w:pStyle w:val="Paragraphedeliste"/>
              <w:ind w:left="0"/>
              <w:rPr>
                <w:rFonts w:asciiTheme="majorBidi" w:hAnsiTheme="majorBidi" w:cstheme="majorBidi"/>
              </w:rPr>
            </w:pPr>
            <w:r w:rsidRPr="00914270">
              <w:rPr>
                <w:rFonts w:asciiTheme="majorBidi" w:hAnsiTheme="majorBidi" w:cstheme="majorBidi"/>
              </w:rPr>
              <w:t xml:space="preserve">Code : UEM </w:t>
            </w:r>
            <w:r w:rsidRPr="00914270">
              <w:rPr>
                <w:rFonts w:asciiTheme="majorBidi" w:hAnsiTheme="majorBidi" w:cstheme="majorBidi"/>
                <w:rtl/>
              </w:rPr>
              <w:t>1.</w:t>
            </w:r>
            <w:r w:rsidRPr="00914270">
              <w:rPr>
                <w:rFonts w:asciiTheme="majorBidi" w:hAnsiTheme="majorBidi" w:cstheme="majorBidi"/>
              </w:rPr>
              <w:t>2</w:t>
            </w:r>
          </w:p>
          <w:p w14:paraId="09AE0AE2" w14:textId="328AB103" w:rsidR="004A46B0" w:rsidRPr="00914270" w:rsidRDefault="00C62828" w:rsidP="00365187">
            <w:pPr>
              <w:pStyle w:val="Paragraphedeliste"/>
              <w:ind w:left="0"/>
              <w:rPr>
                <w:rFonts w:asciiTheme="majorBidi" w:hAnsiTheme="majorBidi" w:cstheme="majorBidi"/>
              </w:rPr>
            </w:pPr>
            <w:r w:rsidRPr="00914270">
              <w:rPr>
                <w:rFonts w:asciiTheme="majorBidi" w:hAnsiTheme="majorBidi" w:cstheme="majorBidi"/>
              </w:rPr>
              <w:t>Crédits : 3</w:t>
            </w:r>
          </w:p>
          <w:p w14:paraId="74E4457B" w14:textId="34A0077D" w:rsidR="004A46B0" w:rsidRPr="00914270" w:rsidRDefault="00C62828" w:rsidP="00365187">
            <w:pPr>
              <w:rPr>
                <w:rFonts w:asciiTheme="majorBidi" w:hAnsiTheme="majorBidi" w:cstheme="majorBidi"/>
              </w:rPr>
            </w:pPr>
            <w:r w:rsidRPr="00914270">
              <w:rPr>
                <w:rFonts w:asciiTheme="majorBidi" w:hAnsiTheme="majorBidi" w:cstheme="majorBidi"/>
              </w:rPr>
              <w:t>Coefficients : 3</w:t>
            </w:r>
          </w:p>
        </w:tc>
        <w:tc>
          <w:tcPr>
            <w:tcW w:w="1071"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744A8787" w14:textId="77777777" w:rsidR="004A46B0" w:rsidRPr="00914270" w:rsidRDefault="004A46B0" w:rsidP="00365187">
            <w:pPr>
              <w:rPr>
                <w:rFonts w:asciiTheme="majorBidi" w:hAnsiTheme="majorBidi" w:cstheme="majorBidi"/>
              </w:rPr>
            </w:pPr>
            <w:r w:rsidRPr="00914270">
              <w:rPr>
                <w:rFonts w:asciiTheme="majorBidi" w:hAnsiTheme="majorBidi" w:cstheme="majorBidi"/>
                <w:color w:val="000000"/>
              </w:rPr>
              <w:t>Dessin technique</w:t>
            </w:r>
          </w:p>
        </w:tc>
        <w:tc>
          <w:tcPr>
            <w:tcW w:w="322"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A3E2C05" w14:textId="77777777" w:rsidR="004A46B0" w:rsidRPr="00914270" w:rsidRDefault="004A46B0" w:rsidP="00365187">
            <w:pPr>
              <w:jc w:val="center"/>
              <w:rPr>
                <w:rFonts w:asciiTheme="majorBidi" w:hAnsiTheme="majorBidi" w:cstheme="majorBidi"/>
              </w:rPr>
            </w:pPr>
            <w:r w:rsidRPr="00914270">
              <w:rPr>
                <w:rFonts w:asciiTheme="majorBidi" w:hAnsiTheme="majorBidi" w:cstheme="majorBidi"/>
              </w:rPr>
              <w:t>IST 2.5</w:t>
            </w:r>
          </w:p>
        </w:tc>
        <w:tc>
          <w:tcPr>
            <w:tcW w:w="18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E2B9DE5" w14:textId="77777777" w:rsidR="004A46B0" w:rsidRPr="00914270" w:rsidRDefault="004A46B0" w:rsidP="00365187">
            <w:pPr>
              <w:jc w:val="center"/>
              <w:rPr>
                <w:rFonts w:asciiTheme="majorBidi" w:hAnsiTheme="majorBidi" w:cstheme="majorBidi"/>
              </w:rPr>
            </w:pPr>
            <w:r w:rsidRPr="00914270">
              <w:rPr>
                <w:rFonts w:asciiTheme="majorBidi" w:eastAsia="Calibri" w:hAnsiTheme="majorBidi" w:cstheme="majorBidi"/>
              </w:rPr>
              <w:t>2</w:t>
            </w:r>
          </w:p>
        </w:tc>
        <w:tc>
          <w:tcPr>
            <w:tcW w:w="228"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A55517B" w14:textId="77777777" w:rsidR="004A46B0" w:rsidRPr="00914270" w:rsidRDefault="004A46B0" w:rsidP="00365187">
            <w:pPr>
              <w:jc w:val="center"/>
              <w:rPr>
                <w:rFonts w:asciiTheme="majorBidi" w:hAnsiTheme="majorBidi" w:cstheme="majorBidi"/>
              </w:rPr>
            </w:pPr>
            <w:r w:rsidRPr="00914270">
              <w:rPr>
                <w:rFonts w:asciiTheme="majorBidi" w:eastAsia="Calibri" w:hAnsiTheme="majorBidi" w:cstheme="majorBidi"/>
              </w:rPr>
              <w:t>2</w:t>
            </w:r>
          </w:p>
        </w:tc>
        <w:tc>
          <w:tcPr>
            <w:tcW w:w="27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62395C1" w14:textId="77777777" w:rsidR="004A46B0" w:rsidRPr="00914270" w:rsidRDefault="004A46B0" w:rsidP="00365187">
            <w:pPr>
              <w:autoSpaceDE w:val="0"/>
              <w:autoSpaceDN w:val="0"/>
              <w:adjustRightInd w:val="0"/>
              <w:jc w:val="center"/>
              <w:rPr>
                <w:rFonts w:asciiTheme="majorBidi" w:hAnsiTheme="majorBidi" w:cstheme="majorBidi"/>
                <w:color w:val="000000"/>
              </w:rPr>
            </w:pPr>
          </w:p>
        </w:tc>
        <w:tc>
          <w:tcPr>
            <w:tcW w:w="32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E34DE30" w14:textId="77777777" w:rsidR="004A46B0" w:rsidRPr="00914270" w:rsidRDefault="004A46B0" w:rsidP="00365187">
            <w:pPr>
              <w:autoSpaceDE w:val="0"/>
              <w:autoSpaceDN w:val="0"/>
              <w:adjustRightInd w:val="0"/>
              <w:jc w:val="center"/>
              <w:rPr>
                <w:rFonts w:asciiTheme="majorBidi" w:hAnsiTheme="majorBidi" w:cstheme="majorBidi"/>
                <w:color w:val="000000"/>
              </w:rPr>
            </w:pPr>
          </w:p>
        </w:tc>
        <w:tc>
          <w:tcPr>
            <w:tcW w:w="276"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D3C9F72" w14:textId="77777777" w:rsidR="004A46B0" w:rsidRPr="00914270" w:rsidRDefault="004A46B0" w:rsidP="00365187">
            <w:pPr>
              <w:autoSpaceDE w:val="0"/>
              <w:autoSpaceDN w:val="0"/>
              <w:adjustRightInd w:val="0"/>
              <w:jc w:val="center"/>
              <w:rPr>
                <w:rFonts w:asciiTheme="majorBidi" w:hAnsiTheme="majorBidi" w:cstheme="majorBidi"/>
                <w:color w:val="000000"/>
              </w:rPr>
            </w:pPr>
            <w:r w:rsidRPr="00914270">
              <w:rPr>
                <w:rFonts w:asciiTheme="majorBidi" w:eastAsia="Calibri" w:hAnsiTheme="majorBidi" w:cstheme="majorBidi"/>
              </w:rPr>
              <w:t>3h00</w:t>
            </w:r>
          </w:p>
        </w:tc>
        <w:tc>
          <w:tcPr>
            <w:tcW w:w="496" w:type="pct"/>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59BDA13E" w14:textId="77777777" w:rsidR="004A46B0" w:rsidRPr="00914270" w:rsidRDefault="004A46B0" w:rsidP="00365187">
            <w:pPr>
              <w:autoSpaceDE w:val="0"/>
              <w:autoSpaceDN w:val="0"/>
              <w:adjustRightInd w:val="0"/>
              <w:jc w:val="center"/>
              <w:rPr>
                <w:rFonts w:asciiTheme="majorBidi" w:hAnsiTheme="majorBidi" w:cstheme="majorBidi"/>
                <w:color w:val="000000"/>
              </w:rPr>
            </w:pPr>
            <w:r w:rsidRPr="00914270">
              <w:rPr>
                <w:rFonts w:asciiTheme="majorBidi" w:eastAsia="Calibri" w:hAnsiTheme="majorBidi" w:cstheme="majorBidi"/>
              </w:rPr>
              <w:t>45h00</w:t>
            </w:r>
          </w:p>
        </w:tc>
        <w:tc>
          <w:tcPr>
            <w:tcW w:w="699" w:type="pct"/>
            <w:gridSpan w:val="3"/>
            <w:tcBorders>
              <w:top w:val="single" w:sz="6" w:space="0" w:color="auto"/>
              <w:left w:val="double" w:sz="4" w:space="0" w:color="auto"/>
              <w:bottom w:val="single" w:sz="6" w:space="0" w:color="auto"/>
              <w:right w:val="single" w:sz="6" w:space="0" w:color="auto"/>
            </w:tcBorders>
            <w:vAlign w:val="center"/>
          </w:tcPr>
          <w:p w14:paraId="5ADFB6A4" w14:textId="77777777" w:rsidR="004A46B0" w:rsidRPr="00914270" w:rsidRDefault="004A46B0"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100%</w:t>
            </w:r>
          </w:p>
        </w:tc>
        <w:tc>
          <w:tcPr>
            <w:tcW w:w="343" w:type="pct"/>
            <w:tcBorders>
              <w:top w:val="single" w:sz="6" w:space="0" w:color="auto"/>
              <w:left w:val="single" w:sz="6" w:space="0" w:color="auto"/>
              <w:bottom w:val="single" w:sz="6" w:space="0" w:color="auto"/>
              <w:right w:val="double" w:sz="4" w:space="0" w:color="auto"/>
            </w:tcBorders>
          </w:tcPr>
          <w:p w14:paraId="536E99BA" w14:textId="77777777" w:rsidR="004A46B0" w:rsidRPr="00914270" w:rsidRDefault="004A46B0" w:rsidP="00365187">
            <w:pPr>
              <w:jc w:val="center"/>
              <w:rPr>
                <w:rFonts w:asciiTheme="majorBidi" w:eastAsia="Calibri" w:hAnsiTheme="majorBidi" w:cstheme="majorBidi"/>
                <w:sz w:val="20"/>
                <w:szCs w:val="20"/>
              </w:rPr>
            </w:pPr>
          </w:p>
        </w:tc>
      </w:tr>
      <w:tr w:rsidR="001316CA" w:rsidRPr="0004678E" w14:paraId="66446EC9" w14:textId="77777777" w:rsidTr="001316CA">
        <w:trPr>
          <w:trHeight w:val="454"/>
          <w:jc w:val="center"/>
        </w:trPr>
        <w:tc>
          <w:tcPr>
            <w:tcW w:w="786" w:type="pct"/>
            <w:vMerge/>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56EC0400" w14:textId="77777777" w:rsidR="001316CA" w:rsidRPr="00914270" w:rsidRDefault="001316CA" w:rsidP="00365187">
            <w:pPr>
              <w:jc w:val="center"/>
              <w:rPr>
                <w:rFonts w:asciiTheme="majorBidi" w:hAnsiTheme="majorBidi" w:cstheme="majorBidi"/>
              </w:rPr>
            </w:pPr>
          </w:p>
        </w:tc>
        <w:tc>
          <w:tcPr>
            <w:tcW w:w="1071"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762636B" w14:textId="77777777" w:rsidR="001316CA" w:rsidRPr="00914270" w:rsidRDefault="001316CA" w:rsidP="00365187">
            <w:pPr>
              <w:rPr>
                <w:rFonts w:asciiTheme="majorBidi" w:hAnsiTheme="majorBidi" w:cstheme="majorBidi"/>
              </w:rPr>
            </w:pPr>
            <w:r w:rsidRPr="00914270">
              <w:rPr>
                <w:rFonts w:asciiTheme="majorBidi" w:hAnsiTheme="majorBidi" w:cstheme="majorBidi"/>
              </w:rPr>
              <w:t xml:space="preserve">Initiation à la Programmation </w:t>
            </w:r>
          </w:p>
        </w:tc>
        <w:tc>
          <w:tcPr>
            <w:tcW w:w="322"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48CDD88" w14:textId="77777777" w:rsidR="001316CA" w:rsidRPr="00914270" w:rsidRDefault="001316CA" w:rsidP="00365187">
            <w:pPr>
              <w:jc w:val="center"/>
              <w:rPr>
                <w:rFonts w:asciiTheme="majorBidi" w:hAnsiTheme="majorBidi" w:cstheme="majorBidi"/>
              </w:rPr>
            </w:pPr>
            <w:r w:rsidRPr="00914270">
              <w:rPr>
                <w:rFonts w:asciiTheme="majorBidi" w:hAnsiTheme="majorBidi" w:cstheme="majorBidi"/>
              </w:rPr>
              <w:t>IST 2.6</w:t>
            </w:r>
          </w:p>
        </w:tc>
        <w:tc>
          <w:tcPr>
            <w:tcW w:w="18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B1B8632" w14:textId="43297F62" w:rsidR="001316CA" w:rsidRPr="00914270" w:rsidRDefault="001316CA" w:rsidP="00365187">
            <w:pPr>
              <w:jc w:val="center"/>
              <w:rPr>
                <w:rFonts w:asciiTheme="majorBidi" w:hAnsiTheme="majorBidi" w:cstheme="majorBidi"/>
              </w:rPr>
            </w:pPr>
            <w:r w:rsidRPr="00914270">
              <w:rPr>
                <w:rFonts w:asciiTheme="majorBidi" w:eastAsia="Calibri" w:hAnsiTheme="majorBidi" w:cstheme="majorBidi"/>
                <w:b/>
                <w:bCs/>
                <w:color w:val="FF0000"/>
                <w:sz w:val="28"/>
                <w:szCs w:val="28"/>
              </w:rPr>
              <w:t>1</w:t>
            </w:r>
          </w:p>
        </w:tc>
        <w:tc>
          <w:tcPr>
            <w:tcW w:w="228"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9F7F333" w14:textId="28B84924" w:rsidR="001316CA" w:rsidRPr="00914270" w:rsidRDefault="001316CA" w:rsidP="00365187">
            <w:pPr>
              <w:jc w:val="center"/>
              <w:rPr>
                <w:rFonts w:asciiTheme="majorBidi" w:hAnsiTheme="majorBidi" w:cstheme="majorBidi"/>
              </w:rPr>
            </w:pPr>
            <w:r w:rsidRPr="00914270">
              <w:rPr>
                <w:rFonts w:asciiTheme="majorBidi" w:eastAsia="Calibri" w:hAnsiTheme="majorBidi" w:cstheme="majorBidi"/>
                <w:b/>
                <w:bCs/>
                <w:color w:val="FF0000"/>
                <w:sz w:val="28"/>
                <w:szCs w:val="28"/>
              </w:rPr>
              <w:t>1</w:t>
            </w:r>
          </w:p>
        </w:tc>
        <w:tc>
          <w:tcPr>
            <w:tcW w:w="27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839A67F" w14:textId="77777777" w:rsidR="001316CA" w:rsidRPr="00914270" w:rsidRDefault="001316CA" w:rsidP="00365187">
            <w:pPr>
              <w:autoSpaceDE w:val="0"/>
              <w:autoSpaceDN w:val="0"/>
              <w:adjustRightInd w:val="0"/>
              <w:jc w:val="center"/>
              <w:rPr>
                <w:rFonts w:asciiTheme="majorBidi" w:hAnsiTheme="majorBidi" w:cstheme="majorBidi"/>
              </w:rPr>
            </w:pPr>
          </w:p>
        </w:tc>
        <w:tc>
          <w:tcPr>
            <w:tcW w:w="32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46B52E1A" w14:textId="77777777" w:rsidR="001316CA" w:rsidRPr="00914270" w:rsidRDefault="001316CA" w:rsidP="00365187">
            <w:pPr>
              <w:autoSpaceDE w:val="0"/>
              <w:autoSpaceDN w:val="0"/>
              <w:adjustRightInd w:val="0"/>
              <w:jc w:val="center"/>
              <w:rPr>
                <w:rFonts w:asciiTheme="majorBidi" w:hAnsiTheme="majorBidi" w:cstheme="majorBidi"/>
              </w:rPr>
            </w:pPr>
          </w:p>
        </w:tc>
        <w:tc>
          <w:tcPr>
            <w:tcW w:w="276"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FB67EBA" w14:textId="4EEBF236" w:rsidR="001316CA" w:rsidRPr="00914270" w:rsidRDefault="001316CA" w:rsidP="00365187">
            <w:pPr>
              <w:autoSpaceDE w:val="0"/>
              <w:autoSpaceDN w:val="0"/>
              <w:adjustRightInd w:val="0"/>
              <w:jc w:val="center"/>
              <w:rPr>
                <w:rFonts w:asciiTheme="majorBidi" w:hAnsiTheme="majorBidi" w:cstheme="majorBidi"/>
              </w:rPr>
            </w:pPr>
            <w:r w:rsidRPr="00914270">
              <w:rPr>
                <w:rFonts w:asciiTheme="majorBidi" w:eastAsia="Calibri" w:hAnsiTheme="majorBidi" w:cstheme="majorBidi"/>
              </w:rPr>
              <w:t>1h30</w:t>
            </w:r>
          </w:p>
        </w:tc>
        <w:tc>
          <w:tcPr>
            <w:tcW w:w="496" w:type="pct"/>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072872E6" w14:textId="6CF1ADBB" w:rsidR="001316CA" w:rsidRPr="00914270" w:rsidRDefault="001316CA" w:rsidP="00365187">
            <w:pPr>
              <w:autoSpaceDE w:val="0"/>
              <w:autoSpaceDN w:val="0"/>
              <w:adjustRightInd w:val="0"/>
              <w:jc w:val="center"/>
              <w:rPr>
                <w:rFonts w:asciiTheme="majorBidi" w:hAnsiTheme="majorBidi" w:cstheme="majorBidi"/>
              </w:rPr>
            </w:pPr>
            <w:r w:rsidRPr="00914270">
              <w:rPr>
                <w:rFonts w:asciiTheme="majorBidi" w:eastAsia="Calibri" w:hAnsiTheme="majorBidi" w:cstheme="majorBidi"/>
                <w:b/>
                <w:bCs/>
                <w:color w:val="FF0000"/>
                <w:sz w:val="28"/>
                <w:szCs w:val="28"/>
              </w:rPr>
              <w:t>22h30</w:t>
            </w:r>
          </w:p>
        </w:tc>
        <w:tc>
          <w:tcPr>
            <w:tcW w:w="699" w:type="pct"/>
            <w:gridSpan w:val="3"/>
            <w:tcBorders>
              <w:top w:val="single" w:sz="6" w:space="0" w:color="auto"/>
              <w:left w:val="double" w:sz="4" w:space="0" w:color="auto"/>
              <w:bottom w:val="single" w:sz="6" w:space="0" w:color="auto"/>
              <w:right w:val="single" w:sz="6" w:space="0" w:color="auto"/>
            </w:tcBorders>
            <w:vAlign w:val="center"/>
          </w:tcPr>
          <w:p w14:paraId="35CCA66A" w14:textId="77777777" w:rsidR="001316CA" w:rsidRPr="00914270" w:rsidRDefault="001316CA"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100%</w:t>
            </w:r>
          </w:p>
        </w:tc>
        <w:tc>
          <w:tcPr>
            <w:tcW w:w="343" w:type="pct"/>
            <w:tcBorders>
              <w:top w:val="single" w:sz="6" w:space="0" w:color="auto"/>
              <w:left w:val="single" w:sz="6" w:space="0" w:color="auto"/>
              <w:bottom w:val="single" w:sz="6" w:space="0" w:color="auto"/>
              <w:right w:val="double" w:sz="4" w:space="0" w:color="auto"/>
            </w:tcBorders>
          </w:tcPr>
          <w:p w14:paraId="07190794" w14:textId="77777777" w:rsidR="001316CA" w:rsidRPr="00914270" w:rsidRDefault="001316CA" w:rsidP="00365187">
            <w:pPr>
              <w:jc w:val="center"/>
              <w:rPr>
                <w:rFonts w:asciiTheme="majorBidi" w:eastAsia="Calibri" w:hAnsiTheme="majorBidi" w:cstheme="majorBidi"/>
                <w:sz w:val="20"/>
                <w:szCs w:val="20"/>
              </w:rPr>
            </w:pPr>
          </w:p>
        </w:tc>
      </w:tr>
      <w:tr w:rsidR="001316CA" w:rsidRPr="0004678E" w14:paraId="0BFC11A7" w14:textId="77777777" w:rsidTr="001316CA">
        <w:trPr>
          <w:trHeight w:val="454"/>
          <w:jc w:val="center"/>
        </w:trPr>
        <w:tc>
          <w:tcPr>
            <w:tcW w:w="786" w:type="pct"/>
            <w:vMerge w:val="restart"/>
            <w:tcBorders>
              <w:top w:val="single" w:sz="6" w:space="0" w:color="auto"/>
              <w:left w:val="double" w:sz="4" w:space="0" w:color="auto"/>
              <w:right w:val="single" w:sz="6" w:space="0" w:color="auto"/>
            </w:tcBorders>
            <w:tcMar>
              <w:left w:w="28" w:type="dxa"/>
              <w:right w:w="28" w:type="dxa"/>
            </w:tcMar>
            <w:vAlign w:val="center"/>
          </w:tcPr>
          <w:p w14:paraId="6A5B13CC" w14:textId="77777777" w:rsidR="001316CA" w:rsidRPr="00914270" w:rsidRDefault="001316CA" w:rsidP="00365187">
            <w:pPr>
              <w:pStyle w:val="Paragraphedeliste"/>
              <w:ind w:left="0"/>
              <w:rPr>
                <w:rFonts w:asciiTheme="majorBidi" w:hAnsiTheme="majorBidi" w:cstheme="majorBidi"/>
              </w:rPr>
            </w:pPr>
            <w:r w:rsidRPr="00914270">
              <w:rPr>
                <w:rFonts w:asciiTheme="majorBidi" w:hAnsiTheme="majorBidi" w:cstheme="majorBidi"/>
              </w:rPr>
              <w:t>UE Transversale</w:t>
            </w:r>
          </w:p>
          <w:p w14:paraId="43135FD6" w14:textId="77777777" w:rsidR="001316CA" w:rsidRPr="00914270" w:rsidRDefault="001316CA" w:rsidP="00365187">
            <w:pPr>
              <w:pStyle w:val="Paragraphedeliste"/>
              <w:ind w:left="0"/>
              <w:rPr>
                <w:rFonts w:asciiTheme="majorBidi" w:hAnsiTheme="majorBidi" w:cstheme="majorBidi"/>
              </w:rPr>
            </w:pPr>
            <w:r w:rsidRPr="00914270">
              <w:rPr>
                <w:rFonts w:asciiTheme="majorBidi" w:hAnsiTheme="majorBidi" w:cstheme="majorBidi"/>
              </w:rPr>
              <w:t xml:space="preserve">Code : UET </w:t>
            </w:r>
            <w:r w:rsidRPr="00914270">
              <w:rPr>
                <w:rFonts w:asciiTheme="majorBidi" w:hAnsiTheme="majorBidi" w:cstheme="majorBidi"/>
                <w:rtl/>
              </w:rPr>
              <w:t>1.</w:t>
            </w:r>
            <w:r w:rsidRPr="00914270">
              <w:rPr>
                <w:rFonts w:asciiTheme="majorBidi" w:hAnsiTheme="majorBidi" w:cstheme="majorBidi"/>
              </w:rPr>
              <w:t>2</w:t>
            </w:r>
          </w:p>
          <w:p w14:paraId="59506FB4" w14:textId="6377AF89" w:rsidR="001316CA" w:rsidRPr="00914270" w:rsidRDefault="001316CA" w:rsidP="00365187">
            <w:pPr>
              <w:pStyle w:val="Paragraphedeliste"/>
              <w:ind w:left="0"/>
              <w:rPr>
                <w:rFonts w:asciiTheme="majorBidi" w:hAnsiTheme="majorBidi" w:cstheme="majorBidi"/>
              </w:rPr>
            </w:pPr>
            <w:r w:rsidRPr="00914270">
              <w:rPr>
                <w:rFonts w:asciiTheme="majorBidi" w:hAnsiTheme="majorBidi" w:cstheme="majorBidi"/>
              </w:rPr>
              <w:t>Crédits : 3</w:t>
            </w:r>
          </w:p>
          <w:p w14:paraId="7DDA39DB" w14:textId="7F9582A9" w:rsidR="001316CA" w:rsidRPr="00914270" w:rsidRDefault="001316CA" w:rsidP="00365187">
            <w:pPr>
              <w:rPr>
                <w:rFonts w:asciiTheme="majorBidi" w:hAnsiTheme="majorBidi" w:cstheme="majorBidi"/>
              </w:rPr>
            </w:pPr>
            <w:r w:rsidRPr="00914270">
              <w:rPr>
                <w:rFonts w:asciiTheme="majorBidi" w:hAnsiTheme="majorBidi" w:cstheme="majorBidi"/>
              </w:rPr>
              <w:t>Coefficients : 3</w:t>
            </w:r>
          </w:p>
        </w:tc>
        <w:tc>
          <w:tcPr>
            <w:tcW w:w="1071"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7EA9539" w14:textId="77777777" w:rsidR="001316CA" w:rsidRPr="00914270" w:rsidRDefault="001316CA" w:rsidP="00365187">
            <w:pPr>
              <w:rPr>
                <w:rFonts w:asciiTheme="majorBidi" w:hAnsiTheme="majorBidi" w:cstheme="majorBidi"/>
              </w:rPr>
            </w:pPr>
            <w:r w:rsidRPr="00914270">
              <w:rPr>
                <w:rFonts w:asciiTheme="majorBidi" w:eastAsia="Calibri" w:hAnsiTheme="majorBidi" w:cstheme="majorBidi"/>
              </w:rPr>
              <w:t xml:space="preserve">Logiciel libres et open sources </w:t>
            </w:r>
          </w:p>
        </w:tc>
        <w:tc>
          <w:tcPr>
            <w:tcW w:w="322"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D6B7F8D" w14:textId="77777777" w:rsidR="001316CA" w:rsidRPr="00914270" w:rsidRDefault="001316CA" w:rsidP="00365187">
            <w:pPr>
              <w:jc w:val="center"/>
              <w:rPr>
                <w:rFonts w:asciiTheme="majorBidi" w:hAnsiTheme="majorBidi" w:cstheme="majorBidi"/>
              </w:rPr>
            </w:pPr>
            <w:r w:rsidRPr="00914270">
              <w:rPr>
                <w:rFonts w:asciiTheme="majorBidi" w:hAnsiTheme="majorBidi" w:cstheme="majorBidi"/>
              </w:rPr>
              <w:t>IST 2.7</w:t>
            </w:r>
          </w:p>
        </w:tc>
        <w:tc>
          <w:tcPr>
            <w:tcW w:w="18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00927E0" w14:textId="77777777" w:rsidR="001316CA" w:rsidRPr="00914270" w:rsidRDefault="001316CA" w:rsidP="00365187">
            <w:pPr>
              <w:jc w:val="center"/>
              <w:rPr>
                <w:rFonts w:asciiTheme="majorBidi" w:hAnsiTheme="majorBidi" w:cstheme="majorBidi"/>
              </w:rPr>
            </w:pPr>
            <w:r w:rsidRPr="00914270">
              <w:rPr>
                <w:rFonts w:asciiTheme="majorBidi" w:eastAsia="Calibri" w:hAnsiTheme="majorBidi" w:cstheme="majorBidi"/>
              </w:rPr>
              <w:t>2</w:t>
            </w:r>
          </w:p>
        </w:tc>
        <w:tc>
          <w:tcPr>
            <w:tcW w:w="228"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A4BAC8B" w14:textId="77777777" w:rsidR="001316CA" w:rsidRPr="00914270" w:rsidRDefault="001316CA" w:rsidP="00365187">
            <w:pPr>
              <w:jc w:val="center"/>
              <w:rPr>
                <w:rFonts w:asciiTheme="majorBidi" w:hAnsiTheme="majorBidi" w:cstheme="majorBidi"/>
              </w:rPr>
            </w:pPr>
            <w:r w:rsidRPr="00914270">
              <w:rPr>
                <w:rFonts w:asciiTheme="majorBidi" w:eastAsia="Calibri" w:hAnsiTheme="majorBidi" w:cstheme="majorBidi"/>
              </w:rPr>
              <w:t>2</w:t>
            </w:r>
          </w:p>
        </w:tc>
        <w:tc>
          <w:tcPr>
            <w:tcW w:w="27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427271D" w14:textId="77777777" w:rsidR="001316CA" w:rsidRPr="00914270" w:rsidRDefault="001316CA" w:rsidP="00365187">
            <w:pPr>
              <w:autoSpaceDE w:val="0"/>
              <w:autoSpaceDN w:val="0"/>
              <w:adjustRightInd w:val="0"/>
              <w:jc w:val="center"/>
              <w:rPr>
                <w:rFonts w:asciiTheme="majorBidi" w:hAnsiTheme="majorBidi" w:cstheme="majorBidi"/>
              </w:rPr>
            </w:pPr>
            <w:r w:rsidRPr="00914270">
              <w:rPr>
                <w:rFonts w:asciiTheme="majorBidi" w:hAnsiTheme="majorBidi" w:cstheme="majorBidi"/>
              </w:rPr>
              <w:t>1h30</w:t>
            </w:r>
          </w:p>
        </w:tc>
        <w:tc>
          <w:tcPr>
            <w:tcW w:w="599" w:type="pct"/>
            <w:gridSpan w:val="2"/>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89B6ED6" w14:textId="712D0EB9" w:rsidR="001316CA" w:rsidRPr="00914270" w:rsidRDefault="001316CA" w:rsidP="00365187">
            <w:pPr>
              <w:autoSpaceDE w:val="0"/>
              <w:autoSpaceDN w:val="0"/>
              <w:adjustRightInd w:val="0"/>
              <w:jc w:val="center"/>
              <w:rPr>
                <w:rFonts w:asciiTheme="majorBidi" w:hAnsiTheme="majorBidi" w:cstheme="majorBidi"/>
              </w:rPr>
            </w:pPr>
            <w:r w:rsidRPr="00914270">
              <w:rPr>
                <w:rFonts w:asciiTheme="majorBidi" w:eastAsia="Calibri" w:hAnsiTheme="majorBidi" w:cstheme="majorBidi"/>
              </w:rPr>
              <w:t>1h30</w:t>
            </w:r>
          </w:p>
        </w:tc>
        <w:tc>
          <w:tcPr>
            <w:tcW w:w="499" w:type="pct"/>
            <w:gridSpan w:val="2"/>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612C7F19" w14:textId="68B3E66A" w:rsidR="001316CA" w:rsidRPr="00914270" w:rsidRDefault="001316CA" w:rsidP="00365187">
            <w:pPr>
              <w:autoSpaceDE w:val="0"/>
              <w:autoSpaceDN w:val="0"/>
              <w:adjustRightInd w:val="0"/>
              <w:jc w:val="center"/>
              <w:rPr>
                <w:rFonts w:asciiTheme="majorBidi" w:hAnsiTheme="majorBidi" w:cstheme="majorBidi"/>
              </w:rPr>
            </w:pPr>
            <w:r w:rsidRPr="00914270">
              <w:rPr>
                <w:rFonts w:asciiTheme="majorBidi" w:eastAsia="Calibri" w:hAnsiTheme="majorBidi" w:cstheme="majorBidi"/>
              </w:rPr>
              <w:t>45h00</w:t>
            </w:r>
          </w:p>
        </w:tc>
        <w:tc>
          <w:tcPr>
            <w:tcW w:w="696" w:type="pct"/>
            <w:gridSpan w:val="2"/>
            <w:tcBorders>
              <w:top w:val="single" w:sz="6" w:space="0" w:color="auto"/>
              <w:left w:val="double" w:sz="4" w:space="0" w:color="auto"/>
              <w:bottom w:val="single" w:sz="6" w:space="0" w:color="auto"/>
              <w:right w:val="single" w:sz="6" w:space="0" w:color="auto"/>
            </w:tcBorders>
            <w:vAlign w:val="center"/>
          </w:tcPr>
          <w:p w14:paraId="0314C691" w14:textId="77777777" w:rsidR="001316CA" w:rsidRPr="00914270" w:rsidRDefault="001316CA"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40%</w:t>
            </w:r>
          </w:p>
        </w:tc>
        <w:tc>
          <w:tcPr>
            <w:tcW w:w="343" w:type="pct"/>
            <w:tcBorders>
              <w:top w:val="single" w:sz="6" w:space="0" w:color="auto"/>
              <w:left w:val="single" w:sz="6" w:space="0" w:color="auto"/>
              <w:bottom w:val="single" w:sz="6" w:space="0" w:color="auto"/>
              <w:right w:val="double" w:sz="4" w:space="0" w:color="auto"/>
            </w:tcBorders>
            <w:vAlign w:val="center"/>
          </w:tcPr>
          <w:p w14:paraId="4F124C0B" w14:textId="77777777" w:rsidR="001316CA" w:rsidRPr="00914270" w:rsidRDefault="001316CA" w:rsidP="00365187">
            <w:pPr>
              <w:jc w:val="center"/>
              <w:rPr>
                <w:rFonts w:asciiTheme="majorBidi" w:eastAsia="Calibri" w:hAnsiTheme="majorBidi" w:cstheme="majorBidi"/>
                <w:sz w:val="20"/>
                <w:szCs w:val="20"/>
              </w:rPr>
            </w:pPr>
            <w:r w:rsidRPr="00914270">
              <w:rPr>
                <w:rFonts w:asciiTheme="majorBidi" w:eastAsia="Calibri" w:hAnsiTheme="majorBidi" w:cstheme="majorBidi"/>
                <w:sz w:val="20"/>
                <w:szCs w:val="20"/>
              </w:rPr>
              <w:t>60%</w:t>
            </w:r>
          </w:p>
        </w:tc>
      </w:tr>
      <w:tr w:rsidR="001316CA" w:rsidRPr="0004678E" w14:paraId="124CAB2C" w14:textId="77777777" w:rsidTr="001316CA">
        <w:trPr>
          <w:trHeight w:val="454"/>
          <w:jc w:val="center"/>
        </w:trPr>
        <w:tc>
          <w:tcPr>
            <w:tcW w:w="786" w:type="pct"/>
            <w:vMerge/>
            <w:tcBorders>
              <w:left w:val="double" w:sz="4" w:space="0" w:color="auto"/>
              <w:bottom w:val="single" w:sz="6" w:space="0" w:color="auto"/>
              <w:right w:val="single" w:sz="6" w:space="0" w:color="auto"/>
            </w:tcBorders>
            <w:tcMar>
              <w:left w:w="28" w:type="dxa"/>
              <w:right w:w="28" w:type="dxa"/>
            </w:tcMar>
            <w:vAlign w:val="center"/>
          </w:tcPr>
          <w:p w14:paraId="3C6B1C08" w14:textId="77777777" w:rsidR="001316CA" w:rsidRPr="00914270" w:rsidRDefault="001316CA" w:rsidP="00365187">
            <w:pPr>
              <w:pStyle w:val="Paragraphedeliste"/>
              <w:ind w:left="0"/>
              <w:rPr>
                <w:rFonts w:asciiTheme="majorBidi" w:hAnsiTheme="majorBidi" w:cstheme="majorBidi"/>
              </w:rPr>
            </w:pPr>
          </w:p>
        </w:tc>
        <w:tc>
          <w:tcPr>
            <w:tcW w:w="1071"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741F2C14" w14:textId="2237CEF3" w:rsidR="001316CA" w:rsidRPr="00914270" w:rsidRDefault="001316CA" w:rsidP="00365187">
            <w:pPr>
              <w:rPr>
                <w:rFonts w:asciiTheme="majorBidi" w:eastAsia="Calibri" w:hAnsiTheme="majorBidi" w:cstheme="majorBidi"/>
              </w:rPr>
            </w:pPr>
            <w:r w:rsidRPr="00914270">
              <w:rPr>
                <w:rFonts w:asciiTheme="majorBidi" w:eastAsia="Times New Roman" w:hAnsiTheme="majorBidi" w:cstheme="majorBidi"/>
                <w:b/>
                <w:bCs/>
                <w:color w:val="FF0000"/>
              </w:rPr>
              <w:t>Nationalisme et Citoyenneté</w:t>
            </w:r>
          </w:p>
        </w:tc>
        <w:tc>
          <w:tcPr>
            <w:tcW w:w="322"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AEAFEEA" w14:textId="520AF22E" w:rsidR="001316CA" w:rsidRPr="00914270" w:rsidRDefault="001316CA" w:rsidP="00365187">
            <w:pPr>
              <w:jc w:val="center"/>
              <w:rPr>
                <w:rFonts w:asciiTheme="majorBidi" w:hAnsiTheme="majorBidi" w:cstheme="majorBidi"/>
              </w:rPr>
            </w:pPr>
            <w:r w:rsidRPr="00914270">
              <w:rPr>
                <w:rFonts w:asciiTheme="majorBidi" w:hAnsiTheme="majorBidi" w:cstheme="majorBidi"/>
                <w:b/>
                <w:bCs/>
                <w:color w:val="FF0000"/>
              </w:rPr>
              <w:t>IST 2.8</w:t>
            </w:r>
          </w:p>
        </w:tc>
        <w:tc>
          <w:tcPr>
            <w:tcW w:w="18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4423664" w14:textId="08F9A781" w:rsidR="001316CA" w:rsidRPr="00914270" w:rsidRDefault="001316CA" w:rsidP="00365187">
            <w:pPr>
              <w:jc w:val="center"/>
              <w:rPr>
                <w:rFonts w:asciiTheme="majorBidi" w:eastAsia="Calibri" w:hAnsiTheme="majorBidi" w:cstheme="majorBidi"/>
              </w:rPr>
            </w:pPr>
            <w:r w:rsidRPr="00914270">
              <w:rPr>
                <w:rFonts w:asciiTheme="majorBidi" w:eastAsia="Calibri" w:hAnsiTheme="majorBidi" w:cstheme="majorBidi"/>
                <w:b/>
                <w:bCs/>
                <w:color w:val="FF0000"/>
                <w:sz w:val="28"/>
                <w:szCs w:val="28"/>
              </w:rPr>
              <w:t>1</w:t>
            </w:r>
          </w:p>
        </w:tc>
        <w:tc>
          <w:tcPr>
            <w:tcW w:w="228"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B2D7D03" w14:textId="6C9BBCB4" w:rsidR="001316CA" w:rsidRPr="00914270" w:rsidRDefault="001316CA" w:rsidP="00365187">
            <w:pPr>
              <w:jc w:val="center"/>
              <w:rPr>
                <w:rFonts w:asciiTheme="majorBidi" w:eastAsia="Calibri" w:hAnsiTheme="majorBidi" w:cstheme="majorBidi"/>
              </w:rPr>
            </w:pPr>
            <w:r w:rsidRPr="00914270">
              <w:rPr>
                <w:rFonts w:asciiTheme="majorBidi" w:eastAsia="Calibri" w:hAnsiTheme="majorBidi" w:cstheme="majorBidi"/>
                <w:b/>
                <w:bCs/>
                <w:color w:val="FF0000"/>
                <w:sz w:val="28"/>
                <w:szCs w:val="28"/>
              </w:rPr>
              <w:t>1</w:t>
            </w:r>
          </w:p>
        </w:tc>
        <w:tc>
          <w:tcPr>
            <w:tcW w:w="27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B219808" w14:textId="2DA3321D" w:rsidR="001316CA" w:rsidRPr="00914270" w:rsidRDefault="001316CA" w:rsidP="00365187">
            <w:pPr>
              <w:autoSpaceDE w:val="0"/>
              <w:autoSpaceDN w:val="0"/>
              <w:adjustRightInd w:val="0"/>
              <w:jc w:val="center"/>
              <w:rPr>
                <w:rFonts w:asciiTheme="majorBidi" w:hAnsiTheme="majorBidi" w:cstheme="majorBidi"/>
              </w:rPr>
            </w:pPr>
            <w:r w:rsidRPr="00914270">
              <w:rPr>
                <w:rFonts w:asciiTheme="majorBidi" w:hAnsiTheme="majorBidi" w:cstheme="majorBidi"/>
                <w:b/>
                <w:bCs/>
                <w:color w:val="FF0000"/>
                <w:sz w:val="28"/>
                <w:szCs w:val="28"/>
              </w:rPr>
              <w:t>1h30</w:t>
            </w:r>
          </w:p>
        </w:tc>
        <w:tc>
          <w:tcPr>
            <w:tcW w:w="323" w:type="pct"/>
            <w:tcBorders>
              <w:top w:val="single" w:sz="6" w:space="0" w:color="auto"/>
              <w:left w:val="single" w:sz="6" w:space="0" w:color="auto"/>
              <w:bottom w:val="single" w:sz="6" w:space="0" w:color="auto"/>
              <w:right w:val="single" w:sz="4" w:space="0" w:color="auto"/>
            </w:tcBorders>
            <w:tcMar>
              <w:left w:w="28" w:type="dxa"/>
              <w:right w:w="28" w:type="dxa"/>
            </w:tcMar>
            <w:vAlign w:val="center"/>
          </w:tcPr>
          <w:p w14:paraId="02D250BD" w14:textId="77777777" w:rsidR="001316CA" w:rsidRPr="00914270" w:rsidRDefault="001316CA" w:rsidP="00365187">
            <w:pPr>
              <w:autoSpaceDE w:val="0"/>
              <w:autoSpaceDN w:val="0"/>
              <w:adjustRightInd w:val="0"/>
              <w:jc w:val="center"/>
              <w:rPr>
                <w:rFonts w:asciiTheme="majorBidi" w:eastAsia="Calibri" w:hAnsiTheme="majorBidi" w:cstheme="majorBidi"/>
              </w:rPr>
            </w:pPr>
          </w:p>
        </w:tc>
        <w:tc>
          <w:tcPr>
            <w:tcW w:w="276" w:type="pct"/>
            <w:tcBorders>
              <w:top w:val="single" w:sz="6" w:space="0" w:color="auto"/>
              <w:left w:val="single" w:sz="4" w:space="0" w:color="auto"/>
              <w:bottom w:val="single" w:sz="6" w:space="0" w:color="auto"/>
              <w:right w:val="single" w:sz="6" w:space="0" w:color="auto"/>
            </w:tcBorders>
            <w:vAlign w:val="center"/>
          </w:tcPr>
          <w:p w14:paraId="301C2629" w14:textId="77777777" w:rsidR="001316CA" w:rsidRPr="00914270" w:rsidRDefault="001316CA" w:rsidP="00365187">
            <w:pPr>
              <w:autoSpaceDE w:val="0"/>
              <w:autoSpaceDN w:val="0"/>
              <w:adjustRightInd w:val="0"/>
              <w:jc w:val="center"/>
              <w:rPr>
                <w:rFonts w:asciiTheme="majorBidi" w:eastAsia="Calibri" w:hAnsiTheme="majorBidi" w:cstheme="majorBidi"/>
              </w:rPr>
            </w:pPr>
          </w:p>
        </w:tc>
        <w:tc>
          <w:tcPr>
            <w:tcW w:w="499" w:type="pct"/>
            <w:gridSpan w:val="2"/>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59701071" w14:textId="6784A44A" w:rsidR="001316CA" w:rsidRPr="00914270" w:rsidRDefault="001316CA" w:rsidP="00365187">
            <w:pPr>
              <w:autoSpaceDE w:val="0"/>
              <w:autoSpaceDN w:val="0"/>
              <w:adjustRightInd w:val="0"/>
              <w:jc w:val="center"/>
              <w:rPr>
                <w:rFonts w:asciiTheme="majorBidi" w:eastAsia="Calibri" w:hAnsiTheme="majorBidi" w:cstheme="majorBidi"/>
              </w:rPr>
            </w:pPr>
            <w:r w:rsidRPr="00914270">
              <w:rPr>
                <w:rFonts w:asciiTheme="majorBidi" w:eastAsia="Calibri" w:hAnsiTheme="majorBidi" w:cstheme="majorBidi"/>
                <w:b/>
                <w:bCs/>
                <w:color w:val="FF0000"/>
                <w:sz w:val="28"/>
                <w:szCs w:val="28"/>
              </w:rPr>
              <w:t>22h30</w:t>
            </w:r>
          </w:p>
        </w:tc>
        <w:tc>
          <w:tcPr>
            <w:tcW w:w="696" w:type="pct"/>
            <w:gridSpan w:val="2"/>
            <w:tcBorders>
              <w:top w:val="single" w:sz="6" w:space="0" w:color="auto"/>
              <w:left w:val="double" w:sz="4" w:space="0" w:color="auto"/>
              <w:bottom w:val="single" w:sz="6" w:space="0" w:color="auto"/>
              <w:right w:val="single" w:sz="6" w:space="0" w:color="auto"/>
            </w:tcBorders>
            <w:vAlign w:val="center"/>
          </w:tcPr>
          <w:p w14:paraId="3B339838" w14:textId="669F8D69" w:rsidR="001316CA" w:rsidRPr="00914270" w:rsidRDefault="001316CA" w:rsidP="00365187">
            <w:pPr>
              <w:jc w:val="center"/>
              <w:rPr>
                <w:rFonts w:asciiTheme="majorBidi" w:eastAsia="Calibri" w:hAnsiTheme="majorBidi" w:cstheme="majorBidi"/>
                <w:sz w:val="20"/>
                <w:szCs w:val="20"/>
              </w:rPr>
            </w:pPr>
            <w:r w:rsidRPr="00914270">
              <w:rPr>
                <w:rFonts w:asciiTheme="majorBidi" w:eastAsia="Calibri" w:hAnsiTheme="majorBidi" w:cstheme="majorBidi"/>
                <w:b/>
                <w:bCs/>
                <w:color w:val="FF0000"/>
                <w:sz w:val="28"/>
                <w:szCs w:val="28"/>
              </w:rPr>
              <w:t>-</w:t>
            </w:r>
          </w:p>
        </w:tc>
        <w:tc>
          <w:tcPr>
            <w:tcW w:w="343" w:type="pct"/>
            <w:tcBorders>
              <w:top w:val="single" w:sz="6" w:space="0" w:color="auto"/>
              <w:left w:val="single" w:sz="6" w:space="0" w:color="auto"/>
              <w:bottom w:val="single" w:sz="6" w:space="0" w:color="auto"/>
              <w:right w:val="double" w:sz="4" w:space="0" w:color="auto"/>
            </w:tcBorders>
            <w:vAlign w:val="center"/>
          </w:tcPr>
          <w:p w14:paraId="45636CAB" w14:textId="1200EFE1" w:rsidR="001316CA" w:rsidRPr="00914270" w:rsidRDefault="001316CA" w:rsidP="00365187">
            <w:pPr>
              <w:jc w:val="center"/>
              <w:rPr>
                <w:rFonts w:asciiTheme="majorBidi" w:eastAsia="Calibri" w:hAnsiTheme="majorBidi" w:cstheme="majorBidi"/>
                <w:sz w:val="20"/>
                <w:szCs w:val="20"/>
              </w:rPr>
            </w:pPr>
            <w:r w:rsidRPr="00914270">
              <w:rPr>
                <w:rFonts w:asciiTheme="majorBidi" w:eastAsia="Calibri" w:hAnsiTheme="majorBidi" w:cstheme="majorBidi"/>
                <w:b/>
                <w:bCs/>
                <w:color w:val="FF0000"/>
                <w:sz w:val="28"/>
                <w:szCs w:val="28"/>
              </w:rPr>
              <w:t>100 %</w:t>
            </w:r>
          </w:p>
        </w:tc>
      </w:tr>
      <w:tr w:rsidR="001316CA" w:rsidRPr="00FA2D6C" w14:paraId="71126553" w14:textId="77777777" w:rsidTr="001316CA">
        <w:trPr>
          <w:trHeight w:val="454"/>
          <w:jc w:val="center"/>
        </w:trPr>
        <w:tc>
          <w:tcPr>
            <w:tcW w:w="786" w:type="pct"/>
            <w:tcBorders>
              <w:top w:val="single" w:sz="6" w:space="0" w:color="auto"/>
              <w:left w:val="double" w:sz="4" w:space="0" w:color="auto"/>
              <w:bottom w:val="single" w:sz="6" w:space="0" w:color="auto"/>
              <w:right w:val="single" w:sz="6" w:space="0" w:color="auto"/>
            </w:tcBorders>
            <w:tcMar>
              <w:left w:w="28" w:type="dxa"/>
              <w:right w:w="28" w:type="dxa"/>
            </w:tcMar>
            <w:vAlign w:val="center"/>
          </w:tcPr>
          <w:p w14:paraId="603DDB01" w14:textId="77777777" w:rsidR="001316CA" w:rsidRPr="00914270" w:rsidRDefault="001316CA" w:rsidP="00365187">
            <w:pPr>
              <w:pStyle w:val="Paragraphedeliste"/>
              <w:ind w:left="0"/>
              <w:rPr>
                <w:rFonts w:asciiTheme="majorBidi" w:hAnsiTheme="majorBidi" w:cstheme="majorBidi"/>
              </w:rPr>
            </w:pPr>
            <w:r w:rsidRPr="00914270">
              <w:rPr>
                <w:rFonts w:asciiTheme="majorBidi" w:hAnsiTheme="majorBidi" w:cstheme="majorBidi"/>
              </w:rPr>
              <w:t>Volume Horaire Total du semestre 2</w:t>
            </w:r>
          </w:p>
        </w:tc>
        <w:tc>
          <w:tcPr>
            <w:tcW w:w="1071"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40079D10" w14:textId="77777777" w:rsidR="001316CA" w:rsidRPr="00914270" w:rsidRDefault="001316CA" w:rsidP="00365187">
            <w:pPr>
              <w:rPr>
                <w:rFonts w:asciiTheme="majorBidi" w:eastAsia="Calibri" w:hAnsiTheme="majorBidi" w:cstheme="majorBidi"/>
              </w:rPr>
            </w:pPr>
          </w:p>
        </w:tc>
        <w:tc>
          <w:tcPr>
            <w:tcW w:w="322"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7F2157A2" w14:textId="08D4F99B" w:rsidR="001316CA" w:rsidRPr="00914270" w:rsidRDefault="001316CA" w:rsidP="00365187">
            <w:pPr>
              <w:jc w:val="center"/>
              <w:rPr>
                <w:rFonts w:asciiTheme="majorBidi" w:hAnsiTheme="majorBidi" w:cstheme="majorBidi"/>
              </w:rPr>
            </w:pPr>
          </w:p>
        </w:tc>
        <w:tc>
          <w:tcPr>
            <w:tcW w:w="183"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3D2BE67A" w14:textId="630EF427" w:rsidR="001316CA" w:rsidRPr="00914270" w:rsidRDefault="001316CA" w:rsidP="00365187">
            <w:pPr>
              <w:jc w:val="center"/>
              <w:rPr>
                <w:rFonts w:asciiTheme="majorBidi" w:eastAsia="Calibri" w:hAnsiTheme="majorBidi" w:cstheme="majorBidi"/>
              </w:rPr>
            </w:pPr>
            <w:r w:rsidRPr="00914270">
              <w:rPr>
                <w:rFonts w:asciiTheme="majorBidi" w:hAnsiTheme="majorBidi" w:cstheme="majorBidi"/>
              </w:rPr>
              <w:t>30</w:t>
            </w:r>
          </w:p>
        </w:tc>
        <w:tc>
          <w:tcPr>
            <w:tcW w:w="228"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8359D47" w14:textId="4FB9758D" w:rsidR="001316CA" w:rsidRPr="00914270" w:rsidRDefault="001316CA" w:rsidP="00365187">
            <w:pPr>
              <w:jc w:val="center"/>
              <w:rPr>
                <w:rFonts w:asciiTheme="majorBidi" w:eastAsia="Calibri" w:hAnsiTheme="majorBidi" w:cstheme="majorBidi"/>
              </w:rPr>
            </w:pPr>
            <w:r w:rsidRPr="00914270">
              <w:rPr>
                <w:rFonts w:asciiTheme="majorBidi" w:eastAsia="Calibri" w:hAnsiTheme="majorBidi" w:cstheme="majorBidi"/>
              </w:rPr>
              <w:t>19</w:t>
            </w:r>
          </w:p>
        </w:tc>
        <w:tc>
          <w:tcPr>
            <w:tcW w:w="275" w:type="pct"/>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1BDF8729" w14:textId="27A37492" w:rsidR="001316CA" w:rsidRPr="00914270" w:rsidRDefault="001316CA" w:rsidP="001316CA">
            <w:pPr>
              <w:autoSpaceDE w:val="0"/>
              <w:autoSpaceDN w:val="0"/>
              <w:adjustRightInd w:val="0"/>
              <w:jc w:val="center"/>
              <w:rPr>
                <w:rFonts w:asciiTheme="majorBidi" w:hAnsiTheme="majorBidi" w:cstheme="majorBidi"/>
              </w:rPr>
            </w:pPr>
            <w:r w:rsidRPr="00914270">
              <w:rPr>
                <w:rFonts w:asciiTheme="majorBidi" w:eastAsia="Calibri" w:hAnsiTheme="majorBidi" w:cstheme="majorBidi"/>
              </w:rPr>
              <w:t>9h00</w:t>
            </w:r>
          </w:p>
        </w:tc>
        <w:tc>
          <w:tcPr>
            <w:tcW w:w="323" w:type="pct"/>
            <w:tcBorders>
              <w:top w:val="single" w:sz="6" w:space="0" w:color="auto"/>
              <w:left w:val="single" w:sz="6" w:space="0" w:color="auto"/>
              <w:bottom w:val="single" w:sz="6" w:space="0" w:color="auto"/>
              <w:right w:val="single" w:sz="4" w:space="0" w:color="auto"/>
            </w:tcBorders>
            <w:tcMar>
              <w:left w:w="28" w:type="dxa"/>
              <w:right w:w="28" w:type="dxa"/>
            </w:tcMar>
            <w:vAlign w:val="center"/>
          </w:tcPr>
          <w:p w14:paraId="6950E59E" w14:textId="5222B26A" w:rsidR="001316CA" w:rsidRPr="00914270" w:rsidRDefault="001316CA" w:rsidP="00365187">
            <w:pPr>
              <w:autoSpaceDE w:val="0"/>
              <w:autoSpaceDN w:val="0"/>
              <w:adjustRightInd w:val="0"/>
              <w:jc w:val="center"/>
              <w:rPr>
                <w:rFonts w:asciiTheme="majorBidi" w:eastAsia="Calibri" w:hAnsiTheme="majorBidi" w:cstheme="majorBidi"/>
              </w:rPr>
            </w:pPr>
            <w:r w:rsidRPr="00914270">
              <w:rPr>
                <w:rFonts w:asciiTheme="majorBidi" w:hAnsiTheme="majorBidi" w:cstheme="majorBidi"/>
              </w:rPr>
              <w:t>10h30</w:t>
            </w:r>
          </w:p>
        </w:tc>
        <w:tc>
          <w:tcPr>
            <w:tcW w:w="276" w:type="pct"/>
            <w:tcBorders>
              <w:top w:val="single" w:sz="6" w:space="0" w:color="auto"/>
              <w:left w:val="single" w:sz="4" w:space="0" w:color="auto"/>
              <w:bottom w:val="single" w:sz="6" w:space="0" w:color="auto"/>
              <w:right w:val="single" w:sz="6" w:space="0" w:color="auto"/>
            </w:tcBorders>
            <w:vAlign w:val="center"/>
          </w:tcPr>
          <w:p w14:paraId="66D6AC59" w14:textId="6D96595E" w:rsidR="001316CA" w:rsidRPr="00914270" w:rsidRDefault="00E2720A" w:rsidP="00365187">
            <w:pPr>
              <w:autoSpaceDE w:val="0"/>
              <w:autoSpaceDN w:val="0"/>
              <w:adjustRightInd w:val="0"/>
              <w:jc w:val="center"/>
              <w:rPr>
                <w:rFonts w:asciiTheme="majorBidi" w:eastAsia="Calibri" w:hAnsiTheme="majorBidi" w:cstheme="majorBidi"/>
              </w:rPr>
            </w:pPr>
            <w:r w:rsidRPr="00914270">
              <w:rPr>
                <w:rFonts w:asciiTheme="majorBidi" w:eastAsia="Calibri" w:hAnsiTheme="majorBidi" w:cstheme="majorBidi"/>
              </w:rPr>
              <w:t>9h00</w:t>
            </w:r>
          </w:p>
        </w:tc>
        <w:tc>
          <w:tcPr>
            <w:tcW w:w="499" w:type="pct"/>
            <w:gridSpan w:val="2"/>
            <w:tcBorders>
              <w:top w:val="single" w:sz="6" w:space="0" w:color="auto"/>
              <w:left w:val="single" w:sz="6" w:space="0" w:color="auto"/>
              <w:bottom w:val="single" w:sz="6" w:space="0" w:color="auto"/>
              <w:right w:val="double" w:sz="4" w:space="0" w:color="auto"/>
            </w:tcBorders>
            <w:tcMar>
              <w:left w:w="28" w:type="dxa"/>
              <w:right w:w="28" w:type="dxa"/>
            </w:tcMar>
            <w:vAlign w:val="center"/>
          </w:tcPr>
          <w:p w14:paraId="5F85C14D" w14:textId="157AF3B9" w:rsidR="001316CA" w:rsidRPr="00914270" w:rsidRDefault="001316CA" w:rsidP="00365187">
            <w:pPr>
              <w:autoSpaceDE w:val="0"/>
              <w:autoSpaceDN w:val="0"/>
              <w:adjustRightInd w:val="0"/>
              <w:jc w:val="center"/>
              <w:rPr>
                <w:rFonts w:asciiTheme="majorBidi" w:eastAsia="Calibri" w:hAnsiTheme="majorBidi" w:cstheme="majorBidi"/>
              </w:rPr>
            </w:pPr>
            <w:r w:rsidRPr="00914270">
              <w:rPr>
                <w:rFonts w:asciiTheme="majorBidi" w:eastAsia="Calibri" w:hAnsiTheme="majorBidi" w:cstheme="majorBidi"/>
              </w:rPr>
              <w:t>427h30</w:t>
            </w:r>
          </w:p>
        </w:tc>
        <w:tc>
          <w:tcPr>
            <w:tcW w:w="696" w:type="pct"/>
            <w:gridSpan w:val="2"/>
            <w:tcBorders>
              <w:top w:val="single" w:sz="6" w:space="0" w:color="auto"/>
              <w:left w:val="double" w:sz="4" w:space="0" w:color="auto"/>
              <w:bottom w:val="single" w:sz="6" w:space="0" w:color="auto"/>
              <w:right w:val="single" w:sz="6" w:space="0" w:color="auto"/>
            </w:tcBorders>
            <w:vAlign w:val="center"/>
          </w:tcPr>
          <w:p w14:paraId="29559E2F" w14:textId="41F6006B" w:rsidR="001316CA" w:rsidRPr="00914270" w:rsidRDefault="001316CA" w:rsidP="00365187">
            <w:pPr>
              <w:rPr>
                <w:rFonts w:asciiTheme="majorBidi" w:eastAsia="Calibri" w:hAnsiTheme="majorBidi" w:cstheme="majorBidi"/>
                <w:sz w:val="20"/>
                <w:szCs w:val="20"/>
              </w:rPr>
            </w:pPr>
          </w:p>
        </w:tc>
        <w:tc>
          <w:tcPr>
            <w:tcW w:w="343" w:type="pct"/>
            <w:tcBorders>
              <w:top w:val="single" w:sz="6" w:space="0" w:color="auto"/>
              <w:left w:val="single" w:sz="6" w:space="0" w:color="auto"/>
              <w:bottom w:val="single" w:sz="6" w:space="0" w:color="auto"/>
              <w:right w:val="double" w:sz="4" w:space="0" w:color="auto"/>
            </w:tcBorders>
            <w:vAlign w:val="center"/>
          </w:tcPr>
          <w:p w14:paraId="54A24A8A" w14:textId="77777777" w:rsidR="001316CA" w:rsidRPr="00914270" w:rsidRDefault="001316CA" w:rsidP="00365187">
            <w:pPr>
              <w:rPr>
                <w:rFonts w:asciiTheme="majorBidi" w:eastAsia="Calibri" w:hAnsiTheme="majorBidi" w:cstheme="majorBidi"/>
                <w:sz w:val="20"/>
                <w:szCs w:val="20"/>
              </w:rPr>
            </w:pPr>
          </w:p>
        </w:tc>
      </w:tr>
    </w:tbl>
    <w:p w14:paraId="69C60F25" w14:textId="77777777" w:rsidR="004A46B0" w:rsidRDefault="004A46B0" w:rsidP="004A46B0">
      <w:pPr>
        <w:pStyle w:val="Paragraphedeliste"/>
        <w:ind w:left="0"/>
        <w:rPr>
          <w:rFonts w:asciiTheme="majorBidi" w:hAnsiTheme="majorBidi" w:cstheme="majorBidi"/>
          <w:b/>
          <w:bCs/>
        </w:rPr>
      </w:pPr>
    </w:p>
    <w:p w14:paraId="56D520BC" w14:textId="77777777" w:rsidR="0023572E" w:rsidRDefault="0023572E" w:rsidP="004A46B0">
      <w:pPr>
        <w:pStyle w:val="Paragraphedeliste"/>
        <w:ind w:left="0"/>
        <w:rPr>
          <w:rFonts w:asciiTheme="majorBidi" w:hAnsiTheme="majorBidi" w:cstheme="majorBidi"/>
          <w:b/>
          <w:bCs/>
        </w:rPr>
      </w:pPr>
    </w:p>
    <w:p w14:paraId="69E6E87D" w14:textId="77777777" w:rsidR="00365187" w:rsidRDefault="00365187" w:rsidP="004A46B0">
      <w:pPr>
        <w:pStyle w:val="Paragraphedeliste"/>
        <w:ind w:left="0"/>
        <w:rPr>
          <w:rFonts w:asciiTheme="majorBidi" w:hAnsiTheme="majorBidi" w:cstheme="majorBidi"/>
          <w:b/>
          <w:bCs/>
        </w:rPr>
      </w:pPr>
    </w:p>
    <w:p w14:paraId="5A720123" w14:textId="77777777" w:rsidR="00365187" w:rsidRDefault="00365187" w:rsidP="004A46B0">
      <w:pPr>
        <w:pStyle w:val="Paragraphedeliste"/>
        <w:ind w:left="0"/>
        <w:rPr>
          <w:rFonts w:asciiTheme="majorBidi" w:hAnsiTheme="majorBidi" w:cstheme="majorBidi"/>
          <w:b/>
          <w:bCs/>
        </w:rPr>
      </w:pPr>
    </w:p>
    <w:p w14:paraId="62A293F9" w14:textId="77777777" w:rsidR="00365187" w:rsidRDefault="00365187" w:rsidP="004A46B0">
      <w:pPr>
        <w:pStyle w:val="Paragraphedeliste"/>
        <w:ind w:left="0"/>
        <w:rPr>
          <w:rFonts w:asciiTheme="majorBidi" w:hAnsiTheme="majorBidi" w:cstheme="majorBidi"/>
          <w:b/>
          <w:bCs/>
        </w:rPr>
      </w:pPr>
    </w:p>
    <w:p w14:paraId="6E3FF127" w14:textId="77777777" w:rsidR="004A46B0" w:rsidRPr="00D06F60" w:rsidRDefault="004A46B0" w:rsidP="004A46B0">
      <w:pPr>
        <w:rPr>
          <w:rFonts w:asciiTheme="majorBidi" w:eastAsia="Calibri" w:hAnsiTheme="majorBidi" w:cstheme="majorBidi"/>
          <w:b/>
          <w:bCs/>
          <w:color w:val="000000"/>
          <w:sz w:val="28"/>
          <w:szCs w:val="28"/>
        </w:rPr>
      </w:pPr>
      <w:r w:rsidRPr="00D06F60">
        <w:rPr>
          <w:rFonts w:asciiTheme="majorBidi" w:eastAsia="Calibri" w:hAnsiTheme="majorBidi" w:cstheme="majorBidi"/>
          <w:b/>
          <w:bCs/>
          <w:color w:val="000000"/>
          <w:sz w:val="28"/>
          <w:szCs w:val="28"/>
          <w:u w:val="single"/>
        </w:rPr>
        <w:t xml:space="preserve">Semestre 3 : </w:t>
      </w:r>
      <w:r w:rsidRPr="00D06F60">
        <w:rPr>
          <w:rFonts w:ascii="Calibri" w:hAnsi="Calibri" w:cs="Arial"/>
          <w:b/>
          <w:bCs/>
          <w:sz w:val="28"/>
          <w:szCs w:val="28"/>
          <w:u w:val="single"/>
        </w:rPr>
        <w:t>Filières du groupe B :</w:t>
      </w:r>
      <w:r w:rsidRPr="00D06F60">
        <w:rPr>
          <w:rFonts w:ascii="Calibri" w:hAnsi="Calibri" w:cs="Arial"/>
          <w:b/>
          <w:bCs/>
          <w:sz w:val="32"/>
          <w:szCs w:val="32"/>
          <w:u w:val="single"/>
        </w:rPr>
        <w:t xml:space="preserve"> </w:t>
      </w:r>
      <w:r w:rsidRPr="00D06F60">
        <w:rPr>
          <w:rFonts w:ascii="Calibri" w:hAnsi="Calibri" w:cs="Arial"/>
          <w:b/>
          <w:bCs/>
        </w:rPr>
        <w:t>Génie mécanique, aéronautique, génie civil, génie climatique, génie maritime</w:t>
      </w:r>
      <w:r>
        <w:rPr>
          <w:rFonts w:ascii="Calibri" w:hAnsi="Calibri" w:cs="Arial"/>
          <w:b/>
          <w:bCs/>
        </w:rPr>
        <w:t>,</w:t>
      </w:r>
      <w:r w:rsidRPr="00D06F60">
        <w:rPr>
          <w:rFonts w:ascii="Calibri" w:hAnsi="Calibri" w:cs="Arial"/>
          <w:b/>
          <w:bCs/>
        </w:rPr>
        <w:t xml:space="preserve"> hydraulique, ingénierie des transports, optique et mécanique de précision, métallurgie, travaux publics</w:t>
      </w:r>
      <w:r>
        <w:rPr>
          <w:rFonts w:ascii="Calibri" w:hAnsi="Calibri" w:cs="Arial"/>
          <w:b/>
          <w:bCs/>
        </w:rPr>
        <w:t>.</w:t>
      </w:r>
      <w:r w:rsidRPr="00D06F60">
        <w:rPr>
          <w:rFonts w:ascii="Calibri" w:hAnsi="Calibri" w:cs="Arial"/>
          <w:b/>
          <w:bCs/>
        </w:rPr>
        <w:t xml:space="preserve"> </w:t>
      </w:r>
    </w:p>
    <w:p w14:paraId="261368E5" w14:textId="77777777" w:rsidR="004A46B0" w:rsidRDefault="004A46B0" w:rsidP="004A46B0">
      <w:pPr>
        <w:rPr>
          <w:rFonts w:asciiTheme="majorBidi" w:eastAsia="Calibri" w:hAnsiTheme="majorBidi" w:cstheme="majorBidi"/>
          <w:b/>
          <w:bCs/>
          <w:color w:val="000000"/>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815"/>
        <w:gridCol w:w="938"/>
        <w:gridCol w:w="670"/>
        <w:gridCol w:w="805"/>
        <w:gridCol w:w="940"/>
        <w:gridCol w:w="802"/>
        <w:gridCol w:w="751"/>
        <w:gridCol w:w="1262"/>
        <w:gridCol w:w="2148"/>
        <w:gridCol w:w="1122"/>
      </w:tblGrid>
      <w:tr w:rsidR="00ED46BB" w:rsidRPr="00916734" w14:paraId="139152F9" w14:textId="77777777" w:rsidTr="00D065AF">
        <w:trPr>
          <w:trHeight w:val="567"/>
        </w:trPr>
        <w:tc>
          <w:tcPr>
            <w:tcW w:w="739" w:type="pct"/>
            <w:vMerge w:val="restart"/>
            <w:tcBorders>
              <w:top w:val="single" w:sz="18" w:space="0" w:color="auto"/>
              <w:left w:val="single" w:sz="18" w:space="0" w:color="auto"/>
              <w:bottom w:val="single" w:sz="6" w:space="0" w:color="auto"/>
              <w:right w:val="single" w:sz="6" w:space="0" w:color="auto"/>
            </w:tcBorders>
            <w:shd w:val="clear" w:color="auto" w:fill="E5B8B7" w:themeFill="accent2" w:themeFillTint="66"/>
            <w:vAlign w:val="center"/>
          </w:tcPr>
          <w:p w14:paraId="2A26CCE5" w14:textId="77777777" w:rsidR="00ED46BB" w:rsidRPr="00916734" w:rsidRDefault="00ED46BB" w:rsidP="00D065AF">
            <w:pPr>
              <w:adjustRightInd w:val="0"/>
              <w:jc w:val="center"/>
              <w:rPr>
                <w:rFonts w:asciiTheme="majorBidi" w:eastAsia="Calibri" w:hAnsiTheme="majorBidi" w:cstheme="majorBidi"/>
                <w:b/>
                <w:bCs/>
              </w:rPr>
            </w:pPr>
          </w:p>
          <w:p w14:paraId="2D8F2D69" w14:textId="77777777" w:rsidR="00ED46BB" w:rsidRPr="00916734" w:rsidRDefault="00ED46BB" w:rsidP="00D065AF">
            <w:pPr>
              <w:adjustRightInd w:val="0"/>
              <w:jc w:val="center"/>
              <w:rPr>
                <w:rFonts w:asciiTheme="majorBidi" w:eastAsia="Calibri" w:hAnsiTheme="majorBidi" w:cstheme="majorBidi"/>
                <w:b/>
                <w:bCs/>
              </w:rPr>
            </w:pPr>
            <w:r w:rsidRPr="00916734">
              <w:rPr>
                <w:rFonts w:asciiTheme="majorBidi" w:eastAsia="Times New Roman" w:hAnsiTheme="majorBidi" w:cstheme="majorBidi"/>
                <w:b/>
                <w:bCs/>
                <w:color w:val="000000"/>
                <w:spacing w:val="-1"/>
              </w:rPr>
              <w:t>Unité d'enseignement</w:t>
            </w:r>
          </w:p>
          <w:p w14:paraId="68CDD2CF" w14:textId="77777777" w:rsidR="00ED46BB" w:rsidRPr="00916734" w:rsidRDefault="00ED46BB" w:rsidP="00D065AF">
            <w:pPr>
              <w:adjustRightInd w:val="0"/>
              <w:jc w:val="center"/>
              <w:rPr>
                <w:rFonts w:asciiTheme="majorBidi" w:eastAsia="Calibri" w:hAnsiTheme="majorBidi" w:cstheme="majorBidi"/>
                <w:b/>
                <w:bCs/>
              </w:rPr>
            </w:pPr>
          </w:p>
        </w:tc>
        <w:tc>
          <w:tcPr>
            <w:tcW w:w="979" w:type="pct"/>
            <w:tcBorders>
              <w:top w:val="single" w:sz="18" w:space="0" w:color="auto"/>
              <w:left w:val="single" w:sz="6" w:space="0" w:color="auto"/>
              <w:bottom w:val="single" w:sz="6" w:space="0" w:color="auto"/>
              <w:right w:val="single" w:sz="6" w:space="0" w:color="auto"/>
            </w:tcBorders>
            <w:shd w:val="clear" w:color="auto" w:fill="E5B8B7" w:themeFill="accent2" w:themeFillTint="66"/>
            <w:vAlign w:val="center"/>
          </w:tcPr>
          <w:p w14:paraId="3B1D3BD9" w14:textId="77777777" w:rsidR="00ED46BB" w:rsidRPr="00916734" w:rsidRDefault="00ED46BB" w:rsidP="00D065AF">
            <w:pPr>
              <w:adjustRightInd w:val="0"/>
              <w:jc w:val="center"/>
              <w:rPr>
                <w:rFonts w:asciiTheme="majorBidi" w:eastAsia="Calibri" w:hAnsiTheme="majorBidi" w:cstheme="majorBidi"/>
                <w:b/>
                <w:bCs/>
              </w:rPr>
            </w:pPr>
            <w:r w:rsidRPr="00916734">
              <w:rPr>
                <w:rFonts w:asciiTheme="majorBidi" w:eastAsia="Calibri" w:hAnsiTheme="majorBidi" w:cstheme="majorBidi"/>
                <w:b/>
                <w:bCs/>
              </w:rPr>
              <w:t>Matières</w:t>
            </w:r>
          </w:p>
        </w:tc>
        <w:tc>
          <w:tcPr>
            <w:tcW w:w="326" w:type="pct"/>
            <w:vMerge w:val="restart"/>
            <w:tcBorders>
              <w:top w:val="single" w:sz="18" w:space="0" w:color="auto"/>
              <w:left w:val="single" w:sz="6" w:space="0" w:color="auto"/>
              <w:bottom w:val="single" w:sz="6" w:space="0" w:color="auto"/>
              <w:right w:val="single" w:sz="6" w:space="0" w:color="auto"/>
            </w:tcBorders>
            <w:shd w:val="clear" w:color="auto" w:fill="E5B8B7" w:themeFill="accent2" w:themeFillTint="66"/>
            <w:textDirection w:val="btLr"/>
            <w:vAlign w:val="center"/>
          </w:tcPr>
          <w:p w14:paraId="6B8DB5D7" w14:textId="77777777" w:rsidR="00ED46BB" w:rsidRPr="00916734" w:rsidRDefault="00ED46BB" w:rsidP="00D065AF">
            <w:pPr>
              <w:adjustRightInd w:val="0"/>
              <w:ind w:left="113" w:right="113"/>
              <w:jc w:val="center"/>
              <w:rPr>
                <w:rFonts w:asciiTheme="majorBidi" w:eastAsia="Calibri" w:hAnsiTheme="majorBidi" w:cstheme="majorBidi"/>
                <w:b/>
                <w:bCs/>
              </w:rPr>
            </w:pPr>
            <w:r w:rsidRPr="00916734">
              <w:rPr>
                <w:rFonts w:asciiTheme="majorBidi" w:eastAsia="Calibri" w:hAnsiTheme="majorBidi" w:cstheme="majorBidi"/>
                <w:b/>
                <w:bCs/>
              </w:rPr>
              <w:t>Code</w:t>
            </w:r>
          </w:p>
        </w:tc>
        <w:tc>
          <w:tcPr>
            <w:tcW w:w="233" w:type="pct"/>
            <w:vMerge w:val="restart"/>
            <w:tcBorders>
              <w:top w:val="single" w:sz="18" w:space="0" w:color="auto"/>
              <w:left w:val="single" w:sz="6" w:space="0" w:color="auto"/>
              <w:bottom w:val="single" w:sz="6" w:space="0" w:color="auto"/>
              <w:right w:val="single" w:sz="6" w:space="0" w:color="auto"/>
            </w:tcBorders>
            <w:shd w:val="clear" w:color="auto" w:fill="E5B8B7" w:themeFill="accent2" w:themeFillTint="66"/>
            <w:textDirection w:val="btLr"/>
            <w:vAlign w:val="center"/>
          </w:tcPr>
          <w:p w14:paraId="3685FA48" w14:textId="77777777" w:rsidR="00ED46BB" w:rsidRPr="00916734" w:rsidRDefault="00ED46BB" w:rsidP="00D065AF">
            <w:pPr>
              <w:adjustRightInd w:val="0"/>
              <w:ind w:left="113" w:right="113"/>
              <w:jc w:val="center"/>
              <w:rPr>
                <w:rFonts w:asciiTheme="majorBidi" w:eastAsia="Calibri" w:hAnsiTheme="majorBidi" w:cstheme="majorBidi"/>
                <w:b/>
                <w:bCs/>
              </w:rPr>
            </w:pPr>
            <w:r w:rsidRPr="00916734">
              <w:rPr>
                <w:rFonts w:asciiTheme="majorBidi" w:eastAsia="Calibri" w:hAnsiTheme="majorBidi" w:cstheme="majorBidi"/>
                <w:b/>
                <w:bCs/>
              </w:rPr>
              <w:t>Crédits</w:t>
            </w:r>
          </w:p>
        </w:tc>
        <w:tc>
          <w:tcPr>
            <w:tcW w:w="280" w:type="pct"/>
            <w:vMerge w:val="restart"/>
            <w:tcBorders>
              <w:top w:val="single" w:sz="18" w:space="0" w:color="auto"/>
              <w:left w:val="single" w:sz="6" w:space="0" w:color="auto"/>
              <w:bottom w:val="single" w:sz="6" w:space="0" w:color="auto"/>
              <w:right w:val="single" w:sz="6" w:space="0" w:color="auto"/>
            </w:tcBorders>
            <w:shd w:val="clear" w:color="auto" w:fill="E5B8B7" w:themeFill="accent2" w:themeFillTint="66"/>
            <w:textDirection w:val="btLr"/>
            <w:vAlign w:val="center"/>
          </w:tcPr>
          <w:p w14:paraId="4CDF7BB0" w14:textId="77777777" w:rsidR="00ED46BB" w:rsidRPr="00916734" w:rsidRDefault="00ED46BB" w:rsidP="00D065AF">
            <w:pPr>
              <w:adjustRightInd w:val="0"/>
              <w:ind w:left="113" w:right="113"/>
              <w:jc w:val="center"/>
              <w:rPr>
                <w:rFonts w:asciiTheme="majorBidi" w:eastAsia="Calibri" w:hAnsiTheme="majorBidi" w:cstheme="majorBidi"/>
                <w:b/>
                <w:bCs/>
              </w:rPr>
            </w:pPr>
            <w:r w:rsidRPr="00916734">
              <w:rPr>
                <w:rFonts w:asciiTheme="majorBidi" w:eastAsia="Calibri" w:hAnsiTheme="majorBidi" w:cstheme="majorBidi"/>
                <w:b/>
                <w:bCs/>
              </w:rPr>
              <w:t>Coefficients</w:t>
            </w:r>
          </w:p>
        </w:tc>
        <w:tc>
          <w:tcPr>
            <w:tcW w:w="867" w:type="pct"/>
            <w:gridSpan w:val="3"/>
            <w:tcBorders>
              <w:top w:val="single" w:sz="18" w:space="0" w:color="auto"/>
              <w:left w:val="single" w:sz="6" w:space="0" w:color="auto"/>
              <w:bottom w:val="single" w:sz="6" w:space="0" w:color="auto"/>
              <w:right w:val="single" w:sz="6" w:space="0" w:color="auto"/>
            </w:tcBorders>
            <w:shd w:val="clear" w:color="auto" w:fill="E5B8B7" w:themeFill="accent2" w:themeFillTint="66"/>
            <w:vAlign w:val="center"/>
          </w:tcPr>
          <w:p w14:paraId="3498FF7B" w14:textId="77777777" w:rsidR="00ED46BB" w:rsidRPr="00916734" w:rsidRDefault="00ED46BB" w:rsidP="00D065AF">
            <w:pPr>
              <w:adjustRightInd w:val="0"/>
              <w:jc w:val="center"/>
              <w:rPr>
                <w:rFonts w:asciiTheme="majorBidi" w:eastAsia="Calibri" w:hAnsiTheme="majorBidi" w:cstheme="majorBidi"/>
                <w:b/>
                <w:bCs/>
              </w:rPr>
            </w:pPr>
            <w:r w:rsidRPr="00916734">
              <w:rPr>
                <w:rFonts w:asciiTheme="majorBidi" w:eastAsia="Calibri" w:hAnsiTheme="majorBidi" w:cstheme="majorBidi"/>
                <w:b/>
                <w:bCs/>
              </w:rPr>
              <w:t>Volume horaire hebdomadaire</w:t>
            </w:r>
          </w:p>
        </w:tc>
        <w:tc>
          <w:tcPr>
            <w:tcW w:w="439" w:type="pct"/>
            <w:vMerge w:val="restart"/>
            <w:tcBorders>
              <w:top w:val="single" w:sz="18" w:space="0" w:color="auto"/>
              <w:left w:val="single" w:sz="6" w:space="0" w:color="auto"/>
              <w:right w:val="single" w:sz="4" w:space="0" w:color="auto"/>
            </w:tcBorders>
            <w:shd w:val="clear" w:color="auto" w:fill="E5B8B7" w:themeFill="accent2" w:themeFillTint="66"/>
            <w:vAlign w:val="center"/>
          </w:tcPr>
          <w:p w14:paraId="6C8DE4C7" w14:textId="77777777" w:rsidR="00ED46BB" w:rsidRPr="00916734" w:rsidRDefault="00ED46BB" w:rsidP="00D065AF">
            <w:pPr>
              <w:jc w:val="center"/>
              <w:rPr>
                <w:rFonts w:asciiTheme="majorBidi" w:hAnsiTheme="majorBidi" w:cstheme="majorBidi"/>
                <w:b/>
                <w:bCs/>
              </w:rPr>
            </w:pPr>
            <w:r w:rsidRPr="00916734">
              <w:rPr>
                <w:rFonts w:asciiTheme="majorBidi" w:hAnsiTheme="majorBidi" w:cstheme="majorBidi"/>
                <w:b/>
                <w:bCs/>
              </w:rPr>
              <w:t>Volume Horaire Semestriel</w:t>
            </w:r>
          </w:p>
          <w:p w14:paraId="1A8E90FE" w14:textId="77777777" w:rsidR="00ED46BB" w:rsidRPr="00916734" w:rsidRDefault="00ED46BB" w:rsidP="00D065AF">
            <w:pPr>
              <w:adjustRightInd w:val="0"/>
              <w:jc w:val="center"/>
              <w:rPr>
                <w:rFonts w:asciiTheme="majorBidi" w:eastAsia="Calibri" w:hAnsiTheme="majorBidi" w:cstheme="majorBidi"/>
                <w:b/>
                <w:bCs/>
              </w:rPr>
            </w:pPr>
            <w:r w:rsidRPr="00916734">
              <w:rPr>
                <w:rFonts w:asciiTheme="majorBidi" w:hAnsiTheme="majorBidi" w:cstheme="majorBidi"/>
                <w:b/>
                <w:bCs/>
              </w:rPr>
              <w:t>(15 semaines)</w:t>
            </w:r>
          </w:p>
        </w:tc>
        <w:tc>
          <w:tcPr>
            <w:tcW w:w="1137" w:type="pct"/>
            <w:gridSpan w:val="2"/>
            <w:tcBorders>
              <w:top w:val="single" w:sz="18" w:space="0" w:color="auto"/>
              <w:left w:val="single" w:sz="4" w:space="0" w:color="auto"/>
              <w:bottom w:val="single" w:sz="6" w:space="0" w:color="auto"/>
              <w:right w:val="single" w:sz="18" w:space="0" w:color="auto"/>
            </w:tcBorders>
            <w:shd w:val="clear" w:color="auto" w:fill="E5B8B7" w:themeFill="accent2" w:themeFillTint="66"/>
            <w:vAlign w:val="center"/>
          </w:tcPr>
          <w:p w14:paraId="6A5D2CEC" w14:textId="77777777" w:rsidR="00ED46BB" w:rsidRPr="00916734" w:rsidRDefault="00ED46BB" w:rsidP="00D065AF">
            <w:pPr>
              <w:adjustRightInd w:val="0"/>
              <w:jc w:val="center"/>
              <w:rPr>
                <w:rFonts w:asciiTheme="majorBidi" w:eastAsia="Calibri" w:hAnsiTheme="majorBidi" w:cstheme="majorBidi"/>
                <w:b/>
                <w:bCs/>
              </w:rPr>
            </w:pPr>
            <w:r w:rsidRPr="00916734">
              <w:rPr>
                <w:rFonts w:asciiTheme="majorBidi" w:eastAsia="Calibri" w:hAnsiTheme="majorBidi" w:cstheme="majorBidi"/>
                <w:b/>
                <w:bCs/>
              </w:rPr>
              <w:t>Mode d’évaluation</w:t>
            </w:r>
          </w:p>
        </w:tc>
      </w:tr>
      <w:tr w:rsidR="00ED46BB" w:rsidRPr="004043D9" w14:paraId="6A28E455" w14:textId="77777777" w:rsidTr="00D065AF">
        <w:trPr>
          <w:trHeight w:val="957"/>
        </w:trPr>
        <w:tc>
          <w:tcPr>
            <w:tcW w:w="739" w:type="pct"/>
            <w:vMerge/>
            <w:tcBorders>
              <w:top w:val="single" w:sz="6" w:space="0" w:color="auto"/>
              <w:left w:val="single" w:sz="18" w:space="0" w:color="auto"/>
              <w:bottom w:val="single" w:sz="18" w:space="0" w:color="auto"/>
              <w:right w:val="single" w:sz="6" w:space="0" w:color="auto"/>
            </w:tcBorders>
            <w:shd w:val="clear" w:color="auto" w:fill="E5B8B7" w:themeFill="accent2" w:themeFillTint="66"/>
            <w:vAlign w:val="center"/>
          </w:tcPr>
          <w:p w14:paraId="4928C9E3" w14:textId="77777777" w:rsidR="00ED46BB" w:rsidRPr="0023219C" w:rsidRDefault="00ED46BB" w:rsidP="00D065AF">
            <w:pPr>
              <w:jc w:val="center"/>
              <w:rPr>
                <w:rFonts w:asciiTheme="majorBidi" w:eastAsia="Calibri" w:hAnsiTheme="majorBidi" w:cstheme="majorBidi"/>
              </w:rPr>
            </w:pPr>
          </w:p>
        </w:tc>
        <w:tc>
          <w:tcPr>
            <w:tcW w:w="979" w:type="pct"/>
            <w:tcBorders>
              <w:top w:val="single" w:sz="6" w:space="0" w:color="auto"/>
              <w:left w:val="single" w:sz="6" w:space="0" w:color="auto"/>
              <w:bottom w:val="single" w:sz="18" w:space="0" w:color="auto"/>
              <w:right w:val="single" w:sz="6" w:space="0" w:color="auto"/>
            </w:tcBorders>
            <w:shd w:val="clear" w:color="auto" w:fill="F2DBDB" w:themeFill="accent2" w:themeFillTint="33"/>
            <w:vAlign w:val="center"/>
          </w:tcPr>
          <w:p w14:paraId="3CD5E27B" w14:textId="77777777" w:rsidR="00ED46BB" w:rsidRPr="0023219C" w:rsidRDefault="00ED46BB" w:rsidP="00D065AF">
            <w:pPr>
              <w:jc w:val="center"/>
              <w:rPr>
                <w:rFonts w:asciiTheme="majorBidi" w:eastAsia="Calibri" w:hAnsiTheme="majorBidi" w:cstheme="majorBidi"/>
                <w:b/>
                <w:bCs/>
              </w:rPr>
            </w:pPr>
            <w:r w:rsidRPr="0023219C">
              <w:rPr>
                <w:rFonts w:asciiTheme="majorBidi" w:eastAsia="Calibri" w:hAnsiTheme="majorBidi" w:cstheme="majorBidi"/>
                <w:b/>
                <w:bCs/>
              </w:rPr>
              <w:t>Intitulé</w:t>
            </w:r>
          </w:p>
        </w:tc>
        <w:tc>
          <w:tcPr>
            <w:tcW w:w="326" w:type="pct"/>
            <w:vMerge/>
            <w:tcBorders>
              <w:top w:val="single" w:sz="6" w:space="0" w:color="auto"/>
              <w:left w:val="single" w:sz="6" w:space="0" w:color="auto"/>
              <w:bottom w:val="single" w:sz="18" w:space="0" w:color="auto"/>
              <w:right w:val="single" w:sz="6" w:space="0" w:color="auto"/>
            </w:tcBorders>
            <w:shd w:val="clear" w:color="auto" w:fill="E5B8B7" w:themeFill="accent2" w:themeFillTint="66"/>
          </w:tcPr>
          <w:p w14:paraId="745E5A6D" w14:textId="77777777" w:rsidR="00ED46BB" w:rsidRPr="0023219C" w:rsidRDefault="00ED46BB" w:rsidP="00D065AF">
            <w:pPr>
              <w:jc w:val="center"/>
              <w:rPr>
                <w:rFonts w:asciiTheme="majorBidi" w:eastAsia="Calibri" w:hAnsiTheme="majorBidi" w:cstheme="majorBidi"/>
              </w:rPr>
            </w:pPr>
          </w:p>
        </w:tc>
        <w:tc>
          <w:tcPr>
            <w:tcW w:w="233" w:type="pct"/>
            <w:vMerge/>
            <w:tcBorders>
              <w:top w:val="single" w:sz="6" w:space="0" w:color="auto"/>
              <w:left w:val="single" w:sz="6" w:space="0" w:color="auto"/>
              <w:bottom w:val="single" w:sz="18" w:space="0" w:color="auto"/>
              <w:right w:val="single" w:sz="6" w:space="0" w:color="auto"/>
            </w:tcBorders>
            <w:shd w:val="clear" w:color="auto" w:fill="E5B8B7" w:themeFill="accent2" w:themeFillTint="66"/>
            <w:vAlign w:val="center"/>
          </w:tcPr>
          <w:p w14:paraId="62C00E51" w14:textId="77777777" w:rsidR="00ED46BB" w:rsidRPr="0023219C" w:rsidRDefault="00ED46BB" w:rsidP="00D065AF">
            <w:pPr>
              <w:jc w:val="center"/>
              <w:rPr>
                <w:rFonts w:asciiTheme="majorBidi" w:eastAsia="Calibri" w:hAnsiTheme="majorBidi" w:cstheme="majorBidi"/>
              </w:rPr>
            </w:pPr>
          </w:p>
        </w:tc>
        <w:tc>
          <w:tcPr>
            <w:tcW w:w="280" w:type="pct"/>
            <w:vMerge/>
            <w:tcBorders>
              <w:top w:val="single" w:sz="6" w:space="0" w:color="auto"/>
              <w:left w:val="single" w:sz="6" w:space="0" w:color="auto"/>
              <w:bottom w:val="single" w:sz="18" w:space="0" w:color="auto"/>
              <w:right w:val="single" w:sz="6" w:space="0" w:color="auto"/>
            </w:tcBorders>
            <w:shd w:val="clear" w:color="auto" w:fill="E5B8B7" w:themeFill="accent2" w:themeFillTint="66"/>
            <w:vAlign w:val="center"/>
          </w:tcPr>
          <w:p w14:paraId="7CF229E4" w14:textId="77777777" w:rsidR="00ED46BB" w:rsidRPr="0023219C" w:rsidRDefault="00ED46BB" w:rsidP="00D065AF">
            <w:pPr>
              <w:jc w:val="center"/>
              <w:rPr>
                <w:rFonts w:asciiTheme="majorBidi" w:eastAsia="Calibri" w:hAnsiTheme="majorBidi" w:cstheme="majorBidi"/>
              </w:rPr>
            </w:pPr>
          </w:p>
        </w:tc>
        <w:tc>
          <w:tcPr>
            <w:tcW w:w="327" w:type="pct"/>
            <w:tcBorders>
              <w:top w:val="single" w:sz="6" w:space="0" w:color="auto"/>
              <w:left w:val="single" w:sz="6" w:space="0" w:color="auto"/>
              <w:bottom w:val="single" w:sz="18" w:space="0" w:color="auto"/>
              <w:right w:val="single" w:sz="6" w:space="0" w:color="auto"/>
            </w:tcBorders>
            <w:shd w:val="clear" w:color="auto" w:fill="F2DBDB" w:themeFill="accent2" w:themeFillTint="33"/>
            <w:vAlign w:val="center"/>
          </w:tcPr>
          <w:p w14:paraId="713E0251" w14:textId="77777777" w:rsidR="00ED46BB" w:rsidRPr="0023219C" w:rsidRDefault="00ED46BB" w:rsidP="00D065AF">
            <w:pPr>
              <w:adjustRightInd w:val="0"/>
              <w:jc w:val="center"/>
              <w:rPr>
                <w:rFonts w:asciiTheme="majorBidi" w:eastAsia="Calibri" w:hAnsiTheme="majorBidi" w:cstheme="majorBidi"/>
                <w:b/>
                <w:bCs/>
              </w:rPr>
            </w:pPr>
            <w:r w:rsidRPr="0023219C">
              <w:rPr>
                <w:rFonts w:asciiTheme="majorBidi" w:eastAsia="Calibri" w:hAnsiTheme="majorBidi" w:cstheme="majorBidi"/>
                <w:b/>
                <w:bCs/>
              </w:rPr>
              <w:t>Cours</w:t>
            </w:r>
          </w:p>
        </w:tc>
        <w:tc>
          <w:tcPr>
            <w:tcW w:w="279" w:type="pct"/>
            <w:tcBorders>
              <w:top w:val="single" w:sz="6" w:space="0" w:color="auto"/>
              <w:left w:val="single" w:sz="6" w:space="0" w:color="auto"/>
              <w:bottom w:val="single" w:sz="18" w:space="0" w:color="auto"/>
              <w:right w:val="single" w:sz="6" w:space="0" w:color="auto"/>
            </w:tcBorders>
            <w:shd w:val="clear" w:color="auto" w:fill="F2DBDB" w:themeFill="accent2" w:themeFillTint="33"/>
            <w:vAlign w:val="center"/>
          </w:tcPr>
          <w:p w14:paraId="72EBCC3E" w14:textId="77777777" w:rsidR="00ED46BB" w:rsidRPr="0023219C" w:rsidRDefault="00ED46BB" w:rsidP="00D065AF">
            <w:pPr>
              <w:adjustRightInd w:val="0"/>
              <w:jc w:val="center"/>
              <w:rPr>
                <w:rFonts w:asciiTheme="majorBidi" w:eastAsia="Calibri" w:hAnsiTheme="majorBidi" w:cstheme="majorBidi"/>
                <w:b/>
                <w:bCs/>
              </w:rPr>
            </w:pPr>
            <w:r w:rsidRPr="0023219C">
              <w:rPr>
                <w:rFonts w:asciiTheme="majorBidi" w:eastAsia="Calibri" w:hAnsiTheme="majorBidi" w:cstheme="majorBidi"/>
                <w:b/>
                <w:bCs/>
              </w:rPr>
              <w:t>TD</w:t>
            </w:r>
          </w:p>
        </w:tc>
        <w:tc>
          <w:tcPr>
            <w:tcW w:w="261" w:type="pct"/>
            <w:tcBorders>
              <w:top w:val="single" w:sz="6" w:space="0" w:color="auto"/>
              <w:left w:val="single" w:sz="6" w:space="0" w:color="auto"/>
              <w:bottom w:val="single" w:sz="18" w:space="0" w:color="auto"/>
              <w:right w:val="single" w:sz="6" w:space="0" w:color="auto"/>
            </w:tcBorders>
            <w:shd w:val="clear" w:color="auto" w:fill="F2DBDB" w:themeFill="accent2" w:themeFillTint="33"/>
            <w:vAlign w:val="center"/>
          </w:tcPr>
          <w:p w14:paraId="5B07593D" w14:textId="77777777" w:rsidR="00ED46BB" w:rsidRPr="0023219C" w:rsidRDefault="00ED46BB" w:rsidP="00D065AF">
            <w:pPr>
              <w:adjustRightInd w:val="0"/>
              <w:jc w:val="center"/>
              <w:rPr>
                <w:rFonts w:asciiTheme="majorBidi" w:eastAsia="Calibri" w:hAnsiTheme="majorBidi" w:cstheme="majorBidi"/>
                <w:b/>
                <w:bCs/>
              </w:rPr>
            </w:pPr>
            <w:r w:rsidRPr="0023219C">
              <w:rPr>
                <w:rFonts w:asciiTheme="majorBidi" w:eastAsia="Calibri" w:hAnsiTheme="majorBidi" w:cstheme="majorBidi"/>
                <w:b/>
                <w:bCs/>
              </w:rPr>
              <w:t>TP</w:t>
            </w:r>
          </w:p>
        </w:tc>
        <w:tc>
          <w:tcPr>
            <w:tcW w:w="439" w:type="pct"/>
            <w:vMerge/>
            <w:tcBorders>
              <w:left w:val="single" w:sz="6" w:space="0" w:color="auto"/>
              <w:right w:val="single" w:sz="4" w:space="0" w:color="auto"/>
            </w:tcBorders>
            <w:shd w:val="clear" w:color="auto" w:fill="E5B8B7" w:themeFill="accent2" w:themeFillTint="66"/>
            <w:vAlign w:val="center"/>
          </w:tcPr>
          <w:p w14:paraId="43F75699" w14:textId="77777777" w:rsidR="00ED46BB" w:rsidRPr="0023219C" w:rsidRDefault="00ED46BB" w:rsidP="00D065AF">
            <w:pPr>
              <w:jc w:val="center"/>
              <w:rPr>
                <w:rFonts w:asciiTheme="majorBidi" w:eastAsia="Calibri" w:hAnsiTheme="majorBidi" w:cstheme="majorBidi"/>
              </w:rPr>
            </w:pPr>
          </w:p>
        </w:tc>
        <w:tc>
          <w:tcPr>
            <w:tcW w:w="747" w:type="pct"/>
            <w:tcBorders>
              <w:top w:val="single" w:sz="6" w:space="0" w:color="auto"/>
              <w:left w:val="single" w:sz="4" w:space="0" w:color="auto"/>
              <w:bottom w:val="single" w:sz="18" w:space="0" w:color="auto"/>
              <w:right w:val="single" w:sz="6" w:space="0" w:color="auto"/>
            </w:tcBorders>
            <w:shd w:val="clear" w:color="auto" w:fill="F2DBDB" w:themeFill="accent2" w:themeFillTint="33"/>
            <w:vAlign w:val="center"/>
          </w:tcPr>
          <w:p w14:paraId="02C1F278" w14:textId="77777777" w:rsidR="00ED46BB" w:rsidRPr="0023219C" w:rsidRDefault="00ED46BB" w:rsidP="00D065AF">
            <w:pPr>
              <w:adjustRightInd w:val="0"/>
              <w:jc w:val="center"/>
              <w:rPr>
                <w:rFonts w:asciiTheme="majorBidi" w:eastAsia="Calibri" w:hAnsiTheme="majorBidi" w:cstheme="majorBidi"/>
                <w:b/>
                <w:bCs/>
              </w:rPr>
            </w:pPr>
            <w:r w:rsidRPr="0023219C">
              <w:rPr>
                <w:rFonts w:asciiTheme="majorBidi" w:eastAsia="Calibri" w:hAnsiTheme="majorBidi" w:cstheme="majorBidi"/>
                <w:b/>
                <w:bCs/>
              </w:rPr>
              <w:t>Contrôle Continu</w:t>
            </w:r>
          </w:p>
        </w:tc>
        <w:tc>
          <w:tcPr>
            <w:tcW w:w="390" w:type="pct"/>
            <w:tcBorders>
              <w:top w:val="single" w:sz="6" w:space="0" w:color="auto"/>
              <w:left w:val="single" w:sz="6" w:space="0" w:color="auto"/>
              <w:bottom w:val="single" w:sz="18" w:space="0" w:color="auto"/>
              <w:right w:val="single" w:sz="18" w:space="0" w:color="auto"/>
            </w:tcBorders>
            <w:shd w:val="clear" w:color="auto" w:fill="F2DBDB" w:themeFill="accent2" w:themeFillTint="33"/>
            <w:vAlign w:val="center"/>
          </w:tcPr>
          <w:p w14:paraId="657F92A0" w14:textId="77777777" w:rsidR="00ED46BB" w:rsidRPr="0023219C" w:rsidRDefault="00ED46BB" w:rsidP="00D065AF">
            <w:pPr>
              <w:adjustRightInd w:val="0"/>
              <w:jc w:val="center"/>
              <w:rPr>
                <w:rFonts w:asciiTheme="majorBidi" w:eastAsia="Calibri" w:hAnsiTheme="majorBidi" w:cstheme="majorBidi"/>
                <w:b/>
                <w:bCs/>
              </w:rPr>
            </w:pPr>
            <w:r w:rsidRPr="0023219C">
              <w:rPr>
                <w:rFonts w:asciiTheme="majorBidi" w:eastAsia="Calibri" w:hAnsiTheme="majorBidi" w:cstheme="majorBidi"/>
                <w:b/>
                <w:bCs/>
              </w:rPr>
              <w:t>Examen final</w:t>
            </w:r>
          </w:p>
        </w:tc>
      </w:tr>
      <w:tr w:rsidR="00ED46BB" w:rsidRPr="004043D9" w14:paraId="4B855219" w14:textId="77777777" w:rsidTr="00D065AF">
        <w:trPr>
          <w:trHeight w:val="567"/>
        </w:trPr>
        <w:tc>
          <w:tcPr>
            <w:tcW w:w="739" w:type="pct"/>
            <w:vMerge w:val="restart"/>
            <w:tcBorders>
              <w:top w:val="single" w:sz="18" w:space="0" w:color="auto"/>
              <w:left w:val="single" w:sz="18" w:space="0" w:color="auto"/>
              <w:bottom w:val="single" w:sz="6" w:space="0" w:color="auto"/>
            </w:tcBorders>
            <w:vAlign w:val="center"/>
          </w:tcPr>
          <w:p w14:paraId="3DCC8A6A" w14:textId="77777777" w:rsidR="00ED46BB" w:rsidRPr="00314E2A" w:rsidRDefault="00ED46BB" w:rsidP="00D065AF">
            <w:pPr>
              <w:adjustRightInd w:val="0"/>
              <w:rPr>
                <w:rFonts w:asciiTheme="majorBidi" w:eastAsia="Calibri" w:hAnsiTheme="majorBidi" w:cstheme="majorBidi"/>
              </w:rPr>
            </w:pPr>
            <w:r w:rsidRPr="00314E2A">
              <w:rPr>
                <w:rFonts w:asciiTheme="majorBidi" w:eastAsia="Calibri" w:hAnsiTheme="majorBidi" w:cstheme="majorBidi"/>
                <w:bCs/>
              </w:rPr>
              <w:t>UE Fondamentale</w:t>
            </w:r>
          </w:p>
          <w:p w14:paraId="6AE6CFCF" w14:textId="77777777" w:rsidR="00ED46BB" w:rsidRPr="00314E2A" w:rsidRDefault="00ED46BB" w:rsidP="00D065AF">
            <w:pPr>
              <w:adjustRightInd w:val="0"/>
              <w:rPr>
                <w:rFonts w:asciiTheme="majorBidi" w:eastAsia="Calibri" w:hAnsiTheme="majorBidi" w:cstheme="majorBidi"/>
                <w:bCs/>
              </w:rPr>
            </w:pPr>
            <w:r w:rsidRPr="00314E2A">
              <w:rPr>
                <w:rFonts w:asciiTheme="majorBidi" w:eastAsia="Calibri" w:hAnsiTheme="majorBidi" w:cstheme="majorBidi"/>
                <w:bCs/>
              </w:rPr>
              <w:t>Code : UEF 2.1.1</w:t>
            </w:r>
          </w:p>
          <w:p w14:paraId="33BF2718" w14:textId="77777777" w:rsidR="00ED46BB" w:rsidRPr="00314E2A" w:rsidRDefault="00ED46BB" w:rsidP="00D065AF">
            <w:pPr>
              <w:adjustRightInd w:val="0"/>
              <w:rPr>
                <w:rFonts w:asciiTheme="majorBidi" w:eastAsia="Calibri" w:hAnsiTheme="majorBidi" w:cstheme="majorBidi"/>
                <w:bCs/>
              </w:rPr>
            </w:pPr>
            <w:r w:rsidRPr="00314E2A">
              <w:rPr>
                <w:rFonts w:asciiTheme="majorBidi" w:eastAsia="Calibri" w:hAnsiTheme="majorBidi" w:cstheme="majorBidi"/>
                <w:bCs/>
              </w:rPr>
              <w:t>Crédits : 11</w:t>
            </w:r>
          </w:p>
          <w:p w14:paraId="474B96F7" w14:textId="77777777" w:rsidR="00ED46BB" w:rsidRPr="00314E2A" w:rsidRDefault="00ED46BB" w:rsidP="00D065AF">
            <w:pPr>
              <w:adjustRightInd w:val="0"/>
              <w:rPr>
                <w:rFonts w:asciiTheme="majorBidi" w:eastAsia="Calibri" w:hAnsiTheme="majorBidi" w:cstheme="majorBidi"/>
              </w:rPr>
            </w:pPr>
            <w:r w:rsidRPr="00314E2A">
              <w:rPr>
                <w:rFonts w:asciiTheme="majorBidi" w:eastAsia="Calibri" w:hAnsiTheme="majorBidi" w:cstheme="majorBidi"/>
                <w:bCs/>
              </w:rPr>
              <w:t>Coefficients : 6</w:t>
            </w:r>
          </w:p>
        </w:tc>
        <w:tc>
          <w:tcPr>
            <w:tcW w:w="979" w:type="pct"/>
            <w:tcBorders>
              <w:top w:val="single" w:sz="18" w:space="0" w:color="auto"/>
              <w:left w:val="single" w:sz="6" w:space="0" w:color="auto"/>
              <w:bottom w:val="single" w:sz="6" w:space="0" w:color="auto"/>
              <w:right w:val="single" w:sz="6" w:space="0" w:color="auto"/>
            </w:tcBorders>
            <w:vAlign w:val="center"/>
          </w:tcPr>
          <w:p w14:paraId="39EB5401" w14:textId="77777777" w:rsidR="00ED46BB" w:rsidRPr="0023219C" w:rsidRDefault="00ED46BB" w:rsidP="00D065AF">
            <w:pPr>
              <w:adjustRightInd w:val="0"/>
              <w:rPr>
                <w:rFonts w:asciiTheme="majorBidi" w:eastAsia="Calibri" w:hAnsiTheme="majorBidi" w:cstheme="majorBidi"/>
                <w:color w:val="000000"/>
                <w:highlight w:val="yellow"/>
                <w:lang w:val="en-US"/>
              </w:rPr>
            </w:pPr>
            <w:r w:rsidRPr="0023219C">
              <w:rPr>
                <w:rFonts w:asciiTheme="majorBidi" w:hAnsiTheme="majorBidi" w:cstheme="majorBidi"/>
                <w:bCs/>
                <w:lang w:val="en-US"/>
              </w:rPr>
              <w:t>Analyse 3</w:t>
            </w:r>
          </w:p>
        </w:tc>
        <w:tc>
          <w:tcPr>
            <w:tcW w:w="326" w:type="pct"/>
            <w:tcBorders>
              <w:top w:val="single" w:sz="18" w:space="0" w:color="auto"/>
              <w:left w:val="single" w:sz="6" w:space="0" w:color="auto"/>
              <w:bottom w:val="single" w:sz="6" w:space="0" w:color="auto"/>
              <w:right w:val="single" w:sz="6" w:space="0" w:color="auto"/>
            </w:tcBorders>
            <w:vAlign w:val="center"/>
          </w:tcPr>
          <w:p w14:paraId="14026EC7" w14:textId="77777777" w:rsidR="00ED46BB" w:rsidRPr="0023219C" w:rsidRDefault="00ED46BB" w:rsidP="00D065AF">
            <w:pPr>
              <w:adjustRightInd w:val="0"/>
              <w:jc w:val="center"/>
              <w:rPr>
                <w:rFonts w:asciiTheme="majorBidi" w:eastAsia="Calibri" w:hAnsiTheme="majorBidi" w:cstheme="majorBidi"/>
                <w:color w:val="000000"/>
              </w:rPr>
            </w:pPr>
            <w:r w:rsidRPr="0023219C">
              <w:rPr>
                <w:rFonts w:asciiTheme="majorBidi" w:eastAsia="Calibri" w:hAnsiTheme="majorBidi" w:cstheme="majorBidi"/>
                <w:color w:val="000000"/>
              </w:rPr>
              <w:t>IST 3.1</w:t>
            </w:r>
          </w:p>
        </w:tc>
        <w:tc>
          <w:tcPr>
            <w:tcW w:w="233" w:type="pct"/>
            <w:tcBorders>
              <w:top w:val="single" w:sz="18" w:space="0" w:color="auto"/>
              <w:left w:val="single" w:sz="6" w:space="0" w:color="auto"/>
              <w:bottom w:val="single" w:sz="6" w:space="0" w:color="auto"/>
              <w:right w:val="single" w:sz="6" w:space="0" w:color="auto"/>
            </w:tcBorders>
            <w:vAlign w:val="center"/>
          </w:tcPr>
          <w:p w14:paraId="3C60758D" w14:textId="77777777" w:rsidR="00ED46BB" w:rsidRPr="0023219C" w:rsidRDefault="00ED46BB" w:rsidP="00D065AF">
            <w:pPr>
              <w:adjustRightInd w:val="0"/>
              <w:jc w:val="center"/>
              <w:rPr>
                <w:rFonts w:asciiTheme="majorBidi" w:eastAsia="Calibri" w:hAnsiTheme="majorBidi" w:cstheme="majorBidi"/>
                <w:color w:val="000000"/>
              </w:rPr>
            </w:pPr>
            <w:r w:rsidRPr="0023219C">
              <w:rPr>
                <w:rFonts w:asciiTheme="majorBidi" w:eastAsia="Calibri" w:hAnsiTheme="majorBidi" w:cstheme="majorBidi"/>
                <w:color w:val="000000"/>
              </w:rPr>
              <w:t>6</w:t>
            </w:r>
          </w:p>
        </w:tc>
        <w:tc>
          <w:tcPr>
            <w:tcW w:w="280" w:type="pct"/>
            <w:tcBorders>
              <w:top w:val="single" w:sz="18" w:space="0" w:color="auto"/>
              <w:left w:val="single" w:sz="6" w:space="0" w:color="auto"/>
              <w:bottom w:val="single" w:sz="6" w:space="0" w:color="auto"/>
              <w:right w:val="single" w:sz="6" w:space="0" w:color="auto"/>
            </w:tcBorders>
            <w:vAlign w:val="center"/>
          </w:tcPr>
          <w:p w14:paraId="5B8A70F9" w14:textId="77777777" w:rsidR="00ED46BB" w:rsidRPr="0023219C" w:rsidRDefault="00ED46BB" w:rsidP="00D065AF">
            <w:pPr>
              <w:adjustRightInd w:val="0"/>
              <w:jc w:val="center"/>
              <w:rPr>
                <w:rFonts w:asciiTheme="majorBidi" w:eastAsia="Calibri" w:hAnsiTheme="majorBidi" w:cstheme="majorBidi"/>
                <w:color w:val="000000"/>
              </w:rPr>
            </w:pPr>
            <w:r w:rsidRPr="0023219C">
              <w:rPr>
                <w:rFonts w:asciiTheme="majorBidi" w:eastAsia="Calibri" w:hAnsiTheme="majorBidi" w:cstheme="majorBidi"/>
                <w:color w:val="000000"/>
              </w:rPr>
              <w:t>3</w:t>
            </w:r>
          </w:p>
        </w:tc>
        <w:tc>
          <w:tcPr>
            <w:tcW w:w="327" w:type="pct"/>
            <w:tcBorders>
              <w:top w:val="single" w:sz="18" w:space="0" w:color="auto"/>
              <w:left w:val="single" w:sz="6" w:space="0" w:color="auto"/>
              <w:bottom w:val="single" w:sz="6" w:space="0" w:color="auto"/>
              <w:right w:val="single" w:sz="6" w:space="0" w:color="auto"/>
            </w:tcBorders>
            <w:vAlign w:val="center"/>
          </w:tcPr>
          <w:p w14:paraId="691CD69F" w14:textId="77777777" w:rsidR="00ED46BB" w:rsidRPr="0023219C" w:rsidRDefault="00ED46BB" w:rsidP="00D065AF">
            <w:pPr>
              <w:adjustRightInd w:val="0"/>
              <w:jc w:val="center"/>
              <w:rPr>
                <w:rFonts w:asciiTheme="majorBidi" w:eastAsia="Calibri" w:hAnsiTheme="majorBidi" w:cstheme="majorBidi"/>
                <w:color w:val="000000"/>
              </w:rPr>
            </w:pPr>
            <w:r w:rsidRPr="0023219C">
              <w:rPr>
                <w:rFonts w:asciiTheme="majorBidi" w:eastAsia="Calibri" w:hAnsiTheme="majorBidi" w:cstheme="majorBidi"/>
                <w:color w:val="000000"/>
              </w:rPr>
              <w:t>1h30</w:t>
            </w:r>
          </w:p>
        </w:tc>
        <w:tc>
          <w:tcPr>
            <w:tcW w:w="279" w:type="pct"/>
            <w:tcBorders>
              <w:top w:val="single" w:sz="18" w:space="0" w:color="auto"/>
              <w:left w:val="single" w:sz="6" w:space="0" w:color="auto"/>
              <w:bottom w:val="single" w:sz="6" w:space="0" w:color="auto"/>
              <w:right w:val="single" w:sz="6" w:space="0" w:color="auto"/>
            </w:tcBorders>
            <w:vAlign w:val="center"/>
          </w:tcPr>
          <w:p w14:paraId="12628D9F" w14:textId="77777777" w:rsidR="00ED46BB" w:rsidRPr="0023219C" w:rsidRDefault="00ED46BB" w:rsidP="00D065AF">
            <w:pPr>
              <w:adjustRightInd w:val="0"/>
              <w:jc w:val="center"/>
              <w:rPr>
                <w:rFonts w:asciiTheme="majorBidi" w:eastAsia="Calibri" w:hAnsiTheme="majorBidi" w:cstheme="majorBidi"/>
                <w:color w:val="000000"/>
              </w:rPr>
            </w:pPr>
            <w:r w:rsidRPr="0023219C">
              <w:rPr>
                <w:rFonts w:asciiTheme="majorBidi" w:eastAsia="Calibri" w:hAnsiTheme="majorBidi" w:cstheme="majorBidi"/>
                <w:color w:val="000000"/>
              </w:rPr>
              <w:t>3h00</w:t>
            </w:r>
          </w:p>
        </w:tc>
        <w:tc>
          <w:tcPr>
            <w:tcW w:w="261" w:type="pct"/>
            <w:tcBorders>
              <w:top w:val="single" w:sz="18" w:space="0" w:color="auto"/>
              <w:left w:val="single" w:sz="6" w:space="0" w:color="auto"/>
              <w:bottom w:val="single" w:sz="6" w:space="0" w:color="auto"/>
              <w:right w:val="single" w:sz="6" w:space="0" w:color="auto"/>
            </w:tcBorders>
            <w:vAlign w:val="center"/>
          </w:tcPr>
          <w:p w14:paraId="69DFC9E7" w14:textId="77777777" w:rsidR="00ED46BB" w:rsidRPr="0023219C" w:rsidRDefault="00ED46BB" w:rsidP="00D065AF">
            <w:pPr>
              <w:adjustRightInd w:val="0"/>
              <w:jc w:val="center"/>
              <w:rPr>
                <w:rFonts w:asciiTheme="majorBidi" w:eastAsia="Calibri" w:hAnsiTheme="majorBidi" w:cstheme="majorBidi"/>
                <w:color w:val="000000"/>
                <w:highlight w:val="yellow"/>
              </w:rPr>
            </w:pPr>
          </w:p>
        </w:tc>
        <w:tc>
          <w:tcPr>
            <w:tcW w:w="439" w:type="pct"/>
            <w:tcBorders>
              <w:top w:val="single" w:sz="18" w:space="0" w:color="auto"/>
              <w:left w:val="single" w:sz="6" w:space="0" w:color="auto"/>
              <w:bottom w:val="single" w:sz="6" w:space="0" w:color="auto"/>
              <w:right w:val="single" w:sz="6" w:space="0" w:color="auto"/>
            </w:tcBorders>
            <w:vAlign w:val="center"/>
          </w:tcPr>
          <w:p w14:paraId="49518526" w14:textId="77777777" w:rsidR="00ED46BB" w:rsidRPr="0023219C" w:rsidRDefault="00ED46BB" w:rsidP="00D065AF">
            <w:pPr>
              <w:jc w:val="center"/>
              <w:rPr>
                <w:rFonts w:asciiTheme="majorBidi" w:eastAsia="Calibri" w:hAnsiTheme="majorBidi" w:cstheme="majorBidi"/>
                <w:color w:val="000000"/>
              </w:rPr>
            </w:pPr>
            <w:r w:rsidRPr="0023219C">
              <w:rPr>
                <w:rFonts w:asciiTheme="majorBidi" w:eastAsia="Calibri" w:hAnsiTheme="majorBidi" w:cstheme="majorBidi"/>
              </w:rPr>
              <w:t>67h30</w:t>
            </w:r>
          </w:p>
        </w:tc>
        <w:tc>
          <w:tcPr>
            <w:tcW w:w="747" w:type="pct"/>
            <w:tcBorders>
              <w:top w:val="single" w:sz="18" w:space="0" w:color="auto"/>
              <w:left w:val="single" w:sz="6" w:space="0" w:color="auto"/>
              <w:bottom w:val="single" w:sz="6" w:space="0" w:color="auto"/>
              <w:right w:val="single" w:sz="6" w:space="0" w:color="auto"/>
            </w:tcBorders>
            <w:vAlign w:val="center"/>
          </w:tcPr>
          <w:p w14:paraId="576DE1AA" w14:textId="77777777" w:rsidR="00ED46BB" w:rsidRPr="0023219C" w:rsidRDefault="00ED46BB" w:rsidP="00D065AF">
            <w:pPr>
              <w:jc w:val="center"/>
              <w:rPr>
                <w:rFonts w:asciiTheme="majorBidi" w:eastAsia="Calibri" w:hAnsiTheme="majorBidi" w:cstheme="majorBidi"/>
                <w:color w:val="000000"/>
              </w:rPr>
            </w:pPr>
            <w:r w:rsidRPr="0023219C">
              <w:rPr>
                <w:rFonts w:asciiTheme="majorBidi" w:eastAsia="Calibri" w:hAnsiTheme="majorBidi" w:cstheme="majorBidi"/>
              </w:rPr>
              <w:t>40%</w:t>
            </w:r>
          </w:p>
        </w:tc>
        <w:tc>
          <w:tcPr>
            <w:tcW w:w="390" w:type="pct"/>
            <w:tcBorders>
              <w:top w:val="single" w:sz="18" w:space="0" w:color="auto"/>
              <w:left w:val="single" w:sz="6" w:space="0" w:color="auto"/>
              <w:bottom w:val="single" w:sz="6" w:space="0" w:color="auto"/>
              <w:right w:val="single" w:sz="18" w:space="0" w:color="auto"/>
            </w:tcBorders>
            <w:vAlign w:val="center"/>
          </w:tcPr>
          <w:p w14:paraId="2D770EF3" w14:textId="77777777" w:rsidR="00ED46BB" w:rsidRPr="0023219C" w:rsidRDefault="00ED46BB" w:rsidP="00D065AF">
            <w:pPr>
              <w:jc w:val="center"/>
              <w:rPr>
                <w:rFonts w:asciiTheme="majorBidi" w:eastAsia="Calibri" w:hAnsiTheme="majorBidi" w:cstheme="majorBidi"/>
                <w:color w:val="000000"/>
              </w:rPr>
            </w:pPr>
            <w:r w:rsidRPr="0023219C">
              <w:rPr>
                <w:rFonts w:asciiTheme="majorBidi" w:eastAsia="Calibri" w:hAnsiTheme="majorBidi" w:cstheme="majorBidi"/>
              </w:rPr>
              <w:t>60%</w:t>
            </w:r>
          </w:p>
        </w:tc>
      </w:tr>
      <w:tr w:rsidR="00ED46BB" w:rsidRPr="004043D9" w14:paraId="0CCA5792" w14:textId="77777777" w:rsidTr="00D065AF">
        <w:trPr>
          <w:trHeight w:val="632"/>
        </w:trPr>
        <w:tc>
          <w:tcPr>
            <w:tcW w:w="739" w:type="pct"/>
            <w:vMerge/>
            <w:tcBorders>
              <w:top w:val="single" w:sz="6" w:space="0" w:color="auto"/>
              <w:left w:val="single" w:sz="18" w:space="0" w:color="auto"/>
              <w:bottom w:val="single" w:sz="18" w:space="0" w:color="auto"/>
            </w:tcBorders>
            <w:vAlign w:val="center"/>
          </w:tcPr>
          <w:p w14:paraId="54AB7068" w14:textId="77777777" w:rsidR="00ED46BB" w:rsidRPr="00314E2A" w:rsidRDefault="00ED46BB" w:rsidP="00D065AF">
            <w:pPr>
              <w:adjustRightInd w:val="0"/>
              <w:rPr>
                <w:rFonts w:asciiTheme="majorBidi" w:eastAsia="Calibri" w:hAnsiTheme="majorBidi" w:cstheme="majorBidi"/>
              </w:rPr>
            </w:pPr>
          </w:p>
        </w:tc>
        <w:tc>
          <w:tcPr>
            <w:tcW w:w="979" w:type="pct"/>
            <w:tcBorders>
              <w:top w:val="single" w:sz="6" w:space="0" w:color="auto"/>
              <w:left w:val="single" w:sz="6" w:space="0" w:color="auto"/>
              <w:bottom w:val="single" w:sz="18" w:space="0" w:color="auto"/>
              <w:right w:val="single" w:sz="6" w:space="0" w:color="auto"/>
            </w:tcBorders>
            <w:vAlign w:val="center"/>
          </w:tcPr>
          <w:p w14:paraId="50043220" w14:textId="77777777" w:rsidR="00ED46BB" w:rsidRPr="0023219C" w:rsidRDefault="00ED46BB" w:rsidP="00D065AF">
            <w:pPr>
              <w:adjustRightInd w:val="0"/>
              <w:rPr>
                <w:rFonts w:asciiTheme="majorBidi" w:hAnsiTheme="majorBidi" w:cstheme="majorBidi"/>
                <w:bCs/>
                <w:lang w:val="en-US"/>
              </w:rPr>
            </w:pPr>
            <w:r w:rsidRPr="0023219C">
              <w:rPr>
                <w:rFonts w:asciiTheme="majorBidi" w:hAnsiTheme="majorBidi" w:cstheme="majorBidi"/>
                <w:bCs/>
                <w:lang w:val="en-US"/>
              </w:rPr>
              <w:t>Analyse numérique 1</w:t>
            </w:r>
          </w:p>
        </w:tc>
        <w:tc>
          <w:tcPr>
            <w:tcW w:w="326" w:type="pct"/>
            <w:tcBorders>
              <w:top w:val="single" w:sz="6" w:space="0" w:color="auto"/>
              <w:left w:val="single" w:sz="6" w:space="0" w:color="auto"/>
              <w:bottom w:val="single" w:sz="18" w:space="0" w:color="auto"/>
              <w:right w:val="single" w:sz="6" w:space="0" w:color="auto"/>
            </w:tcBorders>
            <w:vAlign w:val="center"/>
          </w:tcPr>
          <w:p w14:paraId="4C03E87D" w14:textId="77777777" w:rsidR="00ED46BB" w:rsidRPr="0023219C" w:rsidRDefault="00ED46BB" w:rsidP="00D065AF">
            <w:pPr>
              <w:jc w:val="center"/>
              <w:rPr>
                <w:rFonts w:asciiTheme="majorBidi" w:hAnsiTheme="majorBidi" w:cstheme="majorBidi"/>
              </w:rPr>
            </w:pPr>
            <w:r w:rsidRPr="0023219C">
              <w:rPr>
                <w:rFonts w:asciiTheme="majorBidi" w:eastAsia="Calibri" w:hAnsiTheme="majorBidi" w:cstheme="majorBidi"/>
                <w:color w:val="000000"/>
              </w:rPr>
              <w:t>IST 3.2</w:t>
            </w:r>
          </w:p>
        </w:tc>
        <w:tc>
          <w:tcPr>
            <w:tcW w:w="233" w:type="pct"/>
            <w:tcBorders>
              <w:top w:val="single" w:sz="6" w:space="0" w:color="auto"/>
              <w:left w:val="single" w:sz="6" w:space="0" w:color="auto"/>
              <w:bottom w:val="single" w:sz="18" w:space="0" w:color="auto"/>
              <w:right w:val="single" w:sz="6" w:space="0" w:color="auto"/>
            </w:tcBorders>
            <w:vAlign w:val="center"/>
          </w:tcPr>
          <w:p w14:paraId="4CFAEEB5" w14:textId="77777777" w:rsidR="00ED46BB" w:rsidRPr="0023219C" w:rsidRDefault="00ED46BB" w:rsidP="00D065AF">
            <w:pPr>
              <w:adjustRightInd w:val="0"/>
              <w:jc w:val="center"/>
              <w:rPr>
                <w:rFonts w:asciiTheme="majorBidi" w:eastAsia="Calibri" w:hAnsiTheme="majorBidi" w:cstheme="majorBidi"/>
                <w:color w:val="000000"/>
              </w:rPr>
            </w:pPr>
            <w:r w:rsidRPr="0023219C">
              <w:rPr>
                <w:rFonts w:asciiTheme="majorBidi" w:hAnsiTheme="majorBidi" w:cstheme="majorBidi"/>
                <w:color w:val="000000"/>
              </w:rPr>
              <w:t>5</w:t>
            </w:r>
          </w:p>
        </w:tc>
        <w:tc>
          <w:tcPr>
            <w:tcW w:w="280" w:type="pct"/>
            <w:tcBorders>
              <w:top w:val="single" w:sz="6" w:space="0" w:color="auto"/>
              <w:left w:val="single" w:sz="6" w:space="0" w:color="auto"/>
              <w:bottom w:val="single" w:sz="18" w:space="0" w:color="auto"/>
              <w:right w:val="single" w:sz="6" w:space="0" w:color="auto"/>
            </w:tcBorders>
            <w:vAlign w:val="center"/>
          </w:tcPr>
          <w:p w14:paraId="51A473CA" w14:textId="77777777" w:rsidR="00ED46BB" w:rsidRPr="0023219C" w:rsidRDefault="00ED46BB" w:rsidP="00D065AF">
            <w:pPr>
              <w:adjustRightInd w:val="0"/>
              <w:jc w:val="center"/>
              <w:rPr>
                <w:rFonts w:asciiTheme="majorBidi" w:eastAsia="Calibri" w:hAnsiTheme="majorBidi" w:cstheme="majorBidi"/>
                <w:color w:val="000000"/>
              </w:rPr>
            </w:pPr>
            <w:r w:rsidRPr="0023219C">
              <w:rPr>
                <w:rFonts w:asciiTheme="majorBidi" w:hAnsiTheme="majorBidi" w:cstheme="majorBidi"/>
                <w:color w:val="000000"/>
              </w:rPr>
              <w:t>3</w:t>
            </w:r>
          </w:p>
        </w:tc>
        <w:tc>
          <w:tcPr>
            <w:tcW w:w="327" w:type="pct"/>
            <w:tcBorders>
              <w:top w:val="single" w:sz="6" w:space="0" w:color="auto"/>
              <w:left w:val="single" w:sz="6" w:space="0" w:color="auto"/>
              <w:bottom w:val="single" w:sz="18" w:space="0" w:color="auto"/>
              <w:right w:val="single" w:sz="6" w:space="0" w:color="auto"/>
            </w:tcBorders>
            <w:vAlign w:val="center"/>
          </w:tcPr>
          <w:p w14:paraId="2CFAE4A6" w14:textId="77777777" w:rsidR="00ED46BB" w:rsidRPr="0023219C" w:rsidRDefault="00ED46BB" w:rsidP="00D065AF">
            <w:pPr>
              <w:adjustRightInd w:val="0"/>
              <w:jc w:val="center"/>
              <w:rPr>
                <w:rFonts w:asciiTheme="majorBidi" w:eastAsia="Calibri" w:hAnsiTheme="majorBidi" w:cstheme="majorBidi"/>
                <w:color w:val="000000"/>
              </w:rPr>
            </w:pPr>
            <w:r w:rsidRPr="0023219C">
              <w:rPr>
                <w:rFonts w:asciiTheme="majorBidi" w:eastAsia="Calibri" w:hAnsiTheme="majorBidi" w:cstheme="majorBidi"/>
                <w:color w:val="000000"/>
              </w:rPr>
              <w:t>1h30</w:t>
            </w:r>
          </w:p>
        </w:tc>
        <w:tc>
          <w:tcPr>
            <w:tcW w:w="279" w:type="pct"/>
            <w:tcBorders>
              <w:top w:val="single" w:sz="6" w:space="0" w:color="auto"/>
              <w:left w:val="single" w:sz="6" w:space="0" w:color="auto"/>
              <w:bottom w:val="single" w:sz="18" w:space="0" w:color="auto"/>
              <w:right w:val="single" w:sz="6" w:space="0" w:color="auto"/>
            </w:tcBorders>
            <w:vAlign w:val="center"/>
          </w:tcPr>
          <w:p w14:paraId="30228D19" w14:textId="77777777" w:rsidR="00ED46BB" w:rsidRPr="0023219C" w:rsidRDefault="00ED46BB" w:rsidP="00D065AF">
            <w:pPr>
              <w:adjustRightInd w:val="0"/>
              <w:jc w:val="center"/>
              <w:rPr>
                <w:rFonts w:asciiTheme="majorBidi" w:eastAsia="Calibri" w:hAnsiTheme="majorBidi" w:cstheme="majorBidi"/>
                <w:color w:val="000000"/>
              </w:rPr>
            </w:pPr>
            <w:r w:rsidRPr="0023219C">
              <w:rPr>
                <w:rFonts w:asciiTheme="majorBidi" w:hAnsiTheme="majorBidi" w:cstheme="majorBidi"/>
                <w:color w:val="000000"/>
              </w:rPr>
              <w:t>1h30</w:t>
            </w:r>
          </w:p>
        </w:tc>
        <w:tc>
          <w:tcPr>
            <w:tcW w:w="261" w:type="pct"/>
            <w:tcBorders>
              <w:top w:val="single" w:sz="6" w:space="0" w:color="auto"/>
              <w:left w:val="single" w:sz="6" w:space="0" w:color="auto"/>
              <w:bottom w:val="single" w:sz="18" w:space="0" w:color="auto"/>
              <w:right w:val="single" w:sz="6" w:space="0" w:color="auto"/>
            </w:tcBorders>
            <w:vAlign w:val="center"/>
          </w:tcPr>
          <w:p w14:paraId="388BB4ED" w14:textId="77777777" w:rsidR="00ED46BB" w:rsidRPr="0023219C" w:rsidRDefault="00ED46BB" w:rsidP="00D065AF">
            <w:pPr>
              <w:adjustRightInd w:val="0"/>
              <w:jc w:val="center"/>
              <w:rPr>
                <w:rFonts w:asciiTheme="majorBidi" w:eastAsia="Calibri" w:hAnsiTheme="majorBidi" w:cstheme="majorBidi"/>
                <w:color w:val="000000"/>
              </w:rPr>
            </w:pPr>
            <w:r w:rsidRPr="0023219C">
              <w:rPr>
                <w:rFonts w:asciiTheme="majorBidi" w:eastAsia="Calibri" w:hAnsiTheme="majorBidi" w:cstheme="majorBidi"/>
                <w:color w:val="000000"/>
              </w:rPr>
              <w:t>1h30</w:t>
            </w:r>
          </w:p>
        </w:tc>
        <w:tc>
          <w:tcPr>
            <w:tcW w:w="439" w:type="pct"/>
            <w:tcBorders>
              <w:top w:val="single" w:sz="6" w:space="0" w:color="auto"/>
              <w:left w:val="single" w:sz="6" w:space="0" w:color="auto"/>
              <w:bottom w:val="single" w:sz="18" w:space="0" w:color="auto"/>
              <w:right w:val="single" w:sz="6" w:space="0" w:color="auto"/>
            </w:tcBorders>
            <w:vAlign w:val="center"/>
          </w:tcPr>
          <w:p w14:paraId="62A8AE74" w14:textId="77777777" w:rsidR="00ED46BB" w:rsidRPr="0023219C" w:rsidRDefault="00ED46BB" w:rsidP="00D065AF">
            <w:pPr>
              <w:jc w:val="center"/>
              <w:rPr>
                <w:rFonts w:asciiTheme="majorBidi" w:eastAsia="Calibri" w:hAnsiTheme="majorBidi" w:cstheme="majorBidi"/>
                <w:color w:val="000000"/>
              </w:rPr>
            </w:pPr>
            <w:r w:rsidRPr="0023219C">
              <w:rPr>
                <w:rFonts w:asciiTheme="majorBidi" w:eastAsia="Calibri" w:hAnsiTheme="majorBidi" w:cstheme="majorBidi"/>
              </w:rPr>
              <w:t>67h30</w:t>
            </w:r>
          </w:p>
        </w:tc>
        <w:tc>
          <w:tcPr>
            <w:tcW w:w="747" w:type="pct"/>
            <w:tcBorders>
              <w:top w:val="single" w:sz="6" w:space="0" w:color="auto"/>
              <w:left w:val="single" w:sz="6" w:space="0" w:color="auto"/>
              <w:bottom w:val="single" w:sz="18" w:space="0" w:color="auto"/>
              <w:right w:val="single" w:sz="6" w:space="0" w:color="auto"/>
            </w:tcBorders>
            <w:vAlign w:val="center"/>
          </w:tcPr>
          <w:p w14:paraId="7C39877B" w14:textId="77777777" w:rsidR="00ED46BB" w:rsidRPr="00D06F60" w:rsidRDefault="00ED46BB" w:rsidP="00D065AF">
            <w:pPr>
              <w:adjustRightInd w:val="0"/>
              <w:jc w:val="center"/>
              <w:rPr>
                <w:rFonts w:asciiTheme="majorBidi" w:eastAsia="Calibri" w:hAnsiTheme="majorBidi" w:cstheme="majorBidi"/>
                <w:color w:val="000000"/>
                <w:sz w:val="22"/>
                <w:szCs w:val="22"/>
              </w:rPr>
            </w:pPr>
            <w:r w:rsidRPr="00D06F60">
              <w:rPr>
                <w:rFonts w:asciiTheme="majorBidi" w:eastAsia="Calibri" w:hAnsiTheme="majorBidi" w:cstheme="majorBidi"/>
                <w:color w:val="000000"/>
                <w:sz w:val="22"/>
                <w:szCs w:val="22"/>
              </w:rPr>
              <w:t>40%</w:t>
            </w:r>
          </w:p>
          <w:p w14:paraId="460F76BD" w14:textId="77777777" w:rsidR="00ED46BB" w:rsidRPr="00D06F60" w:rsidRDefault="00ED46BB" w:rsidP="00D065AF">
            <w:pPr>
              <w:jc w:val="center"/>
              <w:rPr>
                <w:rFonts w:asciiTheme="majorBidi" w:eastAsia="Calibri" w:hAnsiTheme="majorBidi" w:cstheme="majorBidi"/>
                <w:color w:val="000000"/>
                <w:sz w:val="22"/>
                <w:szCs w:val="22"/>
              </w:rPr>
            </w:pPr>
            <w:r w:rsidRPr="00D06F60">
              <w:rPr>
                <w:rFonts w:asciiTheme="majorBidi" w:eastAsia="Calibri" w:hAnsiTheme="majorBidi" w:cstheme="majorBidi"/>
                <w:color w:val="000000"/>
                <w:sz w:val="22"/>
                <w:szCs w:val="22"/>
              </w:rPr>
              <w:t>(20% TD + 20% TP)</w:t>
            </w:r>
          </w:p>
        </w:tc>
        <w:tc>
          <w:tcPr>
            <w:tcW w:w="390" w:type="pct"/>
            <w:tcBorders>
              <w:top w:val="single" w:sz="6" w:space="0" w:color="auto"/>
              <w:left w:val="single" w:sz="6" w:space="0" w:color="auto"/>
              <w:bottom w:val="single" w:sz="18" w:space="0" w:color="auto"/>
              <w:right w:val="single" w:sz="18" w:space="0" w:color="auto"/>
            </w:tcBorders>
            <w:vAlign w:val="center"/>
          </w:tcPr>
          <w:p w14:paraId="5A4B10A4" w14:textId="77777777" w:rsidR="00ED46BB" w:rsidRPr="0023219C" w:rsidRDefault="00ED46BB" w:rsidP="00D065AF">
            <w:pPr>
              <w:jc w:val="center"/>
              <w:rPr>
                <w:rFonts w:asciiTheme="majorBidi" w:eastAsia="Calibri" w:hAnsiTheme="majorBidi" w:cstheme="majorBidi"/>
                <w:color w:val="000000"/>
              </w:rPr>
            </w:pPr>
            <w:r w:rsidRPr="0023219C">
              <w:rPr>
                <w:rFonts w:asciiTheme="majorBidi" w:eastAsia="Calibri" w:hAnsiTheme="majorBidi" w:cstheme="majorBidi"/>
              </w:rPr>
              <w:t>60%</w:t>
            </w:r>
          </w:p>
        </w:tc>
      </w:tr>
      <w:tr w:rsidR="00ED46BB" w:rsidRPr="004043D9" w14:paraId="2DB7C317" w14:textId="77777777" w:rsidTr="00D065AF">
        <w:trPr>
          <w:trHeight w:val="697"/>
        </w:trPr>
        <w:tc>
          <w:tcPr>
            <w:tcW w:w="739" w:type="pct"/>
            <w:vMerge w:val="restart"/>
            <w:tcBorders>
              <w:top w:val="single" w:sz="18" w:space="0" w:color="auto"/>
              <w:left w:val="single" w:sz="18" w:space="0" w:color="auto"/>
              <w:bottom w:val="single" w:sz="6" w:space="0" w:color="auto"/>
            </w:tcBorders>
            <w:vAlign w:val="center"/>
          </w:tcPr>
          <w:p w14:paraId="498E3668" w14:textId="77777777" w:rsidR="00ED46BB" w:rsidRPr="00314E2A" w:rsidRDefault="00ED46BB" w:rsidP="00D065AF">
            <w:pPr>
              <w:adjustRightInd w:val="0"/>
              <w:rPr>
                <w:rFonts w:asciiTheme="majorBidi" w:eastAsia="Calibri" w:hAnsiTheme="majorBidi" w:cstheme="majorBidi"/>
              </w:rPr>
            </w:pPr>
            <w:r w:rsidRPr="00314E2A">
              <w:rPr>
                <w:rFonts w:asciiTheme="majorBidi" w:eastAsia="Calibri" w:hAnsiTheme="majorBidi" w:cstheme="majorBidi"/>
                <w:bCs/>
              </w:rPr>
              <w:t>UE Fondamentale</w:t>
            </w:r>
          </w:p>
          <w:p w14:paraId="6FCA20B9" w14:textId="77777777" w:rsidR="00ED46BB" w:rsidRPr="00314E2A" w:rsidRDefault="00ED46BB" w:rsidP="00D065AF">
            <w:pPr>
              <w:adjustRightInd w:val="0"/>
              <w:rPr>
                <w:rFonts w:asciiTheme="majorBidi" w:eastAsia="Calibri" w:hAnsiTheme="majorBidi" w:cstheme="majorBidi"/>
                <w:bCs/>
              </w:rPr>
            </w:pPr>
            <w:r w:rsidRPr="00314E2A">
              <w:rPr>
                <w:rFonts w:asciiTheme="majorBidi" w:eastAsia="Calibri" w:hAnsiTheme="majorBidi" w:cstheme="majorBidi"/>
                <w:bCs/>
              </w:rPr>
              <w:t>Code : UEF 2.1.2</w:t>
            </w:r>
          </w:p>
          <w:p w14:paraId="38565D75" w14:textId="77777777" w:rsidR="00ED46BB" w:rsidRPr="00314E2A" w:rsidRDefault="00ED46BB" w:rsidP="00D065AF">
            <w:pPr>
              <w:adjustRightInd w:val="0"/>
              <w:rPr>
                <w:rFonts w:asciiTheme="majorBidi" w:eastAsia="Calibri" w:hAnsiTheme="majorBidi" w:cstheme="majorBidi"/>
                <w:bCs/>
              </w:rPr>
            </w:pPr>
            <w:r w:rsidRPr="00314E2A">
              <w:rPr>
                <w:rFonts w:asciiTheme="majorBidi" w:eastAsia="Calibri" w:hAnsiTheme="majorBidi" w:cstheme="majorBidi"/>
                <w:bCs/>
              </w:rPr>
              <w:t>Crédits : 14</w:t>
            </w:r>
          </w:p>
          <w:p w14:paraId="644C1BE8" w14:textId="77777777" w:rsidR="00ED46BB" w:rsidRPr="00314E2A" w:rsidRDefault="00ED46BB" w:rsidP="00D065AF">
            <w:pPr>
              <w:rPr>
                <w:rFonts w:asciiTheme="majorBidi" w:eastAsia="Calibri" w:hAnsiTheme="majorBidi" w:cstheme="majorBidi"/>
              </w:rPr>
            </w:pPr>
            <w:r w:rsidRPr="00314E2A">
              <w:rPr>
                <w:rFonts w:asciiTheme="majorBidi" w:eastAsia="Calibri" w:hAnsiTheme="majorBidi" w:cstheme="majorBidi"/>
                <w:bCs/>
              </w:rPr>
              <w:t>Coefficients : 8</w:t>
            </w:r>
          </w:p>
        </w:tc>
        <w:tc>
          <w:tcPr>
            <w:tcW w:w="979" w:type="pct"/>
            <w:tcBorders>
              <w:top w:val="single" w:sz="18" w:space="0" w:color="auto"/>
              <w:left w:val="single" w:sz="6" w:space="0" w:color="auto"/>
              <w:bottom w:val="single" w:sz="6" w:space="0" w:color="auto"/>
              <w:right w:val="single" w:sz="6" w:space="0" w:color="auto"/>
            </w:tcBorders>
            <w:vAlign w:val="center"/>
          </w:tcPr>
          <w:p w14:paraId="56D77B48" w14:textId="77777777" w:rsidR="00ED46BB" w:rsidRPr="00916734" w:rsidRDefault="00ED46BB" w:rsidP="00D065AF">
            <w:pPr>
              <w:adjustRightInd w:val="0"/>
              <w:rPr>
                <w:rFonts w:asciiTheme="majorBidi" w:hAnsiTheme="majorBidi" w:cstheme="majorBidi"/>
                <w:bCs/>
                <w:highlight w:val="yellow"/>
              </w:rPr>
            </w:pPr>
            <w:r w:rsidRPr="00916734">
              <w:rPr>
                <w:rFonts w:asciiTheme="majorBidi" w:hAnsiTheme="majorBidi" w:cstheme="majorBidi"/>
                <w:bCs/>
              </w:rPr>
              <w:t>Ondes et vibrations</w:t>
            </w:r>
          </w:p>
        </w:tc>
        <w:tc>
          <w:tcPr>
            <w:tcW w:w="326" w:type="pct"/>
            <w:tcBorders>
              <w:top w:val="single" w:sz="18" w:space="0" w:color="auto"/>
              <w:left w:val="single" w:sz="6" w:space="0" w:color="auto"/>
              <w:bottom w:val="single" w:sz="6" w:space="0" w:color="auto"/>
              <w:right w:val="single" w:sz="6" w:space="0" w:color="auto"/>
            </w:tcBorders>
            <w:vAlign w:val="center"/>
          </w:tcPr>
          <w:p w14:paraId="23A1577E" w14:textId="77777777" w:rsidR="00ED46BB" w:rsidRPr="0023219C" w:rsidRDefault="00ED46BB" w:rsidP="00D065AF">
            <w:pPr>
              <w:jc w:val="center"/>
              <w:rPr>
                <w:rFonts w:asciiTheme="majorBidi" w:hAnsiTheme="majorBidi" w:cstheme="majorBidi"/>
              </w:rPr>
            </w:pPr>
            <w:r w:rsidRPr="0023219C">
              <w:rPr>
                <w:rFonts w:asciiTheme="majorBidi" w:eastAsia="Calibri" w:hAnsiTheme="majorBidi" w:cstheme="majorBidi"/>
                <w:color w:val="000000"/>
              </w:rPr>
              <w:t>IST 3.3</w:t>
            </w:r>
          </w:p>
        </w:tc>
        <w:tc>
          <w:tcPr>
            <w:tcW w:w="233" w:type="pct"/>
            <w:tcBorders>
              <w:top w:val="single" w:sz="18" w:space="0" w:color="auto"/>
              <w:left w:val="single" w:sz="6" w:space="0" w:color="auto"/>
              <w:bottom w:val="single" w:sz="6" w:space="0" w:color="auto"/>
              <w:right w:val="single" w:sz="6" w:space="0" w:color="auto"/>
            </w:tcBorders>
            <w:vAlign w:val="center"/>
          </w:tcPr>
          <w:p w14:paraId="7FA64A8C"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eastAsia="Calibri" w:hAnsiTheme="majorBidi" w:cstheme="majorBidi"/>
                <w:color w:val="000000"/>
              </w:rPr>
              <w:t>5</w:t>
            </w:r>
          </w:p>
        </w:tc>
        <w:tc>
          <w:tcPr>
            <w:tcW w:w="280" w:type="pct"/>
            <w:tcBorders>
              <w:top w:val="single" w:sz="18" w:space="0" w:color="auto"/>
              <w:left w:val="single" w:sz="6" w:space="0" w:color="auto"/>
              <w:bottom w:val="single" w:sz="6" w:space="0" w:color="auto"/>
              <w:right w:val="single" w:sz="6" w:space="0" w:color="auto"/>
            </w:tcBorders>
            <w:vAlign w:val="center"/>
          </w:tcPr>
          <w:p w14:paraId="2986CB88"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eastAsia="Calibri" w:hAnsiTheme="majorBidi" w:cstheme="majorBidi"/>
                <w:color w:val="000000"/>
              </w:rPr>
              <w:t>3</w:t>
            </w:r>
          </w:p>
        </w:tc>
        <w:tc>
          <w:tcPr>
            <w:tcW w:w="327" w:type="pct"/>
            <w:tcBorders>
              <w:top w:val="single" w:sz="18" w:space="0" w:color="auto"/>
              <w:left w:val="single" w:sz="6" w:space="0" w:color="auto"/>
              <w:bottom w:val="single" w:sz="6" w:space="0" w:color="auto"/>
              <w:right w:val="single" w:sz="6" w:space="0" w:color="auto"/>
            </w:tcBorders>
            <w:vAlign w:val="center"/>
          </w:tcPr>
          <w:p w14:paraId="333ADED3"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eastAsia="Calibri" w:hAnsiTheme="majorBidi" w:cstheme="majorBidi"/>
                <w:color w:val="000000"/>
              </w:rPr>
              <w:t>1h30</w:t>
            </w:r>
          </w:p>
        </w:tc>
        <w:tc>
          <w:tcPr>
            <w:tcW w:w="279" w:type="pct"/>
            <w:tcBorders>
              <w:top w:val="single" w:sz="18" w:space="0" w:color="auto"/>
              <w:left w:val="single" w:sz="6" w:space="0" w:color="auto"/>
              <w:bottom w:val="single" w:sz="6" w:space="0" w:color="auto"/>
              <w:right w:val="single" w:sz="6" w:space="0" w:color="auto"/>
            </w:tcBorders>
            <w:vAlign w:val="center"/>
          </w:tcPr>
          <w:p w14:paraId="748303E4"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eastAsia="Calibri" w:hAnsiTheme="majorBidi" w:cstheme="majorBidi"/>
                <w:color w:val="000000"/>
              </w:rPr>
              <w:t>1h30</w:t>
            </w:r>
          </w:p>
        </w:tc>
        <w:tc>
          <w:tcPr>
            <w:tcW w:w="261" w:type="pct"/>
            <w:tcBorders>
              <w:top w:val="single" w:sz="18" w:space="0" w:color="auto"/>
              <w:left w:val="single" w:sz="6" w:space="0" w:color="auto"/>
              <w:bottom w:val="single" w:sz="6" w:space="0" w:color="auto"/>
              <w:right w:val="single" w:sz="6" w:space="0" w:color="auto"/>
            </w:tcBorders>
            <w:vAlign w:val="center"/>
          </w:tcPr>
          <w:p w14:paraId="6139275B"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eastAsia="Calibri" w:hAnsiTheme="majorBidi" w:cstheme="majorBidi"/>
                <w:color w:val="000000"/>
              </w:rPr>
              <w:t>1h30</w:t>
            </w:r>
          </w:p>
        </w:tc>
        <w:tc>
          <w:tcPr>
            <w:tcW w:w="439" w:type="pct"/>
            <w:tcBorders>
              <w:top w:val="single" w:sz="18" w:space="0" w:color="auto"/>
              <w:left w:val="single" w:sz="6" w:space="0" w:color="auto"/>
              <w:bottom w:val="single" w:sz="6" w:space="0" w:color="auto"/>
              <w:right w:val="single" w:sz="6" w:space="0" w:color="auto"/>
            </w:tcBorders>
            <w:vAlign w:val="center"/>
          </w:tcPr>
          <w:p w14:paraId="68A7ACB1" w14:textId="77777777" w:rsidR="00ED46BB" w:rsidRPr="0023219C" w:rsidRDefault="00ED46BB" w:rsidP="00D065AF">
            <w:pPr>
              <w:jc w:val="center"/>
              <w:rPr>
                <w:rFonts w:asciiTheme="majorBidi" w:eastAsia="Calibri" w:hAnsiTheme="majorBidi" w:cstheme="majorBidi"/>
                <w:color w:val="000000"/>
              </w:rPr>
            </w:pPr>
            <w:r w:rsidRPr="0023219C">
              <w:rPr>
                <w:rFonts w:asciiTheme="majorBidi" w:eastAsia="Calibri" w:hAnsiTheme="majorBidi" w:cstheme="majorBidi"/>
              </w:rPr>
              <w:t>67h30</w:t>
            </w:r>
          </w:p>
        </w:tc>
        <w:tc>
          <w:tcPr>
            <w:tcW w:w="747" w:type="pct"/>
            <w:tcBorders>
              <w:top w:val="single" w:sz="18" w:space="0" w:color="auto"/>
              <w:left w:val="single" w:sz="6" w:space="0" w:color="auto"/>
              <w:bottom w:val="single" w:sz="6" w:space="0" w:color="auto"/>
              <w:right w:val="single" w:sz="6" w:space="0" w:color="auto"/>
            </w:tcBorders>
            <w:vAlign w:val="center"/>
          </w:tcPr>
          <w:p w14:paraId="0398EBF4" w14:textId="77777777" w:rsidR="00ED46BB" w:rsidRPr="00D06F60" w:rsidRDefault="00ED46BB" w:rsidP="00D065AF">
            <w:pPr>
              <w:adjustRightInd w:val="0"/>
              <w:jc w:val="center"/>
              <w:rPr>
                <w:rFonts w:asciiTheme="majorBidi" w:eastAsia="Calibri" w:hAnsiTheme="majorBidi" w:cstheme="majorBidi"/>
                <w:color w:val="000000"/>
                <w:sz w:val="22"/>
                <w:szCs w:val="22"/>
              </w:rPr>
            </w:pPr>
            <w:r w:rsidRPr="00D06F60">
              <w:rPr>
                <w:rFonts w:asciiTheme="majorBidi" w:eastAsia="Calibri" w:hAnsiTheme="majorBidi" w:cstheme="majorBidi"/>
                <w:color w:val="000000"/>
                <w:sz w:val="22"/>
                <w:szCs w:val="22"/>
              </w:rPr>
              <w:t>40%</w:t>
            </w:r>
          </w:p>
          <w:p w14:paraId="1CA0A777" w14:textId="77777777" w:rsidR="00ED46BB" w:rsidRPr="00D06F60" w:rsidRDefault="00ED46BB" w:rsidP="00D065AF">
            <w:pPr>
              <w:jc w:val="center"/>
              <w:rPr>
                <w:rFonts w:asciiTheme="majorBidi" w:eastAsia="Calibri" w:hAnsiTheme="majorBidi" w:cstheme="majorBidi"/>
                <w:color w:val="000000"/>
                <w:sz w:val="22"/>
                <w:szCs w:val="22"/>
              </w:rPr>
            </w:pPr>
            <w:r w:rsidRPr="00D06F60">
              <w:rPr>
                <w:rFonts w:asciiTheme="majorBidi" w:eastAsia="Calibri" w:hAnsiTheme="majorBidi" w:cstheme="majorBidi"/>
                <w:color w:val="000000"/>
                <w:sz w:val="22"/>
                <w:szCs w:val="22"/>
              </w:rPr>
              <w:t>(20% TD + 20% TP)</w:t>
            </w:r>
          </w:p>
        </w:tc>
        <w:tc>
          <w:tcPr>
            <w:tcW w:w="390" w:type="pct"/>
            <w:tcBorders>
              <w:top w:val="single" w:sz="18" w:space="0" w:color="auto"/>
              <w:left w:val="single" w:sz="6" w:space="0" w:color="auto"/>
              <w:bottom w:val="single" w:sz="6" w:space="0" w:color="auto"/>
              <w:right w:val="single" w:sz="18" w:space="0" w:color="auto"/>
            </w:tcBorders>
            <w:vAlign w:val="center"/>
          </w:tcPr>
          <w:p w14:paraId="5A454011" w14:textId="77777777" w:rsidR="00ED46BB" w:rsidRPr="0023219C" w:rsidRDefault="00ED46BB" w:rsidP="00D065AF">
            <w:pPr>
              <w:jc w:val="center"/>
              <w:rPr>
                <w:rFonts w:asciiTheme="majorBidi" w:eastAsia="Calibri" w:hAnsiTheme="majorBidi" w:cstheme="majorBidi"/>
                <w:color w:val="000000"/>
              </w:rPr>
            </w:pPr>
            <w:r w:rsidRPr="0023219C">
              <w:rPr>
                <w:rFonts w:asciiTheme="majorBidi" w:eastAsia="Calibri" w:hAnsiTheme="majorBidi" w:cstheme="majorBidi"/>
              </w:rPr>
              <w:t>60%</w:t>
            </w:r>
          </w:p>
        </w:tc>
      </w:tr>
      <w:tr w:rsidR="00ED46BB" w:rsidRPr="004043D9" w14:paraId="6A651261" w14:textId="77777777" w:rsidTr="00D065AF">
        <w:trPr>
          <w:trHeight w:val="777"/>
        </w:trPr>
        <w:tc>
          <w:tcPr>
            <w:tcW w:w="739" w:type="pct"/>
            <w:vMerge/>
            <w:tcBorders>
              <w:top w:val="single" w:sz="6" w:space="0" w:color="auto"/>
              <w:left w:val="single" w:sz="18" w:space="0" w:color="auto"/>
              <w:bottom w:val="single" w:sz="6" w:space="0" w:color="auto"/>
            </w:tcBorders>
            <w:vAlign w:val="center"/>
          </w:tcPr>
          <w:p w14:paraId="7DC406F1" w14:textId="77777777" w:rsidR="00ED46BB" w:rsidRPr="00314E2A" w:rsidRDefault="00ED46BB" w:rsidP="00D065AF">
            <w:pPr>
              <w:rPr>
                <w:rFonts w:asciiTheme="majorBidi" w:eastAsia="Calibri" w:hAnsiTheme="majorBidi" w:cstheme="majorBidi"/>
              </w:rPr>
            </w:pPr>
          </w:p>
        </w:tc>
        <w:tc>
          <w:tcPr>
            <w:tcW w:w="979" w:type="pct"/>
            <w:tcBorders>
              <w:top w:val="single" w:sz="6" w:space="0" w:color="auto"/>
              <w:left w:val="single" w:sz="6" w:space="0" w:color="auto"/>
              <w:bottom w:val="single" w:sz="6" w:space="0" w:color="auto"/>
              <w:right w:val="single" w:sz="6" w:space="0" w:color="auto"/>
            </w:tcBorders>
            <w:vAlign w:val="center"/>
          </w:tcPr>
          <w:p w14:paraId="644B5797" w14:textId="77777777" w:rsidR="00ED46BB" w:rsidRPr="00916734" w:rsidRDefault="00ED46BB" w:rsidP="00D065AF">
            <w:pPr>
              <w:adjustRightInd w:val="0"/>
              <w:rPr>
                <w:rFonts w:asciiTheme="majorBidi" w:hAnsiTheme="majorBidi" w:cstheme="majorBidi"/>
                <w:bCs/>
              </w:rPr>
            </w:pPr>
            <w:r w:rsidRPr="00916734">
              <w:rPr>
                <w:rFonts w:asciiTheme="majorBidi" w:hAnsiTheme="majorBidi" w:cstheme="majorBidi"/>
                <w:bCs/>
              </w:rPr>
              <w:t>Eléctricité fondamentale</w:t>
            </w:r>
          </w:p>
        </w:tc>
        <w:tc>
          <w:tcPr>
            <w:tcW w:w="326" w:type="pct"/>
            <w:tcBorders>
              <w:top w:val="single" w:sz="6" w:space="0" w:color="auto"/>
              <w:left w:val="single" w:sz="6" w:space="0" w:color="auto"/>
              <w:bottom w:val="single" w:sz="6" w:space="0" w:color="auto"/>
              <w:right w:val="single" w:sz="6" w:space="0" w:color="auto"/>
            </w:tcBorders>
            <w:vAlign w:val="center"/>
          </w:tcPr>
          <w:p w14:paraId="396C286D" w14:textId="77777777" w:rsidR="00ED46BB" w:rsidRPr="0023219C" w:rsidRDefault="00ED46BB" w:rsidP="00D065AF">
            <w:pPr>
              <w:jc w:val="center"/>
              <w:rPr>
                <w:rFonts w:asciiTheme="majorBidi" w:hAnsiTheme="majorBidi" w:cstheme="majorBidi"/>
              </w:rPr>
            </w:pPr>
            <w:r w:rsidRPr="0023219C">
              <w:rPr>
                <w:rFonts w:asciiTheme="majorBidi" w:eastAsia="Calibri" w:hAnsiTheme="majorBidi" w:cstheme="majorBidi"/>
                <w:color w:val="000000"/>
              </w:rPr>
              <w:t>IST 3.4</w:t>
            </w:r>
          </w:p>
        </w:tc>
        <w:tc>
          <w:tcPr>
            <w:tcW w:w="233" w:type="pct"/>
            <w:tcBorders>
              <w:top w:val="single" w:sz="6" w:space="0" w:color="auto"/>
              <w:left w:val="single" w:sz="6" w:space="0" w:color="auto"/>
              <w:bottom w:val="single" w:sz="6" w:space="0" w:color="auto"/>
              <w:right w:val="single" w:sz="6" w:space="0" w:color="auto"/>
            </w:tcBorders>
            <w:vAlign w:val="center"/>
          </w:tcPr>
          <w:p w14:paraId="0557BF02"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hAnsiTheme="majorBidi" w:cstheme="majorBidi"/>
                <w:color w:val="000000"/>
              </w:rPr>
              <w:t>5</w:t>
            </w:r>
          </w:p>
        </w:tc>
        <w:tc>
          <w:tcPr>
            <w:tcW w:w="280" w:type="pct"/>
            <w:tcBorders>
              <w:top w:val="single" w:sz="6" w:space="0" w:color="auto"/>
              <w:left w:val="single" w:sz="6" w:space="0" w:color="auto"/>
              <w:bottom w:val="single" w:sz="6" w:space="0" w:color="auto"/>
              <w:right w:val="single" w:sz="6" w:space="0" w:color="auto"/>
            </w:tcBorders>
            <w:vAlign w:val="center"/>
          </w:tcPr>
          <w:p w14:paraId="1247684D"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hAnsiTheme="majorBidi" w:cstheme="majorBidi"/>
                <w:color w:val="000000"/>
              </w:rPr>
              <w:t>3</w:t>
            </w:r>
          </w:p>
        </w:tc>
        <w:tc>
          <w:tcPr>
            <w:tcW w:w="327" w:type="pct"/>
            <w:tcBorders>
              <w:top w:val="single" w:sz="6" w:space="0" w:color="auto"/>
              <w:left w:val="single" w:sz="6" w:space="0" w:color="auto"/>
              <w:bottom w:val="single" w:sz="6" w:space="0" w:color="auto"/>
              <w:right w:val="single" w:sz="6" w:space="0" w:color="auto"/>
            </w:tcBorders>
            <w:vAlign w:val="center"/>
          </w:tcPr>
          <w:p w14:paraId="58790AC4" w14:textId="77777777" w:rsidR="00ED46BB" w:rsidRPr="0023219C" w:rsidRDefault="00ED46BB" w:rsidP="00D065AF">
            <w:pPr>
              <w:adjustRightInd w:val="0"/>
              <w:jc w:val="center"/>
              <w:rPr>
                <w:rFonts w:asciiTheme="majorBidi" w:hAnsiTheme="majorBidi" w:cstheme="majorBidi"/>
                <w:color w:val="000000"/>
                <w:highlight w:val="yellow"/>
              </w:rPr>
            </w:pPr>
            <w:r w:rsidRPr="0023219C">
              <w:rPr>
                <w:rFonts w:asciiTheme="majorBidi" w:hAnsiTheme="majorBidi" w:cstheme="majorBidi"/>
                <w:color w:val="000000"/>
              </w:rPr>
              <w:t>1h30</w:t>
            </w:r>
          </w:p>
        </w:tc>
        <w:tc>
          <w:tcPr>
            <w:tcW w:w="279" w:type="pct"/>
            <w:tcBorders>
              <w:top w:val="single" w:sz="6" w:space="0" w:color="auto"/>
              <w:left w:val="single" w:sz="6" w:space="0" w:color="auto"/>
              <w:bottom w:val="single" w:sz="6" w:space="0" w:color="auto"/>
              <w:right w:val="single" w:sz="6" w:space="0" w:color="auto"/>
            </w:tcBorders>
            <w:vAlign w:val="center"/>
          </w:tcPr>
          <w:p w14:paraId="369EF545"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hAnsiTheme="majorBidi" w:cstheme="majorBidi"/>
                <w:color w:val="000000"/>
              </w:rPr>
              <w:t>1h30</w:t>
            </w:r>
          </w:p>
        </w:tc>
        <w:tc>
          <w:tcPr>
            <w:tcW w:w="261" w:type="pct"/>
            <w:tcBorders>
              <w:top w:val="single" w:sz="6" w:space="0" w:color="auto"/>
              <w:left w:val="single" w:sz="6" w:space="0" w:color="auto"/>
              <w:bottom w:val="single" w:sz="6" w:space="0" w:color="auto"/>
              <w:right w:val="single" w:sz="6" w:space="0" w:color="auto"/>
            </w:tcBorders>
            <w:vAlign w:val="center"/>
          </w:tcPr>
          <w:p w14:paraId="0B341968"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hAnsiTheme="majorBidi" w:cstheme="majorBidi"/>
                <w:color w:val="000000"/>
              </w:rPr>
              <w:t>1h30</w:t>
            </w:r>
          </w:p>
        </w:tc>
        <w:tc>
          <w:tcPr>
            <w:tcW w:w="439" w:type="pct"/>
            <w:tcBorders>
              <w:top w:val="single" w:sz="6" w:space="0" w:color="auto"/>
              <w:left w:val="single" w:sz="6" w:space="0" w:color="auto"/>
              <w:bottom w:val="single" w:sz="6" w:space="0" w:color="auto"/>
              <w:right w:val="single" w:sz="6" w:space="0" w:color="auto"/>
            </w:tcBorders>
            <w:vAlign w:val="center"/>
          </w:tcPr>
          <w:p w14:paraId="68BF6D3E" w14:textId="77777777" w:rsidR="00ED46BB" w:rsidRPr="0023219C" w:rsidRDefault="00ED46BB" w:rsidP="00D065AF">
            <w:pPr>
              <w:jc w:val="center"/>
              <w:rPr>
                <w:rFonts w:asciiTheme="majorBidi" w:eastAsia="Calibri" w:hAnsiTheme="majorBidi" w:cstheme="majorBidi"/>
                <w:color w:val="000000"/>
              </w:rPr>
            </w:pPr>
            <w:r w:rsidRPr="0023219C">
              <w:rPr>
                <w:rFonts w:asciiTheme="majorBidi" w:eastAsia="Calibri" w:hAnsiTheme="majorBidi" w:cstheme="majorBidi"/>
              </w:rPr>
              <w:t>67h30</w:t>
            </w:r>
          </w:p>
        </w:tc>
        <w:tc>
          <w:tcPr>
            <w:tcW w:w="747" w:type="pct"/>
            <w:tcBorders>
              <w:top w:val="single" w:sz="6" w:space="0" w:color="auto"/>
              <w:left w:val="single" w:sz="6" w:space="0" w:color="auto"/>
              <w:bottom w:val="single" w:sz="6" w:space="0" w:color="auto"/>
              <w:right w:val="single" w:sz="6" w:space="0" w:color="auto"/>
            </w:tcBorders>
            <w:vAlign w:val="center"/>
          </w:tcPr>
          <w:p w14:paraId="12CEC1C9" w14:textId="77777777" w:rsidR="00ED46BB" w:rsidRPr="00D06F60" w:rsidRDefault="00ED46BB" w:rsidP="00D065AF">
            <w:pPr>
              <w:adjustRightInd w:val="0"/>
              <w:jc w:val="center"/>
              <w:rPr>
                <w:rFonts w:asciiTheme="majorBidi" w:eastAsia="Calibri" w:hAnsiTheme="majorBidi" w:cstheme="majorBidi"/>
                <w:color w:val="000000"/>
                <w:sz w:val="22"/>
                <w:szCs w:val="22"/>
              </w:rPr>
            </w:pPr>
            <w:r w:rsidRPr="00D06F60">
              <w:rPr>
                <w:rFonts w:asciiTheme="majorBidi" w:eastAsia="Calibri" w:hAnsiTheme="majorBidi" w:cstheme="majorBidi"/>
                <w:color w:val="000000"/>
                <w:sz w:val="22"/>
                <w:szCs w:val="22"/>
              </w:rPr>
              <w:t>40%</w:t>
            </w:r>
          </w:p>
          <w:p w14:paraId="20ED02D4" w14:textId="77777777" w:rsidR="00ED46BB" w:rsidRPr="00D06F60" w:rsidRDefault="00ED46BB" w:rsidP="00D065AF">
            <w:pPr>
              <w:jc w:val="center"/>
              <w:rPr>
                <w:rFonts w:asciiTheme="majorBidi" w:eastAsia="Calibri" w:hAnsiTheme="majorBidi" w:cstheme="majorBidi"/>
                <w:color w:val="000000"/>
                <w:sz w:val="22"/>
                <w:szCs w:val="22"/>
              </w:rPr>
            </w:pPr>
            <w:r w:rsidRPr="00D06F60">
              <w:rPr>
                <w:rFonts w:asciiTheme="majorBidi" w:eastAsia="Calibri" w:hAnsiTheme="majorBidi" w:cstheme="majorBidi"/>
                <w:color w:val="000000"/>
                <w:sz w:val="22"/>
                <w:szCs w:val="22"/>
              </w:rPr>
              <w:t>(20% TD + 20% TP)</w:t>
            </w:r>
          </w:p>
        </w:tc>
        <w:tc>
          <w:tcPr>
            <w:tcW w:w="390" w:type="pct"/>
            <w:tcBorders>
              <w:top w:val="single" w:sz="6" w:space="0" w:color="auto"/>
              <w:left w:val="single" w:sz="6" w:space="0" w:color="auto"/>
              <w:bottom w:val="single" w:sz="6" w:space="0" w:color="auto"/>
              <w:right w:val="single" w:sz="18" w:space="0" w:color="auto"/>
            </w:tcBorders>
            <w:vAlign w:val="center"/>
          </w:tcPr>
          <w:p w14:paraId="3F924B71" w14:textId="77777777" w:rsidR="00ED46BB" w:rsidRPr="0023219C" w:rsidRDefault="00ED46BB" w:rsidP="00D065AF">
            <w:pPr>
              <w:jc w:val="center"/>
              <w:rPr>
                <w:rFonts w:asciiTheme="majorBidi" w:eastAsia="Calibri" w:hAnsiTheme="majorBidi" w:cstheme="majorBidi"/>
                <w:color w:val="000000"/>
              </w:rPr>
            </w:pPr>
            <w:r w:rsidRPr="0023219C">
              <w:rPr>
                <w:rFonts w:asciiTheme="majorBidi" w:eastAsia="Calibri" w:hAnsiTheme="majorBidi" w:cstheme="majorBidi"/>
              </w:rPr>
              <w:t>60%</w:t>
            </w:r>
          </w:p>
        </w:tc>
      </w:tr>
      <w:tr w:rsidR="00ED46BB" w:rsidRPr="004043D9" w14:paraId="2C945576" w14:textId="77777777" w:rsidTr="00D065AF">
        <w:trPr>
          <w:trHeight w:val="437"/>
        </w:trPr>
        <w:tc>
          <w:tcPr>
            <w:tcW w:w="739" w:type="pct"/>
            <w:vMerge/>
            <w:tcBorders>
              <w:top w:val="single" w:sz="6" w:space="0" w:color="auto"/>
              <w:left w:val="single" w:sz="18" w:space="0" w:color="auto"/>
              <w:bottom w:val="single" w:sz="18" w:space="0" w:color="auto"/>
            </w:tcBorders>
            <w:vAlign w:val="center"/>
          </w:tcPr>
          <w:p w14:paraId="427EF565" w14:textId="77777777" w:rsidR="00ED46BB" w:rsidRPr="00314E2A" w:rsidRDefault="00ED46BB" w:rsidP="00D065AF">
            <w:pPr>
              <w:adjustRightInd w:val="0"/>
              <w:rPr>
                <w:rFonts w:asciiTheme="majorBidi" w:eastAsia="Calibri" w:hAnsiTheme="majorBidi" w:cstheme="majorBidi"/>
              </w:rPr>
            </w:pPr>
          </w:p>
        </w:tc>
        <w:tc>
          <w:tcPr>
            <w:tcW w:w="979" w:type="pct"/>
            <w:tcBorders>
              <w:top w:val="single" w:sz="6" w:space="0" w:color="auto"/>
              <w:left w:val="single" w:sz="6" w:space="0" w:color="auto"/>
              <w:bottom w:val="single" w:sz="18" w:space="0" w:color="auto"/>
              <w:right w:val="single" w:sz="6" w:space="0" w:color="auto"/>
            </w:tcBorders>
            <w:vAlign w:val="center"/>
          </w:tcPr>
          <w:p w14:paraId="1B98FB96" w14:textId="77777777" w:rsidR="00ED46BB" w:rsidRPr="0023219C" w:rsidRDefault="00ED46BB" w:rsidP="00D065AF">
            <w:pPr>
              <w:adjustRightInd w:val="0"/>
              <w:rPr>
                <w:rFonts w:asciiTheme="majorBidi" w:hAnsiTheme="majorBidi" w:cstheme="majorBidi"/>
                <w:color w:val="000000"/>
                <w:lang w:val="en-US"/>
              </w:rPr>
            </w:pPr>
            <w:r w:rsidRPr="0023219C">
              <w:rPr>
                <w:rFonts w:asciiTheme="majorBidi" w:hAnsiTheme="majorBidi" w:cstheme="majorBidi"/>
                <w:color w:val="000000"/>
                <w:lang w:val="en-US"/>
              </w:rPr>
              <w:t>Mécanique rationnelle</w:t>
            </w:r>
          </w:p>
        </w:tc>
        <w:tc>
          <w:tcPr>
            <w:tcW w:w="326" w:type="pct"/>
            <w:tcBorders>
              <w:top w:val="single" w:sz="6" w:space="0" w:color="auto"/>
              <w:left w:val="single" w:sz="6" w:space="0" w:color="auto"/>
              <w:bottom w:val="single" w:sz="18" w:space="0" w:color="auto"/>
              <w:right w:val="single" w:sz="6" w:space="0" w:color="auto"/>
            </w:tcBorders>
            <w:vAlign w:val="center"/>
          </w:tcPr>
          <w:p w14:paraId="56F85F71" w14:textId="77777777" w:rsidR="00ED46BB" w:rsidRPr="0023219C" w:rsidRDefault="00ED46BB" w:rsidP="00D065AF">
            <w:pPr>
              <w:jc w:val="center"/>
              <w:rPr>
                <w:rFonts w:asciiTheme="majorBidi" w:hAnsiTheme="majorBidi" w:cstheme="majorBidi"/>
              </w:rPr>
            </w:pPr>
            <w:r w:rsidRPr="0023219C">
              <w:rPr>
                <w:rFonts w:asciiTheme="majorBidi" w:eastAsia="Calibri" w:hAnsiTheme="majorBidi" w:cstheme="majorBidi"/>
                <w:color w:val="000000"/>
              </w:rPr>
              <w:t>IST 3.5</w:t>
            </w:r>
          </w:p>
        </w:tc>
        <w:tc>
          <w:tcPr>
            <w:tcW w:w="233" w:type="pct"/>
            <w:tcBorders>
              <w:top w:val="single" w:sz="6" w:space="0" w:color="auto"/>
              <w:left w:val="single" w:sz="6" w:space="0" w:color="auto"/>
              <w:bottom w:val="single" w:sz="18" w:space="0" w:color="auto"/>
              <w:right w:val="single" w:sz="6" w:space="0" w:color="auto"/>
            </w:tcBorders>
            <w:vAlign w:val="center"/>
          </w:tcPr>
          <w:p w14:paraId="11724380"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eastAsia="Calibri" w:hAnsiTheme="majorBidi" w:cstheme="majorBidi"/>
                <w:color w:val="000000"/>
                <w:lang w:val="en-US"/>
              </w:rPr>
              <w:t>4</w:t>
            </w:r>
          </w:p>
        </w:tc>
        <w:tc>
          <w:tcPr>
            <w:tcW w:w="280" w:type="pct"/>
            <w:tcBorders>
              <w:top w:val="single" w:sz="6" w:space="0" w:color="auto"/>
              <w:left w:val="single" w:sz="6" w:space="0" w:color="auto"/>
              <w:bottom w:val="single" w:sz="18" w:space="0" w:color="auto"/>
              <w:right w:val="single" w:sz="6" w:space="0" w:color="auto"/>
            </w:tcBorders>
            <w:vAlign w:val="center"/>
          </w:tcPr>
          <w:p w14:paraId="679449FB"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eastAsia="Calibri" w:hAnsiTheme="majorBidi" w:cstheme="majorBidi"/>
                <w:color w:val="000000"/>
                <w:lang w:val="en-US"/>
              </w:rPr>
              <w:t>2</w:t>
            </w:r>
          </w:p>
        </w:tc>
        <w:tc>
          <w:tcPr>
            <w:tcW w:w="327" w:type="pct"/>
            <w:tcBorders>
              <w:top w:val="single" w:sz="6" w:space="0" w:color="auto"/>
              <w:left w:val="single" w:sz="6" w:space="0" w:color="auto"/>
              <w:bottom w:val="single" w:sz="18" w:space="0" w:color="auto"/>
              <w:right w:val="single" w:sz="6" w:space="0" w:color="auto"/>
            </w:tcBorders>
            <w:vAlign w:val="center"/>
          </w:tcPr>
          <w:p w14:paraId="3EE72323"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hAnsiTheme="majorBidi" w:cstheme="majorBidi"/>
              </w:rPr>
              <w:t>1h30</w:t>
            </w:r>
          </w:p>
        </w:tc>
        <w:tc>
          <w:tcPr>
            <w:tcW w:w="279" w:type="pct"/>
            <w:tcBorders>
              <w:top w:val="single" w:sz="6" w:space="0" w:color="auto"/>
              <w:left w:val="single" w:sz="6" w:space="0" w:color="auto"/>
              <w:bottom w:val="single" w:sz="18" w:space="0" w:color="auto"/>
              <w:right w:val="single" w:sz="6" w:space="0" w:color="auto"/>
            </w:tcBorders>
            <w:vAlign w:val="center"/>
          </w:tcPr>
          <w:p w14:paraId="443BC058"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eastAsia="Calibri" w:hAnsiTheme="majorBidi" w:cstheme="majorBidi"/>
                <w:color w:val="000000"/>
              </w:rPr>
              <w:t>1h30</w:t>
            </w:r>
          </w:p>
        </w:tc>
        <w:tc>
          <w:tcPr>
            <w:tcW w:w="261" w:type="pct"/>
            <w:tcBorders>
              <w:top w:val="single" w:sz="6" w:space="0" w:color="auto"/>
              <w:left w:val="single" w:sz="6" w:space="0" w:color="auto"/>
              <w:bottom w:val="single" w:sz="18" w:space="0" w:color="auto"/>
              <w:right w:val="single" w:sz="6" w:space="0" w:color="auto"/>
            </w:tcBorders>
            <w:vAlign w:val="center"/>
          </w:tcPr>
          <w:p w14:paraId="434EC683" w14:textId="77777777" w:rsidR="00ED46BB" w:rsidRPr="0023219C" w:rsidRDefault="00ED46BB" w:rsidP="00D065AF">
            <w:pPr>
              <w:adjustRightInd w:val="0"/>
              <w:jc w:val="center"/>
              <w:rPr>
                <w:rFonts w:asciiTheme="majorBidi" w:hAnsiTheme="majorBidi" w:cstheme="majorBidi"/>
                <w:color w:val="000000"/>
              </w:rPr>
            </w:pPr>
          </w:p>
        </w:tc>
        <w:tc>
          <w:tcPr>
            <w:tcW w:w="439" w:type="pct"/>
            <w:tcBorders>
              <w:top w:val="single" w:sz="6" w:space="0" w:color="auto"/>
              <w:left w:val="single" w:sz="6" w:space="0" w:color="auto"/>
              <w:bottom w:val="single" w:sz="18" w:space="0" w:color="auto"/>
              <w:right w:val="single" w:sz="6" w:space="0" w:color="auto"/>
            </w:tcBorders>
            <w:vAlign w:val="center"/>
          </w:tcPr>
          <w:p w14:paraId="40226190" w14:textId="77777777" w:rsidR="00ED46BB" w:rsidRPr="0023219C" w:rsidRDefault="00ED46BB" w:rsidP="00D065AF">
            <w:pPr>
              <w:autoSpaceDE w:val="0"/>
              <w:autoSpaceDN w:val="0"/>
              <w:adjustRightInd w:val="0"/>
              <w:jc w:val="center"/>
              <w:rPr>
                <w:rFonts w:asciiTheme="majorBidi" w:eastAsia="Calibri" w:hAnsiTheme="majorBidi" w:cstheme="majorBidi"/>
                <w:color w:val="000000"/>
              </w:rPr>
            </w:pPr>
            <w:r w:rsidRPr="0023219C">
              <w:rPr>
                <w:rFonts w:asciiTheme="majorBidi" w:eastAsia="Calibri" w:hAnsiTheme="majorBidi" w:cstheme="majorBidi"/>
              </w:rPr>
              <w:t>45h00</w:t>
            </w:r>
          </w:p>
        </w:tc>
        <w:tc>
          <w:tcPr>
            <w:tcW w:w="747" w:type="pct"/>
            <w:tcBorders>
              <w:top w:val="single" w:sz="6" w:space="0" w:color="auto"/>
              <w:left w:val="single" w:sz="6" w:space="0" w:color="auto"/>
              <w:bottom w:val="single" w:sz="18" w:space="0" w:color="auto"/>
              <w:right w:val="single" w:sz="6" w:space="0" w:color="auto"/>
            </w:tcBorders>
            <w:vAlign w:val="center"/>
          </w:tcPr>
          <w:p w14:paraId="0205A037" w14:textId="77777777" w:rsidR="00ED46BB" w:rsidRPr="0023219C" w:rsidRDefault="00ED46BB" w:rsidP="00D065AF">
            <w:pPr>
              <w:jc w:val="center"/>
              <w:rPr>
                <w:rFonts w:asciiTheme="majorBidi" w:eastAsia="Calibri" w:hAnsiTheme="majorBidi" w:cstheme="majorBidi"/>
                <w:color w:val="000000"/>
              </w:rPr>
            </w:pPr>
            <w:r w:rsidRPr="0023219C">
              <w:rPr>
                <w:rFonts w:asciiTheme="majorBidi" w:eastAsia="Calibri" w:hAnsiTheme="majorBidi" w:cstheme="majorBidi"/>
              </w:rPr>
              <w:t>40%</w:t>
            </w:r>
          </w:p>
        </w:tc>
        <w:tc>
          <w:tcPr>
            <w:tcW w:w="390" w:type="pct"/>
            <w:tcBorders>
              <w:top w:val="single" w:sz="6" w:space="0" w:color="auto"/>
              <w:left w:val="single" w:sz="6" w:space="0" w:color="auto"/>
              <w:bottom w:val="single" w:sz="18" w:space="0" w:color="auto"/>
              <w:right w:val="single" w:sz="18" w:space="0" w:color="auto"/>
            </w:tcBorders>
            <w:vAlign w:val="center"/>
          </w:tcPr>
          <w:p w14:paraId="2CE01BB9" w14:textId="77777777" w:rsidR="00ED46BB" w:rsidRPr="0023219C" w:rsidRDefault="00ED46BB" w:rsidP="00D065AF">
            <w:pPr>
              <w:jc w:val="center"/>
              <w:rPr>
                <w:rFonts w:asciiTheme="majorBidi" w:eastAsia="Calibri" w:hAnsiTheme="majorBidi" w:cstheme="majorBidi"/>
                <w:color w:val="000000"/>
              </w:rPr>
            </w:pPr>
            <w:r w:rsidRPr="0023219C">
              <w:rPr>
                <w:rFonts w:asciiTheme="majorBidi" w:eastAsia="Calibri" w:hAnsiTheme="majorBidi" w:cstheme="majorBidi"/>
              </w:rPr>
              <w:t>60%</w:t>
            </w:r>
          </w:p>
        </w:tc>
      </w:tr>
      <w:tr w:rsidR="00ED46BB" w:rsidRPr="004043D9" w14:paraId="35994F81" w14:textId="77777777" w:rsidTr="00D065AF">
        <w:trPr>
          <w:trHeight w:val="567"/>
        </w:trPr>
        <w:tc>
          <w:tcPr>
            <w:tcW w:w="739" w:type="pct"/>
            <w:vMerge w:val="restart"/>
            <w:tcBorders>
              <w:top w:val="single" w:sz="18" w:space="0" w:color="auto"/>
              <w:left w:val="single" w:sz="18" w:space="0" w:color="auto"/>
              <w:bottom w:val="single" w:sz="6" w:space="0" w:color="auto"/>
            </w:tcBorders>
            <w:vAlign w:val="center"/>
          </w:tcPr>
          <w:p w14:paraId="519F64C3" w14:textId="77777777" w:rsidR="00ED46BB" w:rsidRPr="00314E2A" w:rsidRDefault="00ED46BB" w:rsidP="00D065AF">
            <w:pPr>
              <w:adjustRightInd w:val="0"/>
              <w:rPr>
                <w:rFonts w:asciiTheme="majorBidi" w:eastAsia="Calibri" w:hAnsiTheme="majorBidi" w:cstheme="majorBidi"/>
              </w:rPr>
            </w:pPr>
            <w:r w:rsidRPr="00314E2A">
              <w:rPr>
                <w:rFonts w:asciiTheme="majorBidi" w:eastAsia="Calibri" w:hAnsiTheme="majorBidi" w:cstheme="majorBidi"/>
                <w:bCs/>
              </w:rPr>
              <w:t>UE Méthodologique</w:t>
            </w:r>
          </w:p>
          <w:p w14:paraId="6AE95EF5" w14:textId="77777777" w:rsidR="00ED46BB" w:rsidRPr="00314E2A" w:rsidRDefault="00ED46BB" w:rsidP="00D065AF">
            <w:pPr>
              <w:adjustRightInd w:val="0"/>
              <w:rPr>
                <w:rFonts w:asciiTheme="majorBidi" w:eastAsia="Calibri" w:hAnsiTheme="majorBidi" w:cstheme="majorBidi"/>
                <w:bCs/>
              </w:rPr>
            </w:pPr>
            <w:r w:rsidRPr="00314E2A">
              <w:rPr>
                <w:rFonts w:asciiTheme="majorBidi" w:eastAsia="Calibri" w:hAnsiTheme="majorBidi" w:cstheme="majorBidi"/>
                <w:bCs/>
              </w:rPr>
              <w:t>Code : UEM 3.1</w:t>
            </w:r>
          </w:p>
          <w:p w14:paraId="15ECE035" w14:textId="77777777" w:rsidR="00ED46BB" w:rsidRPr="00314E2A" w:rsidRDefault="00ED46BB" w:rsidP="00D065AF">
            <w:pPr>
              <w:adjustRightInd w:val="0"/>
              <w:rPr>
                <w:rFonts w:asciiTheme="majorBidi" w:eastAsia="Calibri" w:hAnsiTheme="majorBidi" w:cstheme="majorBidi"/>
                <w:bCs/>
              </w:rPr>
            </w:pPr>
            <w:r w:rsidRPr="00314E2A">
              <w:rPr>
                <w:rFonts w:asciiTheme="majorBidi" w:eastAsia="Calibri" w:hAnsiTheme="majorBidi" w:cstheme="majorBidi"/>
                <w:bCs/>
              </w:rPr>
              <w:t>Crédits : 3</w:t>
            </w:r>
          </w:p>
          <w:p w14:paraId="3B6206D4" w14:textId="77777777" w:rsidR="00ED46BB" w:rsidRPr="00314E2A" w:rsidRDefault="00ED46BB" w:rsidP="00D065AF">
            <w:pPr>
              <w:adjustRightInd w:val="0"/>
              <w:rPr>
                <w:rFonts w:asciiTheme="majorBidi" w:eastAsia="Calibri" w:hAnsiTheme="majorBidi" w:cstheme="majorBidi"/>
                <w:lang w:val="en-US"/>
              </w:rPr>
            </w:pPr>
            <w:r w:rsidRPr="00314E2A">
              <w:rPr>
                <w:rFonts w:asciiTheme="majorBidi" w:eastAsia="Calibri" w:hAnsiTheme="majorBidi" w:cstheme="majorBidi"/>
                <w:bCs/>
              </w:rPr>
              <w:t xml:space="preserve">Coefficients : </w:t>
            </w:r>
            <w:r w:rsidRPr="00314E2A">
              <w:rPr>
                <w:rFonts w:asciiTheme="majorBidi" w:eastAsia="Calibri" w:hAnsiTheme="majorBidi" w:cstheme="majorBidi"/>
                <w:bCs/>
                <w:lang w:val="en-US"/>
              </w:rPr>
              <w:t>3</w:t>
            </w:r>
          </w:p>
        </w:tc>
        <w:tc>
          <w:tcPr>
            <w:tcW w:w="979" w:type="pct"/>
            <w:tcBorders>
              <w:top w:val="single" w:sz="18" w:space="0" w:color="auto"/>
              <w:left w:val="single" w:sz="6" w:space="0" w:color="auto"/>
              <w:bottom w:val="single" w:sz="6" w:space="0" w:color="auto"/>
              <w:right w:val="single" w:sz="6" w:space="0" w:color="auto"/>
            </w:tcBorders>
            <w:vAlign w:val="center"/>
          </w:tcPr>
          <w:p w14:paraId="3AACC7FC" w14:textId="77777777" w:rsidR="00ED46BB" w:rsidRPr="0023219C" w:rsidRDefault="00ED46BB" w:rsidP="00D065AF">
            <w:pPr>
              <w:adjustRightInd w:val="0"/>
              <w:rPr>
                <w:rFonts w:asciiTheme="majorBidi" w:hAnsiTheme="majorBidi" w:cstheme="majorBidi"/>
                <w:bCs/>
              </w:rPr>
            </w:pPr>
            <w:r w:rsidRPr="0023219C">
              <w:rPr>
                <w:rFonts w:asciiTheme="majorBidi" w:hAnsiTheme="majorBidi" w:cstheme="majorBidi"/>
              </w:rPr>
              <w:t xml:space="preserve">Programmation phyton </w:t>
            </w:r>
          </w:p>
        </w:tc>
        <w:tc>
          <w:tcPr>
            <w:tcW w:w="326" w:type="pct"/>
            <w:tcBorders>
              <w:top w:val="single" w:sz="18" w:space="0" w:color="auto"/>
              <w:left w:val="single" w:sz="6" w:space="0" w:color="auto"/>
              <w:bottom w:val="single" w:sz="6" w:space="0" w:color="auto"/>
              <w:right w:val="single" w:sz="6" w:space="0" w:color="auto"/>
            </w:tcBorders>
            <w:vAlign w:val="center"/>
          </w:tcPr>
          <w:p w14:paraId="1180E7A4" w14:textId="77777777" w:rsidR="00ED46BB" w:rsidRPr="0023219C" w:rsidRDefault="00ED46BB" w:rsidP="00D065AF">
            <w:pPr>
              <w:jc w:val="center"/>
              <w:rPr>
                <w:rFonts w:asciiTheme="majorBidi" w:hAnsiTheme="majorBidi" w:cstheme="majorBidi"/>
              </w:rPr>
            </w:pPr>
            <w:r w:rsidRPr="0023219C">
              <w:rPr>
                <w:rFonts w:asciiTheme="majorBidi" w:eastAsia="Calibri" w:hAnsiTheme="majorBidi" w:cstheme="majorBidi"/>
                <w:color w:val="000000"/>
              </w:rPr>
              <w:t>IST 3.6</w:t>
            </w:r>
          </w:p>
        </w:tc>
        <w:tc>
          <w:tcPr>
            <w:tcW w:w="233" w:type="pct"/>
            <w:tcBorders>
              <w:top w:val="single" w:sz="18" w:space="0" w:color="auto"/>
              <w:left w:val="single" w:sz="6" w:space="0" w:color="auto"/>
              <w:bottom w:val="single" w:sz="6" w:space="0" w:color="auto"/>
              <w:right w:val="single" w:sz="6" w:space="0" w:color="auto"/>
            </w:tcBorders>
            <w:vAlign w:val="center"/>
          </w:tcPr>
          <w:p w14:paraId="194330EF"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eastAsia="Calibri" w:hAnsiTheme="majorBidi" w:cstheme="majorBidi"/>
                <w:color w:val="000000"/>
              </w:rPr>
              <w:t>2</w:t>
            </w:r>
          </w:p>
        </w:tc>
        <w:tc>
          <w:tcPr>
            <w:tcW w:w="280" w:type="pct"/>
            <w:tcBorders>
              <w:top w:val="single" w:sz="18" w:space="0" w:color="auto"/>
              <w:left w:val="single" w:sz="6" w:space="0" w:color="auto"/>
              <w:bottom w:val="single" w:sz="6" w:space="0" w:color="auto"/>
              <w:right w:val="single" w:sz="6" w:space="0" w:color="auto"/>
            </w:tcBorders>
            <w:vAlign w:val="center"/>
          </w:tcPr>
          <w:p w14:paraId="41B8F6B3"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eastAsia="Calibri" w:hAnsiTheme="majorBidi" w:cstheme="majorBidi"/>
                <w:color w:val="000000"/>
              </w:rPr>
              <w:t>2</w:t>
            </w:r>
          </w:p>
        </w:tc>
        <w:tc>
          <w:tcPr>
            <w:tcW w:w="327" w:type="pct"/>
            <w:tcBorders>
              <w:top w:val="single" w:sz="18" w:space="0" w:color="auto"/>
              <w:left w:val="single" w:sz="6" w:space="0" w:color="auto"/>
              <w:bottom w:val="single" w:sz="6" w:space="0" w:color="auto"/>
              <w:right w:val="single" w:sz="6" w:space="0" w:color="auto"/>
            </w:tcBorders>
            <w:vAlign w:val="center"/>
          </w:tcPr>
          <w:p w14:paraId="6FDCFB81"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hAnsiTheme="majorBidi" w:cstheme="majorBidi"/>
              </w:rPr>
              <w:t>1h30</w:t>
            </w:r>
          </w:p>
        </w:tc>
        <w:tc>
          <w:tcPr>
            <w:tcW w:w="279" w:type="pct"/>
            <w:tcBorders>
              <w:top w:val="single" w:sz="18" w:space="0" w:color="auto"/>
              <w:left w:val="single" w:sz="6" w:space="0" w:color="auto"/>
              <w:bottom w:val="single" w:sz="6" w:space="0" w:color="auto"/>
              <w:right w:val="single" w:sz="6" w:space="0" w:color="auto"/>
            </w:tcBorders>
            <w:vAlign w:val="center"/>
          </w:tcPr>
          <w:p w14:paraId="0BA972D6" w14:textId="77777777" w:rsidR="00ED46BB" w:rsidRPr="0023219C" w:rsidRDefault="00ED46BB" w:rsidP="00D065AF">
            <w:pPr>
              <w:adjustRightInd w:val="0"/>
              <w:jc w:val="center"/>
              <w:rPr>
                <w:rFonts w:asciiTheme="majorBidi" w:hAnsiTheme="majorBidi" w:cstheme="majorBidi"/>
                <w:color w:val="000000"/>
              </w:rPr>
            </w:pPr>
          </w:p>
        </w:tc>
        <w:tc>
          <w:tcPr>
            <w:tcW w:w="261" w:type="pct"/>
            <w:tcBorders>
              <w:top w:val="single" w:sz="18" w:space="0" w:color="auto"/>
              <w:left w:val="single" w:sz="6" w:space="0" w:color="auto"/>
              <w:bottom w:val="single" w:sz="6" w:space="0" w:color="auto"/>
              <w:right w:val="single" w:sz="6" w:space="0" w:color="auto"/>
            </w:tcBorders>
            <w:vAlign w:val="center"/>
          </w:tcPr>
          <w:p w14:paraId="7EA72FAA" w14:textId="77777777" w:rsidR="00ED46BB" w:rsidRPr="0023219C" w:rsidRDefault="00ED46BB" w:rsidP="00D065AF">
            <w:pPr>
              <w:adjustRightInd w:val="0"/>
              <w:jc w:val="center"/>
              <w:rPr>
                <w:rFonts w:asciiTheme="majorBidi" w:hAnsiTheme="majorBidi" w:cstheme="majorBidi"/>
                <w:color w:val="000000"/>
              </w:rPr>
            </w:pPr>
            <w:r w:rsidRPr="0023219C">
              <w:rPr>
                <w:rFonts w:asciiTheme="majorBidi" w:hAnsiTheme="majorBidi" w:cstheme="majorBidi"/>
              </w:rPr>
              <w:t>1h30</w:t>
            </w:r>
          </w:p>
        </w:tc>
        <w:tc>
          <w:tcPr>
            <w:tcW w:w="439" w:type="pct"/>
            <w:tcBorders>
              <w:top w:val="single" w:sz="18" w:space="0" w:color="auto"/>
              <w:left w:val="single" w:sz="6" w:space="0" w:color="auto"/>
              <w:bottom w:val="single" w:sz="6" w:space="0" w:color="auto"/>
              <w:right w:val="single" w:sz="6" w:space="0" w:color="auto"/>
            </w:tcBorders>
            <w:vAlign w:val="center"/>
          </w:tcPr>
          <w:p w14:paraId="6EDC883D" w14:textId="77777777" w:rsidR="00ED46BB" w:rsidRPr="0023219C" w:rsidRDefault="00ED46BB" w:rsidP="00D065AF">
            <w:pPr>
              <w:autoSpaceDE w:val="0"/>
              <w:autoSpaceDN w:val="0"/>
              <w:adjustRightInd w:val="0"/>
              <w:jc w:val="center"/>
              <w:rPr>
                <w:rFonts w:asciiTheme="majorBidi" w:eastAsia="Calibri" w:hAnsiTheme="majorBidi" w:cstheme="majorBidi"/>
                <w:color w:val="000000"/>
              </w:rPr>
            </w:pPr>
            <w:r w:rsidRPr="0023219C">
              <w:rPr>
                <w:rFonts w:asciiTheme="majorBidi" w:eastAsia="Calibri" w:hAnsiTheme="majorBidi" w:cstheme="majorBidi"/>
              </w:rPr>
              <w:t>45h00</w:t>
            </w:r>
          </w:p>
        </w:tc>
        <w:tc>
          <w:tcPr>
            <w:tcW w:w="747" w:type="pct"/>
            <w:tcBorders>
              <w:top w:val="single" w:sz="18" w:space="0" w:color="auto"/>
              <w:left w:val="single" w:sz="6" w:space="0" w:color="auto"/>
              <w:bottom w:val="single" w:sz="6" w:space="0" w:color="auto"/>
              <w:right w:val="single" w:sz="6" w:space="0" w:color="auto"/>
            </w:tcBorders>
            <w:vAlign w:val="center"/>
          </w:tcPr>
          <w:p w14:paraId="1D637330" w14:textId="77777777" w:rsidR="00ED46BB" w:rsidRPr="0023219C" w:rsidRDefault="00ED46BB" w:rsidP="00D065AF">
            <w:pPr>
              <w:jc w:val="center"/>
              <w:rPr>
                <w:rFonts w:asciiTheme="majorBidi" w:eastAsia="Calibri" w:hAnsiTheme="majorBidi" w:cstheme="majorBidi"/>
                <w:color w:val="000000"/>
              </w:rPr>
            </w:pPr>
            <w:r w:rsidRPr="0023219C">
              <w:rPr>
                <w:rFonts w:asciiTheme="majorBidi" w:eastAsia="Calibri" w:hAnsiTheme="majorBidi" w:cstheme="majorBidi"/>
              </w:rPr>
              <w:t>40%</w:t>
            </w:r>
          </w:p>
        </w:tc>
        <w:tc>
          <w:tcPr>
            <w:tcW w:w="390" w:type="pct"/>
            <w:tcBorders>
              <w:top w:val="single" w:sz="18" w:space="0" w:color="auto"/>
              <w:left w:val="single" w:sz="6" w:space="0" w:color="auto"/>
              <w:bottom w:val="single" w:sz="6" w:space="0" w:color="auto"/>
              <w:right w:val="single" w:sz="18" w:space="0" w:color="auto"/>
            </w:tcBorders>
            <w:vAlign w:val="center"/>
          </w:tcPr>
          <w:p w14:paraId="0B46C8FD" w14:textId="77777777" w:rsidR="00ED46BB" w:rsidRPr="0023219C" w:rsidRDefault="00ED46BB" w:rsidP="00D065AF">
            <w:pPr>
              <w:jc w:val="center"/>
              <w:rPr>
                <w:rFonts w:asciiTheme="majorBidi" w:eastAsia="Calibri" w:hAnsiTheme="majorBidi" w:cstheme="majorBidi"/>
                <w:color w:val="000000"/>
              </w:rPr>
            </w:pPr>
            <w:r w:rsidRPr="0023219C">
              <w:rPr>
                <w:rFonts w:asciiTheme="majorBidi" w:eastAsia="Calibri" w:hAnsiTheme="majorBidi" w:cstheme="majorBidi"/>
              </w:rPr>
              <w:t>60%</w:t>
            </w:r>
          </w:p>
        </w:tc>
      </w:tr>
      <w:tr w:rsidR="00ED46BB" w:rsidRPr="004043D9" w14:paraId="557981DA" w14:textId="77777777" w:rsidTr="00D065AF">
        <w:trPr>
          <w:trHeight w:val="567"/>
        </w:trPr>
        <w:tc>
          <w:tcPr>
            <w:tcW w:w="739" w:type="pct"/>
            <w:vMerge/>
            <w:tcBorders>
              <w:top w:val="single" w:sz="6" w:space="0" w:color="auto"/>
              <w:left w:val="single" w:sz="18" w:space="0" w:color="auto"/>
              <w:bottom w:val="single" w:sz="18" w:space="0" w:color="auto"/>
            </w:tcBorders>
            <w:vAlign w:val="center"/>
          </w:tcPr>
          <w:p w14:paraId="558BC72D" w14:textId="77777777" w:rsidR="00ED46BB" w:rsidRPr="00314E2A" w:rsidRDefault="00ED46BB" w:rsidP="00D065AF">
            <w:pPr>
              <w:adjustRightInd w:val="0"/>
              <w:rPr>
                <w:rFonts w:asciiTheme="majorBidi" w:eastAsia="Calibri" w:hAnsiTheme="majorBidi" w:cstheme="majorBidi"/>
              </w:rPr>
            </w:pPr>
          </w:p>
        </w:tc>
        <w:tc>
          <w:tcPr>
            <w:tcW w:w="979" w:type="pct"/>
            <w:tcBorders>
              <w:top w:val="single" w:sz="6" w:space="0" w:color="auto"/>
              <w:left w:val="single" w:sz="6" w:space="0" w:color="auto"/>
              <w:bottom w:val="single" w:sz="18" w:space="0" w:color="auto"/>
              <w:right w:val="single" w:sz="6" w:space="0" w:color="auto"/>
            </w:tcBorders>
            <w:vAlign w:val="center"/>
          </w:tcPr>
          <w:p w14:paraId="6E64F5D7" w14:textId="77777777" w:rsidR="00ED46BB" w:rsidRPr="0023219C" w:rsidRDefault="00ED46BB" w:rsidP="00D065AF">
            <w:pPr>
              <w:adjustRightInd w:val="0"/>
              <w:rPr>
                <w:rFonts w:asciiTheme="majorBidi" w:eastAsia="Calibri" w:hAnsiTheme="majorBidi" w:cstheme="majorBidi"/>
                <w:color w:val="000000"/>
                <w:lang w:val="en-US"/>
              </w:rPr>
            </w:pPr>
            <w:r w:rsidRPr="0023219C">
              <w:rPr>
                <w:rFonts w:asciiTheme="majorBidi" w:eastAsia="Calibri" w:hAnsiTheme="majorBidi" w:cstheme="majorBidi"/>
                <w:color w:val="000000"/>
                <w:lang w:val="en-US"/>
              </w:rPr>
              <w:t>Dessin assisté par ordinateur</w:t>
            </w:r>
          </w:p>
        </w:tc>
        <w:tc>
          <w:tcPr>
            <w:tcW w:w="326" w:type="pct"/>
            <w:tcBorders>
              <w:top w:val="single" w:sz="6" w:space="0" w:color="auto"/>
              <w:left w:val="single" w:sz="6" w:space="0" w:color="auto"/>
              <w:bottom w:val="single" w:sz="18" w:space="0" w:color="auto"/>
              <w:right w:val="single" w:sz="6" w:space="0" w:color="auto"/>
            </w:tcBorders>
            <w:vAlign w:val="center"/>
          </w:tcPr>
          <w:p w14:paraId="323839E9" w14:textId="77777777" w:rsidR="00ED46BB" w:rsidRPr="0023219C" w:rsidRDefault="00ED46BB" w:rsidP="00D065AF">
            <w:pPr>
              <w:jc w:val="center"/>
              <w:rPr>
                <w:rFonts w:asciiTheme="majorBidi" w:hAnsiTheme="majorBidi" w:cstheme="majorBidi"/>
              </w:rPr>
            </w:pPr>
            <w:r w:rsidRPr="0023219C">
              <w:rPr>
                <w:rFonts w:asciiTheme="majorBidi" w:eastAsia="Calibri" w:hAnsiTheme="majorBidi" w:cstheme="majorBidi"/>
                <w:color w:val="000000"/>
              </w:rPr>
              <w:t>IST 3.7</w:t>
            </w:r>
          </w:p>
        </w:tc>
        <w:tc>
          <w:tcPr>
            <w:tcW w:w="233" w:type="pct"/>
            <w:tcBorders>
              <w:top w:val="single" w:sz="6" w:space="0" w:color="auto"/>
              <w:left w:val="single" w:sz="6" w:space="0" w:color="auto"/>
              <w:bottom w:val="single" w:sz="18" w:space="0" w:color="auto"/>
              <w:right w:val="single" w:sz="6" w:space="0" w:color="auto"/>
            </w:tcBorders>
            <w:vAlign w:val="center"/>
          </w:tcPr>
          <w:p w14:paraId="32125C6A" w14:textId="77777777" w:rsidR="00ED46BB" w:rsidRPr="0023219C" w:rsidRDefault="00ED46BB" w:rsidP="00D065AF">
            <w:pPr>
              <w:jc w:val="center"/>
              <w:rPr>
                <w:rFonts w:asciiTheme="majorBidi" w:hAnsiTheme="majorBidi" w:cstheme="majorBidi"/>
                <w:color w:val="000000" w:themeColor="text1"/>
              </w:rPr>
            </w:pPr>
            <w:r w:rsidRPr="0023219C">
              <w:rPr>
                <w:rFonts w:asciiTheme="majorBidi" w:hAnsiTheme="majorBidi" w:cstheme="majorBidi"/>
                <w:color w:val="000000" w:themeColor="text1"/>
              </w:rPr>
              <w:t>1</w:t>
            </w:r>
          </w:p>
        </w:tc>
        <w:tc>
          <w:tcPr>
            <w:tcW w:w="280" w:type="pct"/>
            <w:tcBorders>
              <w:top w:val="single" w:sz="6" w:space="0" w:color="auto"/>
              <w:left w:val="single" w:sz="6" w:space="0" w:color="auto"/>
              <w:bottom w:val="single" w:sz="18" w:space="0" w:color="auto"/>
              <w:right w:val="single" w:sz="6" w:space="0" w:color="auto"/>
            </w:tcBorders>
            <w:vAlign w:val="center"/>
          </w:tcPr>
          <w:p w14:paraId="05700DE7" w14:textId="77777777" w:rsidR="00ED46BB" w:rsidRPr="0023219C" w:rsidRDefault="00ED46BB" w:rsidP="00D065AF">
            <w:pPr>
              <w:jc w:val="center"/>
              <w:rPr>
                <w:rFonts w:asciiTheme="majorBidi" w:hAnsiTheme="majorBidi" w:cstheme="majorBidi"/>
                <w:color w:val="000000" w:themeColor="text1"/>
              </w:rPr>
            </w:pPr>
            <w:r w:rsidRPr="0023219C">
              <w:rPr>
                <w:rFonts w:asciiTheme="majorBidi" w:hAnsiTheme="majorBidi" w:cstheme="majorBidi"/>
                <w:color w:val="000000" w:themeColor="text1"/>
              </w:rPr>
              <w:t>1</w:t>
            </w:r>
          </w:p>
        </w:tc>
        <w:tc>
          <w:tcPr>
            <w:tcW w:w="327" w:type="pct"/>
            <w:tcBorders>
              <w:top w:val="single" w:sz="6" w:space="0" w:color="auto"/>
              <w:left w:val="single" w:sz="6" w:space="0" w:color="auto"/>
              <w:bottom w:val="single" w:sz="18" w:space="0" w:color="auto"/>
              <w:right w:val="single" w:sz="6" w:space="0" w:color="auto"/>
            </w:tcBorders>
            <w:vAlign w:val="center"/>
          </w:tcPr>
          <w:p w14:paraId="36D1FDA8" w14:textId="77777777" w:rsidR="00ED46BB" w:rsidRPr="0023219C" w:rsidRDefault="00ED46BB" w:rsidP="00D065AF">
            <w:pPr>
              <w:adjustRightInd w:val="0"/>
              <w:jc w:val="center"/>
              <w:rPr>
                <w:rFonts w:asciiTheme="majorBidi" w:eastAsia="Calibri" w:hAnsiTheme="majorBidi" w:cstheme="majorBidi"/>
                <w:color w:val="000000" w:themeColor="text1"/>
              </w:rPr>
            </w:pPr>
          </w:p>
        </w:tc>
        <w:tc>
          <w:tcPr>
            <w:tcW w:w="279" w:type="pct"/>
            <w:tcBorders>
              <w:top w:val="single" w:sz="6" w:space="0" w:color="auto"/>
              <w:left w:val="single" w:sz="6" w:space="0" w:color="auto"/>
              <w:bottom w:val="single" w:sz="18" w:space="0" w:color="auto"/>
              <w:right w:val="single" w:sz="6" w:space="0" w:color="auto"/>
            </w:tcBorders>
            <w:vAlign w:val="center"/>
          </w:tcPr>
          <w:p w14:paraId="30FCEC5A" w14:textId="77777777" w:rsidR="00ED46BB" w:rsidRPr="0023219C" w:rsidRDefault="00ED46BB" w:rsidP="00D065AF">
            <w:pPr>
              <w:adjustRightInd w:val="0"/>
              <w:jc w:val="center"/>
              <w:rPr>
                <w:rFonts w:asciiTheme="majorBidi" w:eastAsia="Calibri" w:hAnsiTheme="majorBidi" w:cstheme="majorBidi"/>
                <w:color w:val="000000" w:themeColor="text1"/>
              </w:rPr>
            </w:pPr>
          </w:p>
        </w:tc>
        <w:tc>
          <w:tcPr>
            <w:tcW w:w="261" w:type="pct"/>
            <w:tcBorders>
              <w:top w:val="single" w:sz="6" w:space="0" w:color="auto"/>
              <w:left w:val="single" w:sz="6" w:space="0" w:color="auto"/>
              <w:bottom w:val="single" w:sz="18" w:space="0" w:color="auto"/>
              <w:right w:val="single" w:sz="6" w:space="0" w:color="auto"/>
            </w:tcBorders>
            <w:vAlign w:val="center"/>
          </w:tcPr>
          <w:p w14:paraId="7203F5C2" w14:textId="77777777" w:rsidR="00ED46BB" w:rsidRPr="0023219C" w:rsidRDefault="00ED46BB" w:rsidP="00D065AF">
            <w:pPr>
              <w:adjustRightInd w:val="0"/>
              <w:jc w:val="center"/>
              <w:rPr>
                <w:rFonts w:asciiTheme="majorBidi" w:eastAsia="Calibri" w:hAnsiTheme="majorBidi" w:cstheme="majorBidi"/>
                <w:color w:val="000000" w:themeColor="text1"/>
                <w:lang w:val="en-US"/>
              </w:rPr>
            </w:pPr>
            <w:r w:rsidRPr="0023219C">
              <w:rPr>
                <w:rFonts w:asciiTheme="majorBidi" w:eastAsia="Calibri" w:hAnsiTheme="majorBidi" w:cstheme="majorBidi"/>
                <w:color w:val="000000" w:themeColor="text1"/>
                <w:lang w:val="en-US"/>
              </w:rPr>
              <w:t>1h30</w:t>
            </w:r>
          </w:p>
        </w:tc>
        <w:tc>
          <w:tcPr>
            <w:tcW w:w="439" w:type="pct"/>
            <w:tcBorders>
              <w:top w:val="single" w:sz="6" w:space="0" w:color="auto"/>
              <w:left w:val="single" w:sz="6" w:space="0" w:color="auto"/>
              <w:bottom w:val="single" w:sz="18" w:space="0" w:color="auto"/>
              <w:right w:val="single" w:sz="6" w:space="0" w:color="auto"/>
            </w:tcBorders>
            <w:vAlign w:val="center"/>
          </w:tcPr>
          <w:p w14:paraId="1CF8151B" w14:textId="77777777" w:rsidR="00ED46BB" w:rsidRPr="0023219C" w:rsidRDefault="00ED46BB" w:rsidP="00D065AF">
            <w:pPr>
              <w:autoSpaceDE w:val="0"/>
              <w:autoSpaceDN w:val="0"/>
              <w:adjustRightInd w:val="0"/>
              <w:jc w:val="center"/>
              <w:rPr>
                <w:rFonts w:asciiTheme="majorBidi" w:eastAsia="Calibri" w:hAnsiTheme="majorBidi" w:cstheme="majorBidi"/>
                <w:color w:val="000000" w:themeColor="text1"/>
              </w:rPr>
            </w:pPr>
            <w:r w:rsidRPr="0023219C">
              <w:rPr>
                <w:rFonts w:asciiTheme="majorBidi" w:hAnsiTheme="majorBidi" w:cstheme="majorBidi"/>
              </w:rPr>
              <w:t>22h30</w:t>
            </w:r>
          </w:p>
        </w:tc>
        <w:tc>
          <w:tcPr>
            <w:tcW w:w="747" w:type="pct"/>
            <w:tcBorders>
              <w:top w:val="single" w:sz="6" w:space="0" w:color="auto"/>
              <w:left w:val="single" w:sz="6" w:space="0" w:color="auto"/>
              <w:bottom w:val="single" w:sz="18" w:space="0" w:color="auto"/>
              <w:right w:val="single" w:sz="6" w:space="0" w:color="auto"/>
            </w:tcBorders>
            <w:vAlign w:val="center"/>
          </w:tcPr>
          <w:p w14:paraId="744E696C" w14:textId="77777777" w:rsidR="00ED46BB" w:rsidRPr="0023219C" w:rsidRDefault="00ED46BB" w:rsidP="00D065AF">
            <w:pPr>
              <w:autoSpaceDE w:val="0"/>
              <w:autoSpaceDN w:val="0"/>
              <w:adjustRightInd w:val="0"/>
              <w:jc w:val="center"/>
              <w:rPr>
                <w:rFonts w:asciiTheme="majorBidi" w:eastAsia="Calibri" w:hAnsiTheme="majorBidi" w:cstheme="majorBidi"/>
                <w:color w:val="000000" w:themeColor="text1"/>
                <w:lang w:val="en-US"/>
              </w:rPr>
            </w:pPr>
            <w:r w:rsidRPr="0023219C">
              <w:rPr>
                <w:rFonts w:asciiTheme="majorBidi" w:eastAsia="Calibri" w:hAnsiTheme="majorBidi" w:cstheme="majorBidi"/>
                <w:color w:val="000000" w:themeColor="text1"/>
                <w:lang w:val="en-US"/>
              </w:rPr>
              <w:t>100%</w:t>
            </w:r>
          </w:p>
        </w:tc>
        <w:tc>
          <w:tcPr>
            <w:tcW w:w="390" w:type="pct"/>
            <w:tcBorders>
              <w:top w:val="single" w:sz="6" w:space="0" w:color="auto"/>
              <w:left w:val="single" w:sz="6" w:space="0" w:color="auto"/>
              <w:bottom w:val="single" w:sz="18" w:space="0" w:color="auto"/>
              <w:right w:val="single" w:sz="18" w:space="0" w:color="auto"/>
            </w:tcBorders>
            <w:vAlign w:val="center"/>
          </w:tcPr>
          <w:p w14:paraId="7F2F5269" w14:textId="77777777" w:rsidR="00ED46BB" w:rsidRPr="0023219C" w:rsidRDefault="00ED46BB" w:rsidP="00D065AF">
            <w:pPr>
              <w:jc w:val="center"/>
              <w:rPr>
                <w:rFonts w:asciiTheme="majorBidi" w:eastAsia="Calibri" w:hAnsiTheme="majorBidi" w:cstheme="majorBidi"/>
                <w:color w:val="000000" w:themeColor="text1"/>
              </w:rPr>
            </w:pPr>
          </w:p>
        </w:tc>
      </w:tr>
      <w:tr w:rsidR="00ED46BB" w:rsidRPr="004043D9" w14:paraId="151A57DF" w14:textId="77777777" w:rsidTr="00D065AF">
        <w:trPr>
          <w:trHeight w:val="567"/>
        </w:trPr>
        <w:tc>
          <w:tcPr>
            <w:tcW w:w="739" w:type="pct"/>
            <w:vMerge w:val="restart"/>
            <w:tcBorders>
              <w:top w:val="single" w:sz="18" w:space="0" w:color="auto"/>
              <w:left w:val="single" w:sz="18" w:space="0" w:color="auto"/>
              <w:bottom w:val="single" w:sz="6" w:space="0" w:color="auto"/>
            </w:tcBorders>
            <w:vAlign w:val="center"/>
          </w:tcPr>
          <w:p w14:paraId="31775DD7" w14:textId="77777777" w:rsidR="00ED46BB" w:rsidRPr="00314E2A" w:rsidRDefault="00ED46BB" w:rsidP="00D065AF">
            <w:pPr>
              <w:ind w:right="164"/>
              <w:textAlignment w:val="baseline"/>
              <w:rPr>
                <w:rFonts w:asciiTheme="majorBidi" w:eastAsia="Times New Roman" w:hAnsiTheme="majorBidi" w:cstheme="majorBidi"/>
                <w:spacing w:val="-10"/>
              </w:rPr>
            </w:pPr>
            <w:r w:rsidRPr="00314E2A">
              <w:rPr>
                <w:rFonts w:asciiTheme="majorBidi" w:eastAsia="Times New Roman" w:hAnsiTheme="majorBidi" w:cstheme="majorBidi"/>
                <w:spacing w:val="-10"/>
              </w:rPr>
              <w:t xml:space="preserve">UE </w:t>
            </w:r>
            <w:r w:rsidRPr="00314E2A">
              <w:rPr>
                <w:rFonts w:asciiTheme="majorBidi" w:hAnsiTheme="majorBidi" w:cstheme="majorBidi"/>
              </w:rPr>
              <w:t>Transversale</w:t>
            </w:r>
          </w:p>
          <w:p w14:paraId="4B57CC2F" w14:textId="77777777" w:rsidR="00ED46BB" w:rsidRPr="00314E2A" w:rsidRDefault="00ED46BB" w:rsidP="00D065AF">
            <w:pPr>
              <w:ind w:right="164"/>
              <w:textAlignment w:val="baseline"/>
              <w:rPr>
                <w:rFonts w:asciiTheme="majorBidi" w:eastAsia="Times New Roman" w:hAnsiTheme="majorBidi" w:cstheme="majorBidi"/>
                <w:spacing w:val="-10"/>
              </w:rPr>
            </w:pPr>
            <w:r w:rsidRPr="00314E2A">
              <w:rPr>
                <w:rFonts w:asciiTheme="majorBidi" w:eastAsia="Times New Roman" w:hAnsiTheme="majorBidi" w:cstheme="majorBidi"/>
                <w:spacing w:val="-10"/>
              </w:rPr>
              <w:t>Code : UET 3.1</w:t>
            </w:r>
          </w:p>
          <w:p w14:paraId="02410111" w14:textId="77777777" w:rsidR="00ED46BB" w:rsidRPr="00314E2A" w:rsidRDefault="00ED46BB" w:rsidP="00D065AF">
            <w:pPr>
              <w:ind w:right="164"/>
              <w:textAlignment w:val="baseline"/>
              <w:rPr>
                <w:rFonts w:asciiTheme="majorBidi" w:eastAsia="Times New Roman" w:hAnsiTheme="majorBidi" w:cstheme="majorBidi"/>
                <w:spacing w:val="-10"/>
              </w:rPr>
            </w:pPr>
            <w:r w:rsidRPr="00314E2A">
              <w:rPr>
                <w:rFonts w:asciiTheme="majorBidi" w:eastAsia="Times New Roman" w:hAnsiTheme="majorBidi" w:cstheme="majorBidi"/>
                <w:spacing w:val="-10"/>
              </w:rPr>
              <w:t>Crédits : 2</w:t>
            </w:r>
          </w:p>
          <w:p w14:paraId="12D2A26D" w14:textId="77777777" w:rsidR="00ED46BB" w:rsidRPr="00314E2A" w:rsidRDefault="00ED46BB" w:rsidP="00D065AF">
            <w:pPr>
              <w:adjustRightInd w:val="0"/>
              <w:rPr>
                <w:rFonts w:asciiTheme="majorBidi" w:eastAsia="Calibri" w:hAnsiTheme="majorBidi" w:cstheme="majorBidi"/>
                <w:strike/>
                <w:lang w:val="en-US"/>
              </w:rPr>
            </w:pPr>
            <w:r w:rsidRPr="00314E2A">
              <w:rPr>
                <w:rFonts w:asciiTheme="majorBidi" w:eastAsia="Times New Roman" w:hAnsiTheme="majorBidi" w:cstheme="majorBidi"/>
                <w:spacing w:val="-10"/>
              </w:rPr>
              <w:t>Coefts : 2</w:t>
            </w:r>
          </w:p>
        </w:tc>
        <w:tc>
          <w:tcPr>
            <w:tcW w:w="979" w:type="pct"/>
            <w:tcBorders>
              <w:top w:val="single" w:sz="18" w:space="0" w:color="auto"/>
              <w:left w:val="single" w:sz="6" w:space="0" w:color="auto"/>
              <w:bottom w:val="single" w:sz="6" w:space="0" w:color="auto"/>
              <w:right w:val="single" w:sz="6" w:space="0" w:color="auto"/>
            </w:tcBorders>
            <w:vAlign w:val="center"/>
          </w:tcPr>
          <w:p w14:paraId="35ADDA63" w14:textId="77777777" w:rsidR="00ED46BB" w:rsidRPr="00603635" w:rsidRDefault="00ED46BB" w:rsidP="00D065AF">
            <w:pPr>
              <w:pStyle w:val="TableParagraph"/>
              <w:rPr>
                <w:rFonts w:asciiTheme="majorBidi" w:eastAsia="Calibri" w:hAnsiTheme="majorBidi" w:cstheme="majorBidi"/>
                <w:strike/>
                <w:color w:val="000000"/>
                <w:sz w:val="24"/>
                <w:szCs w:val="24"/>
              </w:rPr>
            </w:pPr>
            <w:r w:rsidRPr="001B3CD8">
              <w:rPr>
                <w:rFonts w:asciiTheme="majorBidi" w:eastAsia="Calibri" w:hAnsiTheme="majorBidi" w:cstheme="majorBidi"/>
                <w:color w:val="000000"/>
              </w:rPr>
              <w:t xml:space="preserve">Matériaux </w:t>
            </w:r>
            <w:r>
              <w:rPr>
                <w:rFonts w:asciiTheme="majorBidi" w:eastAsia="Calibri" w:hAnsiTheme="majorBidi" w:cstheme="majorBidi"/>
                <w:color w:val="000000"/>
              </w:rPr>
              <w:t>composites</w:t>
            </w:r>
          </w:p>
        </w:tc>
        <w:tc>
          <w:tcPr>
            <w:tcW w:w="326" w:type="pct"/>
            <w:tcBorders>
              <w:top w:val="single" w:sz="18" w:space="0" w:color="auto"/>
              <w:left w:val="single" w:sz="6" w:space="0" w:color="auto"/>
              <w:bottom w:val="single" w:sz="6" w:space="0" w:color="auto"/>
              <w:right w:val="single" w:sz="6" w:space="0" w:color="auto"/>
            </w:tcBorders>
            <w:vAlign w:val="center"/>
          </w:tcPr>
          <w:p w14:paraId="699FC794" w14:textId="77777777" w:rsidR="00ED46BB" w:rsidRPr="00603635" w:rsidRDefault="00ED46BB" w:rsidP="00D065AF">
            <w:pPr>
              <w:jc w:val="center"/>
              <w:rPr>
                <w:rFonts w:asciiTheme="majorBidi" w:hAnsiTheme="majorBidi" w:cstheme="majorBidi"/>
                <w:strike/>
              </w:rPr>
            </w:pPr>
            <w:r w:rsidRPr="00493F3F">
              <w:rPr>
                <w:rFonts w:asciiTheme="majorBidi" w:eastAsia="Calibri" w:hAnsiTheme="majorBidi" w:cstheme="majorBidi"/>
                <w:color w:val="000000"/>
              </w:rPr>
              <w:t>IST 3.</w:t>
            </w:r>
            <w:r>
              <w:rPr>
                <w:rFonts w:asciiTheme="majorBidi" w:eastAsia="Calibri" w:hAnsiTheme="majorBidi" w:cstheme="majorBidi"/>
                <w:color w:val="000000"/>
              </w:rPr>
              <w:t>8</w:t>
            </w:r>
          </w:p>
        </w:tc>
        <w:tc>
          <w:tcPr>
            <w:tcW w:w="233" w:type="pct"/>
            <w:tcBorders>
              <w:top w:val="single" w:sz="18" w:space="0" w:color="auto"/>
              <w:left w:val="single" w:sz="6" w:space="0" w:color="auto"/>
              <w:bottom w:val="single" w:sz="6" w:space="0" w:color="auto"/>
              <w:right w:val="single" w:sz="6" w:space="0" w:color="auto"/>
            </w:tcBorders>
            <w:vAlign w:val="center"/>
          </w:tcPr>
          <w:p w14:paraId="31B85AC6" w14:textId="77777777" w:rsidR="00ED46BB" w:rsidRPr="00603635" w:rsidRDefault="00ED46BB" w:rsidP="00D065AF">
            <w:pPr>
              <w:jc w:val="center"/>
              <w:rPr>
                <w:rFonts w:asciiTheme="majorBidi" w:hAnsiTheme="majorBidi" w:cstheme="majorBidi"/>
                <w:strike/>
              </w:rPr>
            </w:pPr>
            <w:r w:rsidRPr="006D25B0">
              <w:rPr>
                <w:rFonts w:ascii="Cambria" w:hAnsi="Cambria"/>
                <w:color w:val="000000"/>
              </w:rPr>
              <w:t>1</w:t>
            </w:r>
          </w:p>
        </w:tc>
        <w:tc>
          <w:tcPr>
            <w:tcW w:w="280" w:type="pct"/>
            <w:tcBorders>
              <w:top w:val="single" w:sz="18" w:space="0" w:color="auto"/>
              <w:left w:val="single" w:sz="6" w:space="0" w:color="auto"/>
              <w:bottom w:val="single" w:sz="6" w:space="0" w:color="auto"/>
              <w:right w:val="single" w:sz="6" w:space="0" w:color="auto"/>
            </w:tcBorders>
            <w:vAlign w:val="center"/>
          </w:tcPr>
          <w:p w14:paraId="087F27E3" w14:textId="77777777" w:rsidR="00ED46BB" w:rsidRPr="00603635" w:rsidRDefault="00ED46BB" w:rsidP="00D065AF">
            <w:pPr>
              <w:jc w:val="center"/>
              <w:rPr>
                <w:rFonts w:asciiTheme="majorBidi" w:hAnsiTheme="majorBidi" w:cstheme="majorBidi"/>
                <w:strike/>
              </w:rPr>
            </w:pPr>
            <w:r w:rsidRPr="006D25B0">
              <w:rPr>
                <w:rFonts w:ascii="Cambria" w:hAnsi="Cambria"/>
                <w:color w:val="000000"/>
              </w:rPr>
              <w:t>1</w:t>
            </w:r>
          </w:p>
        </w:tc>
        <w:tc>
          <w:tcPr>
            <w:tcW w:w="327" w:type="pct"/>
            <w:tcBorders>
              <w:top w:val="single" w:sz="18" w:space="0" w:color="auto"/>
              <w:left w:val="single" w:sz="6" w:space="0" w:color="auto"/>
              <w:bottom w:val="single" w:sz="6" w:space="0" w:color="auto"/>
              <w:right w:val="single" w:sz="6" w:space="0" w:color="auto"/>
            </w:tcBorders>
            <w:vAlign w:val="center"/>
          </w:tcPr>
          <w:p w14:paraId="1129EDA9" w14:textId="77777777" w:rsidR="00ED46BB" w:rsidRPr="00603635" w:rsidRDefault="00ED46BB" w:rsidP="00D065AF">
            <w:pPr>
              <w:adjustRightInd w:val="0"/>
              <w:jc w:val="center"/>
              <w:rPr>
                <w:rFonts w:asciiTheme="majorBidi" w:eastAsia="Calibri" w:hAnsiTheme="majorBidi" w:cstheme="majorBidi"/>
                <w:strike/>
              </w:rPr>
            </w:pPr>
            <w:r w:rsidRPr="006D25B0">
              <w:rPr>
                <w:rFonts w:ascii="Cambria" w:hAnsi="Cambria"/>
                <w:color w:val="000000"/>
              </w:rPr>
              <w:t>1h30</w:t>
            </w:r>
          </w:p>
        </w:tc>
        <w:tc>
          <w:tcPr>
            <w:tcW w:w="279" w:type="pct"/>
            <w:tcBorders>
              <w:top w:val="single" w:sz="18" w:space="0" w:color="auto"/>
              <w:left w:val="single" w:sz="6" w:space="0" w:color="auto"/>
              <w:bottom w:val="single" w:sz="6" w:space="0" w:color="auto"/>
              <w:right w:val="single" w:sz="6" w:space="0" w:color="auto"/>
            </w:tcBorders>
            <w:vAlign w:val="center"/>
          </w:tcPr>
          <w:p w14:paraId="108F16BB" w14:textId="77777777" w:rsidR="00ED46BB" w:rsidRPr="00603635" w:rsidRDefault="00ED46BB" w:rsidP="00D065AF">
            <w:pPr>
              <w:adjustRightInd w:val="0"/>
              <w:jc w:val="center"/>
              <w:rPr>
                <w:rFonts w:asciiTheme="majorBidi" w:eastAsia="Calibri" w:hAnsiTheme="majorBidi" w:cstheme="majorBidi"/>
                <w:strike/>
                <w:lang w:val="en-US"/>
              </w:rPr>
            </w:pPr>
          </w:p>
        </w:tc>
        <w:tc>
          <w:tcPr>
            <w:tcW w:w="261" w:type="pct"/>
            <w:tcBorders>
              <w:top w:val="single" w:sz="18" w:space="0" w:color="auto"/>
              <w:left w:val="single" w:sz="6" w:space="0" w:color="auto"/>
              <w:bottom w:val="single" w:sz="6" w:space="0" w:color="auto"/>
              <w:right w:val="single" w:sz="6" w:space="0" w:color="auto"/>
            </w:tcBorders>
            <w:vAlign w:val="center"/>
          </w:tcPr>
          <w:p w14:paraId="5C67CF76" w14:textId="77777777" w:rsidR="00ED46BB" w:rsidRPr="00603635" w:rsidRDefault="00ED46BB" w:rsidP="00D065AF">
            <w:pPr>
              <w:adjustRightInd w:val="0"/>
              <w:jc w:val="center"/>
              <w:rPr>
                <w:rFonts w:asciiTheme="majorBidi" w:eastAsia="Calibri" w:hAnsiTheme="majorBidi" w:cstheme="majorBidi"/>
                <w:strike/>
              </w:rPr>
            </w:pPr>
          </w:p>
        </w:tc>
        <w:tc>
          <w:tcPr>
            <w:tcW w:w="439" w:type="pct"/>
            <w:tcBorders>
              <w:top w:val="single" w:sz="18" w:space="0" w:color="auto"/>
              <w:left w:val="single" w:sz="6" w:space="0" w:color="auto"/>
              <w:bottom w:val="single" w:sz="6" w:space="0" w:color="auto"/>
              <w:right w:val="single" w:sz="6" w:space="0" w:color="auto"/>
            </w:tcBorders>
            <w:vAlign w:val="center"/>
          </w:tcPr>
          <w:p w14:paraId="158EBF4E" w14:textId="77777777" w:rsidR="00ED46BB" w:rsidRPr="00603635" w:rsidRDefault="00ED46BB" w:rsidP="00D065AF">
            <w:pPr>
              <w:autoSpaceDE w:val="0"/>
              <w:autoSpaceDN w:val="0"/>
              <w:adjustRightInd w:val="0"/>
              <w:jc w:val="center"/>
              <w:rPr>
                <w:rFonts w:asciiTheme="majorBidi" w:eastAsia="Calibri" w:hAnsiTheme="majorBidi" w:cstheme="majorBidi"/>
                <w:strike/>
              </w:rPr>
            </w:pPr>
            <w:r w:rsidRPr="006D25B0">
              <w:rPr>
                <w:rFonts w:ascii="Cambria" w:hAnsi="Cambria"/>
                <w:color w:val="000000"/>
              </w:rPr>
              <w:t>22h30</w:t>
            </w:r>
          </w:p>
        </w:tc>
        <w:tc>
          <w:tcPr>
            <w:tcW w:w="747" w:type="pct"/>
            <w:tcBorders>
              <w:top w:val="single" w:sz="18" w:space="0" w:color="auto"/>
              <w:left w:val="single" w:sz="6" w:space="0" w:color="auto"/>
              <w:bottom w:val="single" w:sz="6" w:space="0" w:color="auto"/>
              <w:right w:val="single" w:sz="6" w:space="0" w:color="auto"/>
            </w:tcBorders>
            <w:vAlign w:val="center"/>
          </w:tcPr>
          <w:p w14:paraId="204DDA38" w14:textId="77777777" w:rsidR="00ED46BB" w:rsidRPr="00603635" w:rsidRDefault="00ED46BB" w:rsidP="00D065AF">
            <w:pPr>
              <w:jc w:val="center"/>
              <w:rPr>
                <w:rFonts w:asciiTheme="majorBidi" w:eastAsia="Calibri" w:hAnsiTheme="majorBidi" w:cstheme="majorBidi"/>
                <w:strike/>
                <w:color w:val="000000"/>
              </w:rPr>
            </w:pPr>
          </w:p>
        </w:tc>
        <w:tc>
          <w:tcPr>
            <w:tcW w:w="390" w:type="pct"/>
            <w:tcBorders>
              <w:top w:val="single" w:sz="18" w:space="0" w:color="auto"/>
              <w:left w:val="single" w:sz="6" w:space="0" w:color="auto"/>
              <w:bottom w:val="single" w:sz="6" w:space="0" w:color="auto"/>
              <w:right w:val="single" w:sz="18" w:space="0" w:color="auto"/>
            </w:tcBorders>
            <w:vAlign w:val="center"/>
          </w:tcPr>
          <w:p w14:paraId="65B969BD" w14:textId="77777777" w:rsidR="00ED46BB" w:rsidRPr="00603635" w:rsidRDefault="00ED46BB" w:rsidP="00D065AF">
            <w:pPr>
              <w:jc w:val="center"/>
              <w:rPr>
                <w:rFonts w:asciiTheme="majorBidi" w:eastAsia="Calibri" w:hAnsiTheme="majorBidi" w:cstheme="majorBidi"/>
                <w:strike/>
                <w:color w:val="000000"/>
              </w:rPr>
            </w:pPr>
            <w:r w:rsidRPr="0023219C">
              <w:rPr>
                <w:rFonts w:asciiTheme="majorBidi" w:eastAsia="Calibri" w:hAnsiTheme="majorBidi" w:cstheme="majorBidi"/>
                <w:color w:val="000000" w:themeColor="text1"/>
                <w:lang w:val="en-US"/>
              </w:rPr>
              <w:t>100%</w:t>
            </w:r>
          </w:p>
        </w:tc>
      </w:tr>
      <w:tr w:rsidR="00ED46BB" w:rsidRPr="004043D9" w14:paraId="167EF239" w14:textId="77777777" w:rsidTr="00D065AF">
        <w:trPr>
          <w:trHeight w:val="567"/>
        </w:trPr>
        <w:tc>
          <w:tcPr>
            <w:tcW w:w="739" w:type="pct"/>
            <w:vMerge/>
            <w:tcBorders>
              <w:top w:val="single" w:sz="6" w:space="0" w:color="auto"/>
              <w:left w:val="single" w:sz="18" w:space="0" w:color="auto"/>
              <w:bottom w:val="single" w:sz="18" w:space="0" w:color="auto"/>
            </w:tcBorders>
            <w:vAlign w:val="center"/>
          </w:tcPr>
          <w:p w14:paraId="2EA9C22E" w14:textId="77777777" w:rsidR="00ED46BB" w:rsidRPr="00603635" w:rsidRDefault="00ED46BB" w:rsidP="00D065AF">
            <w:pPr>
              <w:adjustRightInd w:val="0"/>
              <w:rPr>
                <w:rFonts w:asciiTheme="majorBidi" w:eastAsia="Calibri" w:hAnsiTheme="majorBidi" w:cstheme="majorBidi"/>
                <w:strike/>
                <w:lang w:val="en-US"/>
              </w:rPr>
            </w:pPr>
          </w:p>
        </w:tc>
        <w:tc>
          <w:tcPr>
            <w:tcW w:w="979" w:type="pct"/>
            <w:tcBorders>
              <w:top w:val="single" w:sz="6" w:space="0" w:color="auto"/>
              <w:left w:val="single" w:sz="6" w:space="0" w:color="auto"/>
              <w:bottom w:val="single" w:sz="18" w:space="0" w:color="auto"/>
              <w:right w:val="single" w:sz="6" w:space="0" w:color="auto"/>
            </w:tcBorders>
            <w:vAlign w:val="center"/>
          </w:tcPr>
          <w:p w14:paraId="418B3315" w14:textId="77777777" w:rsidR="00ED46BB" w:rsidRPr="00603635" w:rsidRDefault="00ED46BB" w:rsidP="00D065AF">
            <w:pPr>
              <w:pStyle w:val="TableParagraph"/>
              <w:rPr>
                <w:rFonts w:asciiTheme="majorBidi" w:eastAsia="Calibri" w:hAnsiTheme="majorBidi" w:cstheme="majorBidi"/>
                <w:strike/>
                <w:color w:val="000000"/>
                <w:sz w:val="24"/>
                <w:szCs w:val="24"/>
              </w:rPr>
            </w:pPr>
            <w:r w:rsidRPr="009524B6">
              <w:rPr>
                <w:rFonts w:asciiTheme="majorBidi" w:hAnsiTheme="majorBidi" w:cstheme="majorBidi"/>
              </w:rPr>
              <w:t>Energie et environnemen</w:t>
            </w:r>
            <w:r>
              <w:rPr>
                <w:rFonts w:asciiTheme="majorBidi" w:hAnsiTheme="majorBidi" w:cstheme="majorBidi"/>
              </w:rPr>
              <w:t>t</w:t>
            </w:r>
          </w:p>
        </w:tc>
        <w:tc>
          <w:tcPr>
            <w:tcW w:w="326" w:type="pct"/>
            <w:tcBorders>
              <w:top w:val="single" w:sz="6" w:space="0" w:color="auto"/>
              <w:left w:val="single" w:sz="6" w:space="0" w:color="auto"/>
              <w:bottom w:val="single" w:sz="18" w:space="0" w:color="auto"/>
              <w:right w:val="single" w:sz="6" w:space="0" w:color="auto"/>
            </w:tcBorders>
            <w:vAlign w:val="center"/>
          </w:tcPr>
          <w:p w14:paraId="14337457" w14:textId="77777777" w:rsidR="00ED46BB" w:rsidRPr="00603635" w:rsidRDefault="00ED46BB" w:rsidP="00D065AF">
            <w:pPr>
              <w:jc w:val="center"/>
              <w:rPr>
                <w:rFonts w:asciiTheme="majorBidi" w:hAnsiTheme="majorBidi" w:cstheme="majorBidi"/>
                <w:strike/>
              </w:rPr>
            </w:pPr>
            <w:r w:rsidRPr="00493F3F">
              <w:rPr>
                <w:rFonts w:asciiTheme="majorBidi" w:eastAsia="Calibri" w:hAnsiTheme="majorBidi" w:cstheme="majorBidi"/>
                <w:color w:val="000000"/>
              </w:rPr>
              <w:t>IST 3.</w:t>
            </w:r>
            <w:r>
              <w:rPr>
                <w:rFonts w:asciiTheme="majorBidi" w:eastAsia="Calibri" w:hAnsiTheme="majorBidi" w:cstheme="majorBidi"/>
                <w:color w:val="000000"/>
              </w:rPr>
              <w:t>9</w:t>
            </w:r>
          </w:p>
        </w:tc>
        <w:tc>
          <w:tcPr>
            <w:tcW w:w="233" w:type="pct"/>
            <w:tcBorders>
              <w:top w:val="single" w:sz="6" w:space="0" w:color="auto"/>
              <w:left w:val="single" w:sz="6" w:space="0" w:color="auto"/>
              <w:bottom w:val="single" w:sz="18" w:space="0" w:color="auto"/>
              <w:right w:val="single" w:sz="6" w:space="0" w:color="auto"/>
            </w:tcBorders>
            <w:vAlign w:val="center"/>
          </w:tcPr>
          <w:p w14:paraId="1502DA91" w14:textId="77777777" w:rsidR="00ED46BB" w:rsidRPr="00603635" w:rsidRDefault="00ED46BB" w:rsidP="00D065AF">
            <w:pPr>
              <w:jc w:val="center"/>
              <w:rPr>
                <w:rFonts w:asciiTheme="majorBidi" w:hAnsiTheme="majorBidi" w:cstheme="majorBidi"/>
                <w:strike/>
              </w:rPr>
            </w:pPr>
            <w:r w:rsidRPr="006D25B0">
              <w:rPr>
                <w:rFonts w:ascii="Cambria" w:hAnsi="Cambria"/>
                <w:color w:val="000000"/>
              </w:rPr>
              <w:t>1</w:t>
            </w:r>
          </w:p>
        </w:tc>
        <w:tc>
          <w:tcPr>
            <w:tcW w:w="280" w:type="pct"/>
            <w:tcBorders>
              <w:top w:val="single" w:sz="6" w:space="0" w:color="auto"/>
              <w:left w:val="single" w:sz="6" w:space="0" w:color="auto"/>
              <w:bottom w:val="single" w:sz="18" w:space="0" w:color="auto"/>
              <w:right w:val="single" w:sz="6" w:space="0" w:color="auto"/>
            </w:tcBorders>
            <w:vAlign w:val="center"/>
          </w:tcPr>
          <w:p w14:paraId="29879F8E" w14:textId="77777777" w:rsidR="00ED46BB" w:rsidRPr="00603635" w:rsidRDefault="00ED46BB" w:rsidP="00D065AF">
            <w:pPr>
              <w:jc w:val="center"/>
              <w:rPr>
                <w:rFonts w:asciiTheme="majorBidi" w:hAnsiTheme="majorBidi" w:cstheme="majorBidi"/>
                <w:strike/>
              </w:rPr>
            </w:pPr>
            <w:r w:rsidRPr="006D25B0">
              <w:rPr>
                <w:rFonts w:ascii="Cambria" w:hAnsi="Cambria"/>
                <w:color w:val="000000"/>
              </w:rPr>
              <w:t>1</w:t>
            </w:r>
          </w:p>
        </w:tc>
        <w:tc>
          <w:tcPr>
            <w:tcW w:w="327" w:type="pct"/>
            <w:tcBorders>
              <w:top w:val="single" w:sz="6" w:space="0" w:color="auto"/>
              <w:left w:val="single" w:sz="6" w:space="0" w:color="auto"/>
              <w:bottom w:val="single" w:sz="18" w:space="0" w:color="auto"/>
              <w:right w:val="single" w:sz="6" w:space="0" w:color="auto"/>
            </w:tcBorders>
            <w:vAlign w:val="center"/>
          </w:tcPr>
          <w:p w14:paraId="5300CAE0" w14:textId="77777777" w:rsidR="00ED46BB" w:rsidRPr="00603635" w:rsidRDefault="00ED46BB" w:rsidP="00D065AF">
            <w:pPr>
              <w:adjustRightInd w:val="0"/>
              <w:jc w:val="center"/>
              <w:rPr>
                <w:rFonts w:asciiTheme="majorBidi" w:eastAsia="Calibri" w:hAnsiTheme="majorBidi" w:cstheme="majorBidi"/>
                <w:strike/>
              </w:rPr>
            </w:pPr>
            <w:r w:rsidRPr="006D25B0">
              <w:rPr>
                <w:rFonts w:ascii="Cambria" w:hAnsi="Cambria"/>
                <w:color w:val="000000"/>
              </w:rPr>
              <w:t>1h30</w:t>
            </w:r>
          </w:p>
        </w:tc>
        <w:tc>
          <w:tcPr>
            <w:tcW w:w="279" w:type="pct"/>
            <w:tcBorders>
              <w:top w:val="single" w:sz="6" w:space="0" w:color="auto"/>
              <w:left w:val="single" w:sz="6" w:space="0" w:color="auto"/>
              <w:bottom w:val="single" w:sz="18" w:space="0" w:color="auto"/>
              <w:right w:val="single" w:sz="6" w:space="0" w:color="auto"/>
            </w:tcBorders>
            <w:vAlign w:val="center"/>
          </w:tcPr>
          <w:p w14:paraId="6073C75E" w14:textId="77777777" w:rsidR="00ED46BB" w:rsidRPr="00603635" w:rsidRDefault="00ED46BB" w:rsidP="00D065AF">
            <w:pPr>
              <w:adjustRightInd w:val="0"/>
              <w:jc w:val="center"/>
              <w:rPr>
                <w:rFonts w:asciiTheme="majorBidi" w:eastAsia="Calibri" w:hAnsiTheme="majorBidi" w:cstheme="majorBidi"/>
                <w:strike/>
                <w:lang w:val="en-US"/>
              </w:rPr>
            </w:pPr>
          </w:p>
        </w:tc>
        <w:tc>
          <w:tcPr>
            <w:tcW w:w="261" w:type="pct"/>
            <w:tcBorders>
              <w:top w:val="single" w:sz="6" w:space="0" w:color="auto"/>
              <w:left w:val="single" w:sz="6" w:space="0" w:color="auto"/>
              <w:bottom w:val="single" w:sz="18" w:space="0" w:color="auto"/>
              <w:right w:val="single" w:sz="6" w:space="0" w:color="auto"/>
            </w:tcBorders>
            <w:vAlign w:val="center"/>
          </w:tcPr>
          <w:p w14:paraId="54B452BD" w14:textId="77777777" w:rsidR="00ED46BB" w:rsidRPr="00603635" w:rsidRDefault="00ED46BB" w:rsidP="00D065AF">
            <w:pPr>
              <w:adjustRightInd w:val="0"/>
              <w:jc w:val="center"/>
              <w:rPr>
                <w:rFonts w:asciiTheme="majorBidi" w:eastAsia="Calibri" w:hAnsiTheme="majorBidi" w:cstheme="majorBidi"/>
                <w:strike/>
              </w:rPr>
            </w:pPr>
          </w:p>
        </w:tc>
        <w:tc>
          <w:tcPr>
            <w:tcW w:w="439" w:type="pct"/>
            <w:tcBorders>
              <w:top w:val="single" w:sz="6" w:space="0" w:color="auto"/>
              <w:left w:val="single" w:sz="6" w:space="0" w:color="auto"/>
              <w:bottom w:val="single" w:sz="18" w:space="0" w:color="auto"/>
              <w:right w:val="single" w:sz="6" w:space="0" w:color="auto"/>
            </w:tcBorders>
            <w:vAlign w:val="center"/>
          </w:tcPr>
          <w:p w14:paraId="24D70496" w14:textId="77777777" w:rsidR="00ED46BB" w:rsidRPr="00603635" w:rsidRDefault="00ED46BB" w:rsidP="00D065AF">
            <w:pPr>
              <w:autoSpaceDE w:val="0"/>
              <w:autoSpaceDN w:val="0"/>
              <w:adjustRightInd w:val="0"/>
              <w:jc w:val="center"/>
              <w:rPr>
                <w:rFonts w:asciiTheme="majorBidi" w:eastAsia="Calibri" w:hAnsiTheme="majorBidi" w:cstheme="majorBidi"/>
                <w:strike/>
              </w:rPr>
            </w:pPr>
            <w:r w:rsidRPr="006D25B0">
              <w:rPr>
                <w:rFonts w:ascii="Cambria" w:hAnsi="Cambria"/>
                <w:color w:val="000000"/>
              </w:rPr>
              <w:t>22h30</w:t>
            </w:r>
          </w:p>
        </w:tc>
        <w:tc>
          <w:tcPr>
            <w:tcW w:w="747" w:type="pct"/>
            <w:tcBorders>
              <w:top w:val="single" w:sz="6" w:space="0" w:color="auto"/>
              <w:left w:val="single" w:sz="6" w:space="0" w:color="auto"/>
              <w:bottom w:val="single" w:sz="18" w:space="0" w:color="auto"/>
              <w:right w:val="single" w:sz="6" w:space="0" w:color="auto"/>
            </w:tcBorders>
            <w:vAlign w:val="center"/>
          </w:tcPr>
          <w:p w14:paraId="67D7C5DB" w14:textId="77777777" w:rsidR="00ED46BB" w:rsidRPr="00603635" w:rsidRDefault="00ED46BB" w:rsidP="00D065AF">
            <w:pPr>
              <w:jc w:val="center"/>
              <w:rPr>
                <w:rFonts w:asciiTheme="majorBidi" w:eastAsia="Calibri" w:hAnsiTheme="majorBidi" w:cstheme="majorBidi"/>
                <w:strike/>
                <w:color w:val="000000"/>
              </w:rPr>
            </w:pPr>
          </w:p>
        </w:tc>
        <w:tc>
          <w:tcPr>
            <w:tcW w:w="390" w:type="pct"/>
            <w:tcBorders>
              <w:top w:val="single" w:sz="6" w:space="0" w:color="auto"/>
              <w:left w:val="single" w:sz="6" w:space="0" w:color="auto"/>
              <w:bottom w:val="single" w:sz="18" w:space="0" w:color="auto"/>
              <w:right w:val="single" w:sz="18" w:space="0" w:color="auto"/>
            </w:tcBorders>
            <w:vAlign w:val="center"/>
          </w:tcPr>
          <w:p w14:paraId="5BCE5AD1" w14:textId="77777777" w:rsidR="00ED46BB" w:rsidRPr="00603635" w:rsidRDefault="00ED46BB" w:rsidP="00D065AF">
            <w:pPr>
              <w:jc w:val="center"/>
              <w:rPr>
                <w:rFonts w:asciiTheme="majorBidi" w:eastAsia="Calibri" w:hAnsiTheme="majorBidi" w:cstheme="majorBidi"/>
                <w:strike/>
                <w:color w:val="000000"/>
              </w:rPr>
            </w:pPr>
            <w:r w:rsidRPr="0023219C">
              <w:rPr>
                <w:rFonts w:asciiTheme="majorBidi" w:eastAsia="Calibri" w:hAnsiTheme="majorBidi" w:cstheme="majorBidi"/>
                <w:color w:val="000000" w:themeColor="text1"/>
                <w:lang w:val="en-US"/>
              </w:rPr>
              <w:t>100%</w:t>
            </w:r>
          </w:p>
        </w:tc>
      </w:tr>
      <w:tr w:rsidR="00ED46BB" w:rsidRPr="004043D9" w14:paraId="0EFD042B" w14:textId="77777777" w:rsidTr="00D065AF">
        <w:trPr>
          <w:trHeight w:val="311"/>
        </w:trPr>
        <w:tc>
          <w:tcPr>
            <w:tcW w:w="1718" w:type="pct"/>
            <w:gridSpan w:val="2"/>
            <w:tcBorders>
              <w:top w:val="single" w:sz="18" w:space="0" w:color="auto"/>
              <w:left w:val="single" w:sz="18" w:space="0" w:color="auto"/>
              <w:bottom w:val="single" w:sz="18" w:space="0" w:color="auto"/>
              <w:right w:val="single" w:sz="6" w:space="0" w:color="auto"/>
            </w:tcBorders>
            <w:shd w:val="clear" w:color="auto" w:fill="F2DBDB" w:themeFill="accent2" w:themeFillTint="33"/>
            <w:vAlign w:val="center"/>
          </w:tcPr>
          <w:p w14:paraId="1F1F3692" w14:textId="77777777" w:rsidR="00ED46BB" w:rsidRPr="004B3A2B" w:rsidRDefault="00ED46BB" w:rsidP="00D065AF">
            <w:pPr>
              <w:adjustRightInd w:val="0"/>
              <w:jc w:val="center"/>
              <w:rPr>
                <w:rFonts w:asciiTheme="majorBidi" w:eastAsia="Calibri" w:hAnsiTheme="majorBidi" w:cstheme="majorBidi"/>
                <w:b/>
                <w:bCs/>
              </w:rPr>
            </w:pPr>
            <w:r w:rsidRPr="004B3A2B">
              <w:rPr>
                <w:rFonts w:asciiTheme="majorBidi" w:hAnsiTheme="majorBidi" w:cstheme="majorBidi"/>
                <w:b/>
                <w:bCs/>
              </w:rPr>
              <w:t>Volume Horaire Total du semestre 3</w:t>
            </w:r>
          </w:p>
        </w:tc>
        <w:tc>
          <w:tcPr>
            <w:tcW w:w="326" w:type="pct"/>
            <w:tcBorders>
              <w:top w:val="single" w:sz="18" w:space="0" w:color="auto"/>
              <w:left w:val="single" w:sz="6" w:space="0" w:color="auto"/>
              <w:bottom w:val="single" w:sz="18" w:space="0" w:color="auto"/>
              <w:right w:val="single" w:sz="6" w:space="0" w:color="auto"/>
            </w:tcBorders>
            <w:shd w:val="clear" w:color="auto" w:fill="F2DBDB" w:themeFill="accent2" w:themeFillTint="33"/>
          </w:tcPr>
          <w:p w14:paraId="0B7D4BEB" w14:textId="77777777" w:rsidR="00ED46BB" w:rsidRPr="004B3A2B" w:rsidRDefault="00ED46BB" w:rsidP="00D065AF">
            <w:pPr>
              <w:adjustRightInd w:val="0"/>
              <w:jc w:val="center"/>
              <w:rPr>
                <w:rFonts w:asciiTheme="majorBidi" w:eastAsia="Calibri" w:hAnsiTheme="majorBidi" w:cstheme="majorBidi"/>
                <w:b/>
                <w:bCs/>
              </w:rPr>
            </w:pPr>
          </w:p>
        </w:tc>
        <w:tc>
          <w:tcPr>
            <w:tcW w:w="233" w:type="pct"/>
            <w:tcBorders>
              <w:top w:val="single" w:sz="18" w:space="0" w:color="auto"/>
              <w:left w:val="single" w:sz="6" w:space="0" w:color="auto"/>
              <w:bottom w:val="single" w:sz="18" w:space="0" w:color="auto"/>
              <w:right w:val="single" w:sz="6" w:space="0" w:color="auto"/>
            </w:tcBorders>
            <w:shd w:val="clear" w:color="auto" w:fill="F2DBDB" w:themeFill="accent2" w:themeFillTint="33"/>
            <w:vAlign w:val="center"/>
          </w:tcPr>
          <w:p w14:paraId="60D637C8" w14:textId="77777777" w:rsidR="00ED46BB" w:rsidRPr="004B3A2B" w:rsidRDefault="00ED46BB" w:rsidP="00D065AF">
            <w:pPr>
              <w:adjustRightInd w:val="0"/>
              <w:jc w:val="center"/>
              <w:rPr>
                <w:rFonts w:asciiTheme="majorBidi" w:eastAsia="Calibri" w:hAnsiTheme="majorBidi" w:cstheme="majorBidi"/>
                <w:b/>
                <w:bCs/>
              </w:rPr>
            </w:pPr>
            <w:r w:rsidRPr="004B3A2B">
              <w:rPr>
                <w:rFonts w:asciiTheme="majorBidi" w:eastAsia="Calibri" w:hAnsiTheme="majorBidi" w:cstheme="majorBidi"/>
                <w:b/>
                <w:bCs/>
              </w:rPr>
              <w:t>30</w:t>
            </w:r>
          </w:p>
        </w:tc>
        <w:tc>
          <w:tcPr>
            <w:tcW w:w="280" w:type="pct"/>
            <w:tcBorders>
              <w:top w:val="single" w:sz="18" w:space="0" w:color="auto"/>
              <w:left w:val="single" w:sz="6" w:space="0" w:color="auto"/>
              <w:bottom w:val="single" w:sz="18" w:space="0" w:color="auto"/>
              <w:right w:val="single" w:sz="6" w:space="0" w:color="auto"/>
            </w:tcBorders>
            <w:shd w:val="clear" w:color="auto" w:fill="F2DBDB" w:themeFill="accent2" w:themeFillTint="33"/>
            <w:vAlign w:val="center"/>
          </w:tcPr>
          <w:p w14:paraId="1526E374" w14:textId="77777777" w:rsidR="00ED46BB" w:rsidRPr="004B3A2B" w:rsidRDefault="00ED46BB" w:rsidP="00D065AF">
            <w:pPr>
              <w:adjustRightInd w:val="0"/>
              <w:jc w:val="center"/>
              <w:rPr>
                <w:rFonts w:asciiTheme="majorBidi" w:eastAsia="Calibri" w:hAnsiTheme="majorBidi" w:cstheme="majorBidi"/>
                <w:b/>
                <w:bCs/>
              </w:rPr>
            </w:pPr>
            <w:r w:rsidRPr="004B3A2B">
              <w:rPr>
                <w:rFonts w:asciiTheme="majorBidi" w:eastAsia="Calibri" w:hAnsiTheme="majorBidi" w:cstheme="majorBidi"/>
                <w:b/>
                <w:bCs/>
              </w:rPr>
              <w:t>19</w:t>
            </w:r>
          </w:p>
        </w:tc>
        <w:tc>
          <w:tcPr>
            <w:tcW w:w="327" w:type="pct"/>
            <w:tcBorders>
              <w:top w:val="single" w:sz="18" w:space="0" w:color="auto"/>
              <w:left w:val="single" w:sz="6" w:space="0" w:color="auto"/>
              <w:bottom w:val="single" w:sz="18" w:space="0" w:color="auto"/>
              <w:right w:val="single" w:sz="6" w:space="0" w:color="auto"/>
            </w:tcBorders>
            <w:shd w:val="clear" w:color="auto" w:fill="F2DBDB" w:themeFill="accent2" w:themeFillTint="33"/>
            <w:vAlign w:val="center"/>
          </w:tcPr>
          <w:p w14:paraId="0FF08CEB" w14:textId="77777777" w:rsidR="00ED46BB" w:rsidRPr="004B3A2B" w:rsidRDefault="00ED46BB" w:rsidP="00D065AF">
            <w:pPr>
              <w:jc w:val="center"/>
              <w:rPr>
                <w:rFonts w:asciiTheme="majorBidi" w:hAnsiTheme="majorBidi" w:cstheme="majorBidi"/>
                <w:b/>
                <w:bCs/>
                <w:lang w:val="en-US"/>
              </w:rPr>
            </w:pPr>
            <w:r>
              <w:rPr>
                <w:rFonts w:asciiTheme="majorBidi" w:hAnsiTheme="majorBidi" w:cstheme="majorBidi"/>
                <w:b/>
                <w:bCs/>
                <w:lang w:val="en-US"/>
              </w:rPr>
              <w:t>12</w:t>
            </w:r>
            <w:r w:rsidRPr="004B3A2B">
              <w:rPr>
                <w:rFonts w:asciiTheme="majorBidi" w:hAnsiTheme="majorBidi" w:cstheme="majorBidi"/>
                <w:b/>
                <w:bCs/>
                <w:lang w:val="en-US"/>
              </w:rPr>
              <w:t>h00</w:t>
            </w:r>
          </w:p>
        </w:tc>
        <w:tc>
          <w:tcPr>
            <w:tcW w:w="279" w:type="pct"/>
            <w:tcBorders>
              <w:top w:val="single" w:sz="18" w:space="0" w:color="auto"/>
              <w:left w:val="single" w:sz="6" w:space="0" w:color="auto"/>
              <w:bottom w:val="single" w:sz="18" w:space="0" w:color="auto"/>
              <w:right w:val="single" w:sz="6" w:space="0" w:color="auto"/>
            </w:tcBorders>
            <w:shd w:val="clear" w:color="auto" w:fill="F2DBDB" w:themeFill="accent2" w:themeFillTint="33"/>
            <w:vAlign w:val="center"/>
          </w:tcPr>
          <w:p w14:paraId="1A5ADA8E" w14:textId="77777777" w:rsidR="00ED46BB" w:rsidRPr="004B3A2B" w:rsidRDefault="00ED46BB" w:rsidP="00D065AF">
            <w:pPr>
              <w:adjustRightInd w:val="0"/>
              <w:jc w:val="center"/>
              <w:rPr>
                <w:rFonts w:asciiTheme="majorBidi" w:eastAsia="Calibri" w:hAnsiTheme="majorBidi" w:cstheme="majorBidi"/>
                <w:b/>
                <w:bCs/>
                <w:lang w:val="en-US"/>
              </w:rPr>
            </w:pPr>
            <w:r>
              <w:rPr>
                <w:rFonts w:asciiTheme="majorBidi" w:eastAsia="Calibri" w:hAnsiTheme="majorBidi" w:cstheme="majorBidi"/>
                <w:b/>
                <w:bCs/>
                <w:lang w:val="en-US"/>
              </w:rPr>
              <w:t>9</w:t>
            </w:r>
            <w:r w:rsidRPr="004B3A2B">
              <w:rPr>
                <w:rFonts w:asciiTheme="majorBidi" w:eastAsia="Calibri" w:hAnsiTheme="majorBidi" w:cstheme="majorBidi"/>
                <w:b/>
                <w:bCs/>
                <w:lang w:val="en-US"/>
              </w:rPr>
              <w:t>h00</w:t>
            </w:r>
          </w:p>
        </w:tc>
        <w:tc>
          <w:tcPr>
            <w:tcW w:w="261" w:type="pct"/>
            <w:tcBorders>
              <w:top w:val="single" w:sz="18" w:space="0" w:color="auto"/>
              <w:left w:val="single" w:sz="6" w:space="0" w:color="auto"/>
              <w:bottom w:val="single" w:sz="18" w:space="0" w:color="auto"/>
              <w:right w:val="single" w:sz="6" w:space="0" w:color="auto"/>
            </w:tcBorders>
            <w:shd w:val="clear" w:color="auto" w:fill="F2DBDB" w:themeFill="accent2" w:themeFillTint="33"/>
            <w:vAlign w:val="center"/>
          </w:tcPr>
          <w:p w14:paraId="2A7F427E" w14:textId="77777777" w:rsidR="00ED46BB" w:rsidRPr="004B3A2B" w:rsidRDefault="00ED46BB" w:rsidP="00D065AF">
            <w:pPr>
              <w:adjustRightInd w:val="0"/>
              <w:jc w:val="center"/>
              <w:rPr>
                <w:rFonts w:asciiTheme="majorBidi" w:eastAsia="Calibri" w:hAnsiTheme="majorBidi" w:cstheme="majorBidi"/>
                <w:b/>
                <w:bCs/>
              </w:rPr>
            </w:pPr>
            <w:r w:rsidRPr="004B3A2B">
              <w:rPr>
                <w:rFonts w:asciiTheme="majorBidi" w:eastAsia="Calibri" w:hAnsiTheme="majorBidi" w:cstheme="majorBidi"/>
                <w:b/>
                <w:bCs/>
              </w:rPr>
              <w:t>7h30</w:t>
            </w:r>
          </w:p>
        </w:tc>
        <w:tc>
          <w:tcPr>
            <w:tcW w:w="439" w:type="pct"/>
            <w:tcBorders>
              <w:top w:val="single" w:sz="18" w:space="0" w:color="auto"/>
              <w:left w:val="single" w:sz="6" w:space="0" w:color="auto"/>
              <w:bottom w:val="single" w:sz="18" w:space="0" w:color="auto"/>
              <w:right w:val="single" w:sz="6" w:space="0" w:color="auto"/>
            </w:tcBorders>
            <w:shd w:val="clear" w:color="auto" w:fill="F2DBDB" w:themeFill="accent2" w:themeFillTint="33"/>
            <w:vAlign w:val="center"/>
          </w:tcPr>
          <w:p w14:paraId="6F26AB7F" w14:textId="77777777" w:rsidR="00ED46BB" w:rsidRPr="004B3A2B" w:rsidRDefault="00ED46BB" w:rsidP="00D065AF">
            <w:pPr>
              <w:adjustRightInd w:val="0"/>
              <w:jc w:val="center"/>
              <w:rPr>
                <w:rFonts w:asciiTheme="majorBidi" w:eastAsia="Calibri" w:hAnsiTheme="majorBidi" w:cstheme="majorBidi"/>
                <w:b/>
                <w:bCs/>
              </w:rPr>
            </w:pPr>
            <w:r w:rsidRPr="004B3A2B">
              <w:rPr>
                <w:rFonts w:asciiTheme="majorBidi" w:eastAsia="Calibri" w:hAnsiTheme="majorBidi" w:cstheme="majorBidi"/>
                <w:b/>
                <w:bCs/>
              </w:rPr>
              <w:t>427h30</w:t>
            </w:r>
          </w:p>
        </w:tc>
        <w:tc>
          <w:tcPr>
            <w:tcW w:w="747" w:type="pct"/>
            <w:tcBorders>
              <w:top w:val="single" w:sz="18" w:space="0" w:color="auto"/>
              <w:left w:val="single" w:sz="6" w:space="0" w:color="auto"/>
              <w:bottom w:val="single" w:sz="18" w:space="0" w:color="auto"/>
              <w:right w:val="single" w:sz="6" w:space="0" w:color="auto"/>
            </w:tcBorders>
            <w:shd w:val="clear" w:color="auto" w:fill="F2DBDB" w:themeFill="accent2" w:themeFillTint="33"/>
            <w:vAlign w:val="center"/>
          </w:tcPr>
          <w:p w14:paraId="398E0B2B" w14:textId="77777777" w:rsidR="00ED46BB" w:rsidRPr="0023219C" w:rsidRDefault="00ED46BB" w:rsidP="00D065AF">
            <w:pPr>
              <w:adjustRightInd w:val="0"/>
              <w:jc w:val="center"/>
              <w:rPr>
                <w:rFonts w:asciiTheme="majorBidi" w:eastAsia="Calibri" w:hAnsiTheme="majorBidi" w:cstheme="majorBidi"/>
                <w:b/>
                <w:bCs/>
              </w:rPr>
            </w:pPr>
          </w:p>
        </w:tc>
        <w:tc>
          <w:tcPr>
            <w:tcW w:w="390" w:type="pct"/>
            <w:tcBorders>
              <w:top w:val="single" w:sz="18" w:space="0" w:color="auto"/>
              <w:left w:val="single" w:sz="6" w:space="0" w:color="auto"/>
              <w:bottom w:val="single" w:sz="18" w:space="0" w:color="auto"/>
              <w:right w:val="single" w:sz="18" w:space="0" w:color="auto"/>
            </w:tcBorders>
            <w:shd w:val="clear" w:color="auto" w:fill="F2DBDB" w:themeFill="accent2" w:themeFillTint="33"/>
            <w:vAlign w:val="center"/>
          </w:tcPr>
          <w:p w14:paraId="194F36FB" w14:textId="77777777" w:rsidR="00ED46BB" w:rsidRPr="0023219C" w:rsidRDefault="00ED46BB" w:rsidP="00D065AF">
            <w:pPr>
              <w:adjustRightInd w:val="0"/>
              <w:jc w:val="center"/>
              <w:rPr>
                <w:rFonts w:asciiTheme="majorBidi" w:eastAsia="Calibri" w:hAnsiTheme="majorBidi" w:cstheme="majorBidi"/>
                <w:b/>
                <w:bCs/>
              </w:rPr>
            </w:pPr>
          </w:p>
        </w:tc>
      </w:tr>
    </w:tbl>
    <w:p w14:paraId="16A5D27A" w14:textId="77777777" w:rsidR="00ED46BB" w:rsidRDefault="00ED46BB" w:rsidP="004A46B0">
      <w:pPr>
        <w:rPr>
          <w:rFonts w:asciiTheme="majorBidi" w:eastAsia="Calibri" w:hAnsiTheme="majorBidi" w:cstheme="majorBidi"/>
          <w:b/>
          <w:bCs/>
          <w:color w:val="000000"/>
        </w:rPr>
      </w:pPr>
    </w:p>
    <w:p w14:paraId="56426B24" w14:textId="77777777" w:rsidR="004A46B0" w:rsidRPr="00D06F60" w:rsidRDefault="004A46B0" w:rsidP="004A46B0">
      <w:pPr>
        <w:ind w:left="55"/>
        <w:rPr>
          <w:rFonts w:ascii="Calibri" w:hAnsi="Calibri" w:cs="Arial"/>
          <w:b/>
          <w:bCs/>
        </w:rPr>
      </w:pPr>
      <w:r w:rsidRPr="00D06F60">
        <w:rPr>
          <w:rFonts w:asciiTheme="majorBidi" w:hAnsiTheme="majorBidi" w:cstheme="majorBidi"/>
          <w:b/>
          <w:bCs/>
          <w:sz w:val="28"/>
          <w:szCs w:val="28"/>
          <w:u w:val="single"/>
        </w:rPr>
        <w:lastRenderedPageBreak/>
        <w:t>Semestre 4 :</w:t>
      </w:r>
      <w:r w:rsidRPr="00D06F60">
        <w:rPr>
          <w:rFonts w:ascii="Calibri" w:hAnsi="Calibri" w:cs="Arial"/>
          <w:b/>
          <w:bCs/>
          <w:sz w:val="28"/>
          <w:szCs w:val="28"/>
          <w:u w:val="single"/>
        </w:rPr>
        <w:t xml:space="preserve"> Filières du groupe B :</w:t>
      </w:r>
      <w:r w:rsidRPr="004477EB">
        <w:rPr>
          <w:rFonts w:ascii="Calibri" w:hAnsi="Calibri" w:cs="Arial"/>
          <w:b/>
          <w:bCs/>
          <w:sz w:val="32"/>
          <w:szCs w:val="32"/>
        </w:rPr>
        <w:t xml:space="preserve"> </w:t>
      </w:r>
      <w:r w:rsidRPr="00D06F60">
        <w:rPr>
          <w:rFonts w:ascii="Calibri" w:hAnsi="Calibri" w:cs="Arial"/>
          <w:b/>
          <w:bCs/>
        </w:rPr>
        <w:t xml:space="preserve">Génie mécanique, aéronautique, génie civil, génie climatique, génie maritime hydraulique, ingénierie des </w:t>
      </w:r>
      <w:r>
        <w:rPr>
          <w:rFonts w:ascii="Calibri" w:hAnsi="Calibri" w:cs="Arial"/>
          <w:b/>
          <w:bCs/>
        </w:rPr>
        <w:t xml:space="preserve">   </w:t>
      </w:r>
      <w:r w:rsidRPr="00D06F60">
        <w:rPr>
          <w:rFonts w:ascii="Calibri" w:hAnsi="Calibri" w:cs="Arial"/>
          <w:b/>
          <w:bCs/>
        </w:rPr>
        <w:t xml:space="preserve">transports, optique et mécanique de précision, métallurgie, travaux publics </w:t>
      </w:r>
    </w:p>
    <w:p w14:paraId="4D1517C6" w14:textId="77777777" w:rsidR="004A46B0" w:rsidRPr="004B3A2B" w:rsidRDefault="004A46B0" w:rsidP="004A46B0">
      <w:pPr>
        <w:rPr>
          <w:rFonts w:asciiTheme="majorBidi" w:hAnsiTheme="majorBidi" w:cstheme="majorBidi"/>
          <w:b/>
          <w:bCs/>
          <w:sz w:val="28"/>
          <w:szCs w:val="28"/>
        </w:rPr>
      </w:pPr>
    </w:p>
    <w:tbl>
      <w:tblPr>
        <w:tblW w:w="5137" w:type="pct"/>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ayout w:type="fixed"/>
        <w:tblLook w:val="04A0" w:firstRow="1" w:lastRow="0" w:firstColumn="1" w:lastColumn="0" w:noHBand="0" w:noVBand="1"/>
      </w:tblPr>
      <w:tblGrid>
        <w:gridCol w:w="2193"/>
        <w:gridCol w:w="3561"/>
        <w:gridCol w:w="804"/>
        <w:gridCol w:w="669"/>
        <w:gridCol w:w="672"/>
        <w:gridCol w:w="938"/>
        <w:gridCol w:w="804"/>
        <w:gridCol w:w="807"/>
        <w:gridCol w:w="1473"/>
        <w:gridCol w:w="2100"/>
        <w:gridCol w:w="917"/>
      </w:tblGrid>
      <w:tr w:rsidR="004A46B0" w:rsidRPr="004043D9" w14:paraId="317E134D" w14:textId="77777777" w:rsidTr="00365187">
        <w:trPr>
          <w:trHeight w:val="680"/>
          <w:jc w:val="center"/>
        </w:trPr>
        <w:tc>
          <w:tcPr>
            <w:tcW w:w="734" w:type="pct"/>
            <w:vMerge w:val="restart"/>
            <w:tcBorders>
              <w:top w:val="double" w:sz="4" w:space="0" w:color="auto"/>
              <w:left w:val="double" w:sz="4" w:space="0" w:color="auto"/>
            </w:tcBorders>
            <w:shd w:val="clear" w:color="auto" w:fill="E5B8B7" w:themeFill="accent2" w:themeFillTint="66"/>
            <w:tcMar>
              <w:left w:w="28" w:type="dxa"/>
              <w:right w:w="28" w:type="dxa"/>
            </w:tcMar>
            <w:vAlign w:val="center"/>
          </w:tcPr>
          <w:p w14:paraId="3D3DDCA6"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color w:val="000000"/>
              </w:rPr>
              <w:t>Unités d’Enseignement</w:t>
            </w:r>
          </w:p>
        </w:tc>
        <w:tc>
          <w:tcPr>
            <w:tcW w:w="1192" w:type="pct"/>
            <w:vMerge w:val="restart"/>
            <w:tcBorders>
              <w:top w:val="double" w:sz="4" w:space="0" w:color="auto"/>
              <w:bottom w:val="single" w:sz="6" w:space="0" w:color="auto"/>
            </w:tcBorders>
            <w:shd w:val="clear" w:color="auto" w:fill="E5B8B7" w:themeFill="accent2" w:themeFillTint="66"/>
            <w:tcMar>
              <w:left w:w="28" w:type="dxa"/>
              <w:right w:w="28" w:type="dxa"/>
            </w:tcMar>
            <w:vAlign w:val="center"/>
          </w:tcPr>
          <w:p w14:paraId="09469E5B" w14:textId="77777777" w:rsidR="004A46B0" w:rsidRPr="004043D9" w:rsidRDefault="004A46B0" w:rsidP="00365187">
            <w:pPr>
              <w:contextualSpacing/>
              <w:jc w:val="center"/>
              <w:rPr>
                <w:rFonts w:asciiTheme="majorBidi" w:hAnsiTheme="majorBidi" w:cstheme="majorBidi"/>
                <w:b/>
                <w:bCs/>
              </w:rPr>
            </w:pPr>
            <w:r>
              <w:rPr>
                <w:rFonts w:asciiTheme="majorBidi" w:hAnsiTheme="majorBidi" w:cstheme="majorBidi"/>
                <w:b/>
                <w:bCs/>
              </w:rPr>
              <w:t>Modules</w:t>
            </w:r>
          </w:p>
        </w:tc>
        <w:tc>
          <w:tcPr>
            <w:tcW w:w="269" w:type="pct"/>
            <w:vMerge w:val="restart"/>
            <w:tcBorders>
              <w:top w:val="double" w:sz="4" w:space="0" w:color="auto"/>
            </w:tcBorders>
            <w:shd w:val="clear" w:color="auto" w:fill="E5B8B7" w:themeFill="accent2" w:themeFillTint="66"/>
            <w:tcMar>
              <w:left w:w="28" w:type="dxa"/>
              <w:right w:w="28" w:type="dxa"/>
            </w:tcMar>
            <w:textDirection w:val="btLr"/>
          </w:tcPr>
          <w:p w14:paraId="7535B88F" w14:textId="77777777" w:rsidR="004A46B0" w:rsidRPr="004043D9" w:rsidRDefault="004A46B0" w:rsidP="00365187">
            <w:pPr>
              <w:contextualSpacing/>
              <w:jc w:val="center"/>
              <w:rPr>
                <w:rFonts w:asciiTheme="majorBidi" w:hAnsiTheme="majorBidi" w:cstheme="majorBidi"/>
                <w:b/>
                <w:bCs/>
              </w:rPr>
            </w:pPr>
          </w:p>
          <w:p w14:paraId="28F64C4C"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 xml:space="preserve">Code </w:t>
            </w:r>
          </w:p>
        </w:tc>
        <w:tc>
          <w:tcPr>
            <w:tcW w:w="224" w:type="pct"/>
            <w:vMerge w:val="restart"/>
            <w:tcBorders>
              <w:top w:val="double" w:sz="4" w:space="0" w:color="auto"/>
            </w:tcBorders>
            <w:shd w:val="clear" w:color="auto" w:fill="E5B8B7" w:themeFill="accent2" w:themeFillTint="66"/>
            <w:tcMar>
              <w:left w:w="28" w:type="dxa"/>
              <w:right w:w="28" w:type="dxa"/>
            </w:tcMar>
            <w:textDirection w:val="btLr"/>
            <w:vAlign w:val="center"/>
          </w:tcPr>
          <w:p w14:paraId="0BD9CD50"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Crédits</w:t>
            </w:r>
          </w:p>
        </w:tc>
        <w:tc>
          <w:tcPr>
            <w:tcW w:w="225" w:type="pct"/>
            <w:vMerge w:val="restart"/>
            <w:tcBorders>
              <w:top w:val="double" w:sz="4" w:space="0" w:color="auto"/>
            </w:tcBorders>
            <w:shd w:val="clear" w:color="auto" w:fill="E5B8B7" w:themeFill="accent2" w:themeFillTint="66"/>
            <w:tcMar>
              <w:left w:w="28" w:type="dxa"/>
              <w:right w:w="28" w:type="dxa"/>
            </w:tcMar>
            <w:textDirection w:val="btLr"/>
            <w:vAlign w:val="center"/>
          </w:tcPr>
          <w:p w14:paraId="3DA63767"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Coefficients</w:t>
            </w:r>
          </w:p>
        </w:tc>
        <w:tc>
          <w:tcPr>
            <w:tcW w:w="853" w:type="pct"/>
            <w:gridSpan w:val="3"/>
            <w:tcBorders>
              <w:top w:val="double" w:sz="4" w:space="0" w:color="auto"/>
              <w:bottom w:val="single" w:sz="6" w:space="0" w:color="auto"/>
            </w:tcBorders>
            <w:shd w:val="clear" w:color="auto" w:fill="E5B8B7" w:themeFill="accent2" w:themeFillTint="66"/>
            <w:tcMar>
              <w:left w:w="28" w:type="dxa"/>
              <w:right w:w="28" w:type="dxa"/>
            </w:tcMar>
            <w:vAlign w:val="center"/>
          </w:tcPr>
          <w:p w14:paraId="2CA82CE2"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Volume horaire</w:t>
            </w:r>
          </w:p>
          <w:p w14:paraId="4ACE91FF"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Hebdomadaire</w:t>
            </w:r>
          </w:p>
        </w:tc>
        <w:tc>
          <w:tcPr>
            <w:tcW w:w="493" w:type="pct"/>
            <w:vMerge w:val="restart"/>
            <w:tcBorders>
              <w:top w:val="double" w:sz="4" w:space="0" w:color="auto"/>
              <w:right w:val="double" w:sz="4" w:space="0" w:color="auto"/>
            </w:tcBorders>
            <w:shd w:val="clear" w:color="auto" w:fill="E5B8B7" w:themeFill="accent2" w:themeFillTint="66"/>
            <w:tcMar>
              <w:left w:w="28" w:type="dxa"/>
              <w:right w:w="28" w:type="dxa"/>
            </w:tcMar>
            <w:vAlign w:val="center"/>
          </w:tcPr>
          <w:p w14:paraId="71C3D0CE"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Volume Horaire Semestriel</w:t>
            </w:r>
          </w:p>
          <w:p w14:paraId="002E61A1"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(15 semaines)</w:t>
            </w:r>
          </w:p>
        </w:tc>
        <w:tc>
          <w:tcPr>
            <w:tcW w:w="1010" w:type="pct"/>
            <w:gridSpan w:val="2"/>
            <w:tcBorders>
              <w:top w:val="double" w:sz="4" w:space="0" w:color="auto"/>
              <w:left w:val="double" w:sz="4" w:space="0" w:color="auto"/>
              <w:bottom w:val="single" w:sz="6" w:space="0" w:color="auto"/>
              <w:right w:val="double" w:sz="4" w:space="0" w:color="auto"/>
            </w:tcBorders>
            <w:shd w:val="clear" w:color="auto" w:fill="E5B8B7" w:themeFill="accent2" w:themeFillTint="66"/>
            <w:vAlign w:val="center"/>
          </w:tcPr>
          <w:p w14:paraId="0E641B75"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Mode d’évaluation</w:t>
            </w:r>
          </w:p>
        </w:tc>
      </w:tr>
      <w:tr w:rsidR="004A46B0" w:rsidRPr="004043D9" w14:paraId="2934162B" w14:textId="77777777" w:rsidTr="00365187">
        <w:trPr>
          <w:trHeight w:val="291"/>
          <w:jc w:val="center"/>
        </w:trPr>
        <w:tc>
          <w:tcPr>
            <w:tcW w:w="734" w:type="pct"/>
            <w:vMerge/>
            <w:tcBorders>
              <w:left w:val="double" w:sz="4" w:space="0" w:color="auto"/>
            </w:tcBorders>
            <w:shd w:val="clear" w:color="auto" w:fill="E5B8B7" w:themeFill="accent2" w:themeFillTint="66"/>
            <w:tcMar>
              <w:left w:w="28" w:type="dxa"/>
              <w:right w:w="28" w:type="dxa"/>
            </w:tcMar>
            <w:vAlign w:val="center"/>
          </w:tcPr>
          <w:p w14:paraId="4CB730DE" w14:textId="77777777" w:rsidR="004A46B0" w:rsidRPr="004043D9" w:rsidRDefault="004A46B0" w:rsidP="00365187">
            <w:pPr>
              <w:contextualSpacing/>
              <w:jc w:val="center"/>
              <w:rPr>
                <w:rFonts w:asciiTheme="majorBidi" w:hAnsiTheme="majorBidi" w:cstheme="majorBidi"/>
                <w:b/>
                <w:bCs/>
              </w:rPr>
            </w:pPr>
          </w:p>
        </w:tc>
        <w:tc>
          <w:tcPr>
            <w:tcW w:w="1192" w:type="pct"/>
            <w:vMerge/>
            <w:tcBorders>
              <w:top w:val="single" w:sz="6" w:space="0" w:color="auto"/>
              <w:bottom w:val="single" w:sz="4" w:space="0" w:color="auto"/>
            </w:tcBorders>
            <w:shd w:val="clear" w:color="auto" w:fill="E5B8B7" w:themeFill="accent2" w:themeFillTint="66"/>
            <w:tcMar>
              <w:left w:w="28" w:type="dxa"/>
              <w:right w:w="28" w:type="dxa"/>
            </w:tcMar>
            <w:vAlign w:val="center"/>
          </w:tcPr>
          <w:p w14:paraId="2ADA9409" w14:textId="77777777" w:rsidR="004A46B0" w:rsidRPr="004043D9" w:rsidRDefault="004A46B0" w:rsidP="00365187">
            <w:pPr>
              <w:contextualSpacing/>
              <w:jc w:val="center"/>
              <w:rPr>
                <w:rFonts w:asciiTheme="majorBidi" w:hAnsiTheme="majorBidi" w:cstheme="majorBidi"/>
                <w:b/>
                <w:bCs/>
              </w:rPr>
            </w:pPr>
          </w:p>
        </w:tc>
        <w:tc>
          <w:tcPr>
            <w:tcW w:w="269" w:type="pct"/>
            <w:vMerge/>
            <w:shd w:val="clear" w:color="auto" w:fill="E5B8B7" w:themeFill="accent2" w:themeFillTint="66"/>
            <w:tcMar>
              <w:left w:w="28" w:type="dxa"/>
              <w:right w:w="28" w:type="dxa"/>
            </w:tcMar>
            <w:textDirection w:val="btLr"/>
          </w:tcPr>
          <w:p w14:paraId="1E6DD984" w14:textId="77777777" w:rsidR="004A46B0" w:rsidRPr="004043D9" w:rsidRDefault="004A46B0" w:rsidP="00365187">
            <w:pPr>
              <w:contextualSpacing/>
              <w:jc w:val="center"/>
              <w:rPr>
                <w:rFonts w:asciiTheme="majorBidi" w:hAnsiTheme="majorBidi" w:cstheme="majorBidi"/>
                <w:b/>
                <w:bCs/>
              </w:rPr>
            </w:pPr>
          </w:p>
        </w:tc>
        <w:tc>
          <w:tcPr>
            <w:tcW w:w="224" w:type="pct"/>
            <w:vMerge/>
            <w:shd w:val="clear" w:color="auto" w:fill="E5B8B7" w:themeFill="accent2" w:themeFillTint="66"/>
            <w:tcMar>
              <w:left w:w="28" w:type="dxa"/>
              <w:right w:w="28" w:type="dxa"/>
            </w:tcMar>
            <w:textDirection w:val="btLr"/>
            <w:vAlign w:val="center"/>
          </w:tcPr>
          <w:p w14:paraId="773E51ED" w14:textId="77777777" w:rsidR="004A46B0" w:rsidRPr="004043D9" w:rsidRDefault="004A46B0" w:rsidP="00365187">
            <w:pPr>
              <w:contextualSpacing/>
              <w:jc w:val="center"/>
              <w:rPr>
                <w:rFonts w:asciiTheme="majorBidi" w:hAnsiTheme="majorBidi" w:cstheme="majorBidi"/>
                <w:b/>
                <w:bCs/>
              </w:rPr>
            </w:pPr>
          </w:p>
        </w:tc>
        <w:tc>
          <w:tcPr>
            <w:tcW w:w="225" w:type="pct"/>
            <w:vMerge/>
            <w:shd w:val="clear" w:color="auto" w:fill="E5B8B7" w:themeFill="accent2" w:themeFillTint="66"/>
            <w:tcMar>
              <w:left w:w="28" w:type="dxa"/>
              <w:right w:w="28" w:type="dxa"/>
            </w:tcMar>
            <w:textDirection w:val="btLr"/>
            <w:vAlign w:val="center"/>
          </w:tcPr>
          <w:p w14:paraId="2CD9DB0C" w14:textId="77777777" w:rsidR="004A46B0" w:rsidRPr="004043D9" w:rsidRDefault="004A46B0" w:rsidP="00365187">
            <w:pPr>
              <w:contextualSpacing/>
              <w:jc w:val="center"/>
              <w:rPr>
                <w:rFonts w:asciiTheme="majorBidi" w:hAnsiTheme="majorBidi" w:cstheme="majorBidi"/>
                <w:b/>
                <w:bCs/>
              </w:rPr>
            </w:pPr>
          </w:p>
        </w:tc>
        <w:tc>
          <w:tcPr>
            <w:tcW w:w="314" w:type="pct"/>
            <w:vMerge w:val="restart"/>
            <w:tcBorders>
              <w:top w:val="single" w:sz="6" w:space="0" w:color="auto"/>
            </w:tcBorders>
            <w:shd w:val="clear" w:color="auto" w:fill="F2DBDB" w:themeFill="accent2" w:themeFillTint="33"/>
            <w:tcMar>
              <w:left w:w="28" w:type="dxa"/>
              <w:right w:w="28" w:type="dxa"/>
            </w:tcMar>
            <w:vAlign w:val="center"/>
          </w:tcPr>
          <w:p w14:paraId="3CB52F34"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Cours</w:t>
            </w:r>
          </w:p>
        </w:tc>
        <w:tc>
          <w:tcPr>
            <w:tcW w:w="269" w:type="pct"/>
            <w:vMerge w:val="restart"/>
            <w:tcBorders>
              <w:top w:val="single" w:sz="6" w:space="0" w:color="auto"/>
            </w:tcBorders>
            <w:shd w:val="clear" w:color="auto" w:fill="F2DBDB" w:themeFill="accent2" w:themeFillTint="33"/>
            <w:tcMar>
              <w:left w:w="28" w:type="dxa"/>
              <w:right w:w="28" w:type="dxa"/>
            </w:tcMar>
            <w:vAlign w:val="center"/>
          </w:tcPr>
          <w:p w14:paraId="0DE0C18C"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TD</w:t>
            </w:r>
          </w:p>
        </w:tc>
        <w:tc>
          <w:tcPr>
            <w:tcW w:w="270" w:type="pct"/>
            <w:vMerge w:val="restart"/>
            <w:tcBorders>
              <w:top w:val="single" w:sz="6" w:space="0" w:color="auto"/>
            </w:tcBorders>
            <w:shd w:val="clear" w:color="auto" w:fill="F2DBDB" w:themeFill="accent2" w:themeFillTint="33"/>
            <w:tcMar>
              <w:left w:w="28" w:type="dxa"/>
              <w:right w:w="28" w:type="dxa"/>
            </w:tcMar>
            <w:vAlign w:val="center"/>
          </w:tcPr>
          <w:p w14:paraId="026DE1AB"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TP</w:t>
            </w:r>
          </w:p>
        </w:tc>
        <w:tc>
          <w:tcPr>
            <w:tcW w:w="493" w:type="pct"/>
            <w:vMerge/>
            <w:tcBorders>
              <w:right w:val="double" w:sz="4" w:space="0" w:color="auto"/>
            </w:tcBorders>
            <w:shd w:val="clear" w:color="auto" w:fill="E5B8B7" w:themeFill="accent2" w:themeFillTint="66"/>
            <w:tcMar>
              <w:left w:w="28" w:type="dxa"/>
              <w:right w:w="28" w:type="dxa"/>
            </w:tcMar>
            <w:vAlign w:val="center"/>
          </w:tcPr>
          <w:p w14:paraId="4C770D60" w14:textId="77777777" w:rsidR="004A46B0" w:rsidRPr="004043D9" w:rsidRDefault="004A46B0" w:rsidP="00365187">
            <w:pPr>
              <w:contextualSpacing/>
              <w:jc w:val="center"/>
              <w:rPr>
                <w:rFonts w:asciiTheme="majorBidi" w:hAnsiTheme="majorBidi" w:cstheme="majorBidi"/>
                <w:b/>
                <w:bCs/>
              </w:rPr>
            </w:pPr>
          </w:p>
        </w:tc>
        <w:tc>
          <w:tcPr>
            <w:tcW w:w="703" w:type="pct"/>
            <w:vMerge w:val="restart"/>
            <w:tcBorders>
              <w:top w:val="single" w:sz="6" w:space="0" w:color="auto"/>
              <w:left w:val="double" w:sz="4" w:space="0" w:color="auto"/>
            </w:tcBorders>
            <w:shd w:val="clear" w:color="auto" w:fill="F2DBDB" w:themeFill="accent2" w:themeFillTint="33"/>
            <w:vAlign w:val="center"/>
          </w:tcPr>
          <w:p w14:paraId="0E48F4D2"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Contrôle continu</w:t>
            </w:r>
          </w:p>
        </w:tc>
        <w:tc>
          <w:tcPr>
            <w:tcW w:w="308" w:type="pct"/>
            <w:vMerge w:val="restart"/>
            <w:tcBorders>
              <w:top w:val="single" w:sz="6" w:space="0" w:color="auto"/>
              <w:right w:val="double" w:sz="4" w:space="0" w:color="auto"/>
            </w:tcBorders>
            <w:shd w:val="clear" w:color="auto" w:fill="F2DBDB" w:themeFill="accent2" w:themeFillTint="33"/>
            <w:vAlign w:val="center"/>
          </w:tcPr>
          <w:p w14:paraId="1FE4D7B6"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Examen final</w:t>
            </w:r>
          </w:p>
        </w:tc>
      </w:tr>
      <w:tr w:rsidR="004A46B0" w:rsidRPr="004043D9" w14:paraId="372DDE0D" w14:textId="77777777" w:rsidTr="00365187">
        <w:trPr>
          <w:trHeight w:val="525"/>
          <w:jc w:val="center"/>
        </w:trPr>
        <w:tc>
          <w:tcPr>
            <w:tcW w:w="734" w:type="pct"/>
            <w:vMerge/>
            <w:tcBorders>
              <w:left w:val="double" w:sz="4" w:space="0" w:color="auto"/>
              <w:bottom w:val="single" w:sz="6" w:space="0" w:color="auto"/>
            </w:tcBorders>
            <w:shd w:val="clear" w:color="auto" w:fill="E5B8B7" w:themeFill="accent2" w:themeFillTint="66"/>
            <w:tcMar>
              <w:left w:w="28" w:type="dxa"/>
              <w:right w:w="28" w:type="dxa"/>
            </w:tcMar>
            <w:vAlign w:val="center"/>
          </w:tcPr>
          <w:p w14:paraId="4E433A2D" w14:textId="77777777" w:rsidR="004A46B0" w:rsidRPr="004043D9" w:rsidRDefault="004A46B0" w:rsidP="00365187">
            <w:pPr>
              <w:contextualSpacing/>
              <w:jc w:val="center"/>
              <w:rPr>
                <w:rFonts w:asciiTheme="majorBidi" w:hAnsiTheme="majorBidi" w:cstheme="majorBidi"/>
                <w:b/>
                <w:bCs/>
              </w:rPr>
            </w:pPr>
          </w:p>
        </w:tc>
        <w:tc>
          <w:tcPr>
            <w:tcW w:w="1192" w:type="pct"/>
            <w:tcBorders>
              <w:top w:val="single" w:sz="4" w:space="0" w:color="auto"/>
              <w:bottom w:val="single" w:sz="6" w:space="0" w:color="auto"/>
            </w:tcBorders>
            <w:shd w:val="clear" w:color="auto" w:fill="F2DBDB" w:themeFill="accent2" w:themeFillTint="33"/>
            <w:tcMar>
              <w:left w:w="28" w:type="dxa"/>
              <w:right w:w="28" w:type="dxa"/>
            </w:tcMar>
            <w:vAlign w:val="center"/>
          </w:tcPr>
          <w:p w14:paraId="041B9FED" w14:textId="77777777" w:rsidR="004A46B0" w:rsidRPr="004043D9" w:rsidRDefault="004A46B0" w:rsidP="00365187">
            <w:pPr>
              <w:contextualSpacing/>
              <w:jc w:val="center"/>
              <w:rPr>
                <w:rFonts w:asciiTheme="majorBidi" w:hAnsiTheme="majorBidi" w:cstheme="majorBidi"/>
                <w:b/>
                <w:bCs/>
              </w:rPr>
            </w:pPr>
            <w:r w:rsidRPr="004043D9">
              <w:rPr>
                <w:rFonts w:asciiTheme="majorBidi" w:hAnsiTheme="majorBidi" w:cstheme="majorBidi"/>
                <w:b/>
                <w:bCs/>
              </w:rPr>
              <w:t>Intitulés</w:t>
            </w:r>
          </w:p>
        </w:tc>
        <w:tc>
          <w:tcPr>
            <w:tcW w:w="269" w:type="pct"/>
            <w:vMerge/>
            <w:tcBorders>
              <w:bottom w:val="single" w:sz="6" w:space="0" w:color="auto"/>
            </w:tcBorders>
            <w:shd w:val="clear" w:color="auto" w:fill="E5B8B7" w:themeFill="accent2" w:themeFillTint="66"/>
            <w:tcMar>
              <w:left w:w="28" w:type="dxa"/>
              <w:right w:w="28" w:type="dxa"/>
            </w:tcMar>
            <w:textDirection w:val="btLr"/>
          </w:tcPr>
          <w:p w14:paraId="32D2F6D4" w14:textId="77777777" w:rsidR="004A46B0" w:rsidRPr="004043D9" w:rsidRDefault="004A46B0" w:rsidP="00365187">
            <w:pPr>
              <w:contextualSpacing/>
              <w:jc w:val="center"/>
              <w:rPr>
                <w:rFonts w:asciiTheme="majorBidi" w:hAnsiTheme="majorBidi" w:cstheme="majorBidi"/>
                <w:b/>
                <w:bCs/>
              </w:rPr>
            </w:pPr>
          </w:p>
        </w:tc>
        <w:tc>
          <w:tcPr>
            <w:tcW w:w="224" w:type="pct"/>
            <w:vMerge/>
            <w:tcBorders>
              <w:bottom w:val="single" w:sz="6" w:space="0" w:color="auto"/>
            </w:tcBorders>
            <w:shd w:val="clear" w:color="auto" w:fill="E5B8B7" w:themeFill="accent2" w:themeFillTint="66"/>
            <w:tcMar>
              <w:left w:w="28" w:type="dxa"/>
              <w:right w:w="28" w:type="dxa"/>
            </w:tcMar>
            <w:textDirection w:val="btLr"/>
            <w:vAlign w:val="center"/>
          </w:tcPr>
          <w:p w14:paraId="6253F18A" w14:textId="77777777" w:rsidR="004A46B0" w:rsidRPr="004043D9" w:rsidRDefault="004A46B0" w:rsidP="00365187">
            <w:pPr>
              <w:contextualSpacing/>
              <w:jc w:val="center"/>
              <w:rPr>
                <w:rFonts w:asciiTheme="majorBidi" w:hAnsiTheme="majorBidi" w:cstheme="majorBidi"/>
                <w:b/>
                <w:bCs/>
              </w:rPr>
            </w:pPr>
          </w:p>
        </w:tc>
        <w:tc>
          <w:tcPr>
            <w:tcW w:w="225" w:type="pct"/>
            <w:vMerge/>
            <w:tcBorders>
              <w:bottom w:val="single" w:sz="6" w:space="0" w:color="auto"/>
            </w:tcBorders>
            <w:shd w:val="clear" w:color="auto" w:fill="E5B8B7" w:themeFill="accent2" w:themeFillTint="66"/>
            <w:tcMar>
              <w:left w:w="28" w:type="dxa"/>
              <w:right w:w="28" w:type="dxa"/>
            </w:tcMar>
            <w:textDirection w:val="btLr"/>
            <w:vAlign w:val="center"/>
          </w:tcPr>
          <w:p w14:paraId="496622C2" w14:textId="77777777" w:rsidR="004A46B0" w:rsidRPr="004043D9" w:rsidRDefault="004A46B0" w:rsidP="00365187">
            <w:pPr>
              <w:contextualSpacing/>
              <w:jc w:val="center"/>
              <w:rPr>
                <w:rFonts w:asciiTheme="majorBidi" w:hAnsiTheme="majorBidi" w:cstheme="majorBidi"/>
                <w:b/>
                <w:bCs/>
              </w:rPr>
            </w:pPr>
          </w:p>
        </w:tc>
        <w:tc>
          <w:tcPr>
            <w:tcW w:w="314" w:type="pct"/>
            <w:vMerge/>
            <w:tcBorders>
              <w:bottom w:val="single" w:sz="6" w:space="0" w:color="auto"/>
            </w:tcBorders>
            <w:shd w:val="clear" w:color="auto" w:fill="F2DBDB" w:themeFill="accent2" w:themeFillTint="33"/>
            <w:tcMar>
              <w:left w:w="28" w:type="dxa"/>
              <w:right w:w="28" w:type="dxa"/>
            </w:tcMar>
            <w:vAlign w:val="center"/>
          </w:tcPr>
          <w:p w14:paraId="6E504E55" w14:textId="77777777" w:rsidR="004A46B0" w:rsidRPr="004043D9" w:rsidRDefault="004A46B0" w:rsidP="00365187">
            <w:pPr>
              <w:contextualSpacing/>
              <w:jc w:val="center"/>
              <w:rPr>
                <w:rFonts w:asciiTheme="majorBidi" w:hAnsiTheme="majorBidi" w:cstheme="majorBidi"/>
                <w:b/>
                <w:bCs/>
              </w:rPr>
            </w:pPr>
          </w:p>
        </w:tc>
        <w:tc>
          <w:tcPr>
            <w:tcW w:w="269" w:type="pct"/>
            <w:vMerge/>
            <w:tcBorders>
              <w:bottom w:val="single" w:sz="6" w:space="0" w:color="auto"/>
            </w:tcBorders>
            <w:shd w:val="clear" w:color="auto" w:fill="F2DBDB" w:themeFill="accent2" w:themeFillTint="33"/>
            <w:tcMar>
              <w:left w:w="28" w:type="dxa"/>
              <w:right w:w="28" w:type="dxa"/>
            </w:tcMar>
            <w:vAlign w:val="center"/>
          </w:tcPr>
          <w:p w14:paraId="19D9F543" w14:textId="77777777" w:rsidR="004A46B0" w:rsidRPr="004043D9" w:rsidRDefault="004A46B0" w:rsidP="00365187">
            <w:pPr>
              <w:contextualSpacing/>
              <w:jc w:val="center"/>
              <w:rPr>
                <w:rFonts w:asciiTheme="majorBidi" w:hAnsiTheme="majorBidi" w:cstheme="majorBidi"/>
                <w:b/>
                <w:bCs/>
              </w:rPr>
            </w:pPr>
          </w:p>
        </w:tc>
        <w:tc>
          <w:tcPr>
            <w:tcW w:w="270" w:type="pct"/>
            <w:vMerge/>
            <w:tcBorders>
              <w:bottom w:val="single" w:sz="6" w:space="0" w:color="auto"/>
            </w:tcBorders>
            <w:shd w:val="clear" w:color="auto" w:fill="F2DBDB" w:themeFill="accent2" w:themeFillTint="33"/>
            <w:tcMar>
              <w:left w:w="28" w:type="dxa"/>
              <w:right w:w="28" w:type="dxa"/>
            </w:tcMar>
            <w:vAlign w:val="center"/>
          </w:tcPr>
          <w:p w14:paraId="59A2D1D9" w14:textId="77777777" w:rsidR="004A46B0" w:rsidRPr="004043D9" w:rsidRDefault="004A46B0" w:rsidP="00365187">
            <w:pPr>
              <w:contextualSpacing/>
              <w:jc w:val="center"/>
              <w:rPr>
                <w:rFonts w:asciiTheme="majorBidi" w:hAnsiTheme="majorBidi" w:cstheme="majorBidi"/>
                <w:b/>
                <w:bCs/>
              </w:rPr>
            </w:pPr>
          </w:p>
        </w:tc>
        <w:tc>
          <w:tcPr>
            <w:tcW w:w="493" w:type="pct"/>
            <w:vMerge/>
            <w:tcBorders>
              <w:bottom w:val="single" w:sz="6" w:space="0" w:color="auto"/>
              <w:right w:val="double" w:sz="4" w:space="0" w:color="auto"/>
            </w:tcBorders>
            <w:shd w:val="clear" w:color="auto" w:fill="E5B8B7" w:themeFill="accent2" w:themeFillTint="66"/>
            <w:tcMar>
              <w:left w:w="28" w:type="dxa"/>
              <w:right w:w="28" w:type="dxa"/>
            </w:tcMar>
            <w:vAlign w:val="center"/>
          </w:tcPr>
          <w:p w14:paraId="565948BF" w14:textId="77777777" w:rsidR="004A46B0" w:rsidRPr="004043D9" w:rsidRDefault="004A46B0" w:rsidP="00365187">
            <w:pPr>
              <w:contextualSpacing/>
              <w:jc w:val="center"/>
              <w:rPr>
                <w:rFonts w:asciiTheme="majorBidi" w:hAnsiTheme="majorBidi" w:cstheme="majorBidi"/>
                <w:b/>
                <w:bCs/>
              </w:rPr>
            </w:pPr>
          </w:p>
        </w:tc>
        <w:tc>
          <w:tcPr>
            <w:tcW w:w="703" w:type="pct"/>
            <w:vMerge/>
            <w:tcBorders>
              <w:left w:val="double" w:sz="4" w:space="0" w:color="auto"/>
              <w:bottom w:val="single" w:sz="6" w:space="0" w:color="auto"/>
            </w:tcBorders>
            <w:shd w:val="clear" w:color="auto" w:fill="F2DBDB" w:themeFill="accent2" w:themeFillTint="33"/>
            <w:vAlign w:val="center"/>
          </w:tcPr>
          <w:p w14:paraId="3A48BC33" w14:textId="77777777" w:rsidR="004A46B0" w:rsidRPr="004043D9" w:rsidRDefault="004A46B0" w:rsidP="00365187">
            <w:pPr>
              <w:contextualSpacing/>
              <w:jc w:val="center"/>
              <w:rPr>
                <w:rFonts w:asciiTheme="majorBidi" w:hAnsiTheme="majorBidi" w:cstheme="majorBidi"/>
                <w:b/>
                <w:bCs/>
              </w:rPr>
            </w:pPr>
          </w:p>
        </w:tc>
        <w:tc>
          <w:tcPr>
            <w:tcW w:w="308" w:type="pct"/>
            <w:vMerge/>
            <w:tcBorders>
              <w:bottom w:val="single" w:sz="6" w:space="0" w:color="auto"/>
              <w:right w:val="double" w:sz="4" w:space="0" w:color="auto"/>
            </w:tcBorders>
            <w:shd w:val="clear" w:color="auto" w:fill="F2DBDB" w:themeFill="accent2" w:themeFillTint="33"/>
            <w:vAlign w:val="center"/>
          </w:tcPr>
          <w:p w14:paraId="1368D130" w14:textId="77777777" w:rsidR="004A46B0" w:rsidRPr="004043D9" w:rsidRDefault="004A46B0" w:rsidP="00365187">
            <w:pPr>
              <w:contextualSpacing/>
              <w:jc w:val="center"/>
              <w:rPr>
                <w:rFonts w:asciiTheme="majorBidi" w:hAnsiTheme="majorBidi" w:cstheme="majorBidi"/>
                <w:b/>
                <w:bCs/>
              </w:rPr>
            </w:pPr>
          </w:p>
        </w:tc>
      </w:tr>
      <w:tr w:rsidR="004A46B0" w:rsidRPr="004043D9" w14:paraId="7ABDAF30" w14:textId="77777777" w:rsidTr="00365187">
        <w:trPr>
          <w:trHeight w:val="454"/>
          <w:jc w:val="center"/>
        </w:trPr>
        <w:tc>
          <w:tcPr>
            <w:tcW w:w="734" w:type="pct"/>
            <w:vMerge w:val="restart"/>
            <w:tcBorders>
              <w:top w:val="single" w:sz="6" w:space="0" w:color="auto"/>
              <w:left w:val="double" w:sz="4" w:space="0" w:color="auto"/>
              <w:bottom w:val="single" w:sz="6" w:space="0" w:color="auto"/>
            </w:tcBorders>
            <w:tcMar>
              <w:left w:w="28" w:type="dxa"/>
              <w:right w:w="28" w:type="dxa"/>
            </w:tcMar>
            <w:vAlign w:val="center"/>
          </w:tcPr>
          <w:p w14:paraId="75AC7ABA" w14:textId="77777777" w:rsidR="004A46B0" w:rsidRPr="003221FE" w:rsidRDefault="004A46B0" w:rsidP="00365187">
            <w:pPr>
              <w:contextualSpacing/>
              <w:rPr>
                <w:rFonts w:asciiTheme="majorBidi" w:hAnsiTheme="majorBidi" w:cstheme="majorBidi"/>
              </w:rPr>
            </w:pPr>
            <w:r w:rsidRPr="003221FE">
              <w:rPr>
                <w:rFonts w:asciiTheme="majorBidi" w:hAnsiTheme="majorBidi" w:cstheme="majorBidi"/>
              </w:rPr>
              <w:t>UE Fondamentale</w:t>
            </w:r>
          </w:p>
          <w:p w14:paraId="74ED21E3" w14:textId="77777777" w:rsidR="004A46B0" w:rsidRPr="003221FE" w:rsidRDefault="004A46B0" w:rsidP="00365187">
            <w:pPr>
              <w:contextualSpacing/>
              <w:rPr>
                <w:rFonts w:asciiTheme="majorBidi" w:hAnsiTheme="majorBidi" w:cstheme="majorBidi"/>
              </w:rPr>
            </w:pPr>
            <w:r w:rsidRPr="003221FE">
              <w:rPr>
                <w:rFonts w:asciiTheme="majorBidi" w:hAnsiTheme="majorBidi" w:cstheme="majorBidi"/>
              </w:rPr>
              <w:t>Code : UEF 2.2.1</w:t>
            </w:r>
          </w:p>
          <w:p w14:paraId="4839E618" w14:textId="77777777" w:rsidR="004A46B0" w:rsidRPr="003221FE" w:rsidRDefault="004A46B0" w:rsidP="00365187">
            <w:pPr>
              <w:contextualSpacing/>
              <w:rPr>
                <w:rFonts w:asciiTheme="majorBidi" w:hAnsiTheme="majorBidi" w:cstheme="majorBidi"/>
              </w:rPr>
            </w:pPr>
            <w:r w:rsidRPr="003221FE">
              <w:rPr>
                <w:rFonts w:asciiTheme="majorBidi" w:hAnsiTheme="majorBidi" w:cstheme="majorBidi"/>
              </w:rPr>
              <w:t>Crédits : 9</w:t>
            </w:r>
          </w:p>
          <w:p w14:paraId="703CFE75" w14:textId="77777777" w:rsidR="004A46B0" w:rsidRPr="003221FE" w:rsidRDefault="004A46B0" w:rsidP="00365187">
            <w:pPr>
              <w:rPr>
                <w:rFonts w:asciiTheme="majorBidi" w:hAnsiTheme="majorBidi" w:cstheme="majorBidi"/>
              </w:rPr>
            </w:pPr>
            <w:r w:rsidRPr="003221FE">
              <w:rPr>
                <w:rFonts w:asciiTheme="majorBidi" w:hAnsiTheme="majorBidi" w:cstheme="majorBidi"/>
              </w:rPr>
              <w:t>Coefficients : 5</w:t>
            </w:r>
          </w:p>
        </w:tc>
        <w:tc>
          <w:tcPr>
            <w:tcW w:w="1192" w:type="pct"/>
            <w:tcBorders>
              <w:top w:val="single" w:sz="6" w:space="0" w:color="auto"/>
              <w:bottom w:val="single" w:sz="6" w:space="0" w:color="auto"/>
            </w:tcBorders>
            <w:tcMar>
              <w:left w:w="28" w:type="dxa"/>
              <w:right w:w="28" w:type="dxa"/>
            </w:tcMar>
            <w:vAlign w:val="center"/>
          </w:tcPr>
          <w:p w14:paraId="6EFAC33D" w14:textId="77777777" w:rsidR="004A46B0" w:rsidRPr="004043D9" w:rsidRDefault="004A46B0" w:rsidP="00365187">
            <w:pPr>
              <w:rPr>
                <w:rFonts w:asciiTheme="majorBidi" w:hAnsiTheme="majorBidi" w:cstheme="majorBidi"/>
              </w:rPr>
            </w:pPr>
            <w:r w:rsidRPr="00A042ED">
              <w:rPr>
                <w:rFonts w:asciiTheme="majorBidi" w:hAnsiTheme="majorBidi" w:cstheme="majorBidi"/>
              </w:rPr>
              <w:t xml:space="preserve">Construction mécanique  </w:t>
            </w:r>
          </w:p>
        </w:tc>
        <w:tc>
          <w:tcPr>
            <w:tcW w:w="269" w:type="pct"/>
            <w:tcBorders>
              <w:top w:val="single" w:sz="6" w:space="0" w:color="auto"/>
              <w:bottom w:val="single" w:sz="6" w:space="0" w:color="auto"/>
            </w:tcBorders>
            <w:tcMar>
              <w:left w:w="28" w:type="dxa"/>
              <w:right w:w="28" w:type="dxa"/>
            </w:tcMar>
            <w:vAlign w:val="center"/>
          </w:tcPr>
          <w:p w14:paraId="2520FB5D" w14:textId="77777777" w:rsidR="004A46B0" w:rsidRPr="004043D9" w:rsidRDefault="004A46B0" w:rsidP="00365187">
            <w:pPr>
              <w:spacing w:line="249" w:lineRule="exact"/>
              <w:jc w:val="center"/>
              <w:textAlignment w:val="baseline"/>
              <w:rPr>
                <w:rFonts w:asciiTheme="majorBidi" w:eastAsia="Times New Roman" w:hAnsiTheme="majorBidi" w:cstheme="majorBidi"/>
                <w:bCs/>
                <w:color w:val="000000"/>
              </w:rPr>
            </w:pPr>
            <w:r w:rsidRPr="00A042ED">
              <w:rPr>
                <w:rFonts w:asciiTheme="majorBidi" w:hAnsiTheme="majorBidi" w:cstheme="majorBidi"/>
                <w:lang w:eastAsia="fr-FR"/>
              </w:rPr>
              <w:t>IST.4.1</w:t>
            </w:r>
          </w:p>
        </w:tc>
        <w:tc>
          <w:tcPr>
            <w:tcW w:w="224" w:type="pct"/>
            <w:tcBorders>
              <w:top w:val="single" w:sz="6" w:space="0" w:color="auto"/>
              <w:bottom w:val="single" w:sz="6" w:space="0" w:color="auto"/>
            </w:tcBorders>
            <w:tcMar>
              <w:left w:w="28" w:type="dxa"/>
              <w:right w:w="28" w:type="dxa"/>
            </w:tcMar>
            <w:vAlign w:val="center"/>
          </w:tcPr>
          <w:p w14:paraId="7D57F087" w14:textId="77777777" w:rsidR="004A46B0" w:rsidRPr="004043D9" w:rsidRDefault="004A46B0" w:rsidP="00365187">
            <w:pPr>
              <w:jc w:val="center"/>
              <w:rPr>
                <w:rFonts w:asciiTheme="majorBidi" w:hAnsiTheme="majorBidi" w:cstheme="majorBidi"/>
              </w:rPr>
            </w:pPr>
            <w:r w:rsidRPr="00A042ED">
              <w:rPr>
                <w:rFonts w:asciiTheme="majorBidi" w:hAnsiTheme="majorBidi" w:cstheme="majorBidi"/>
              </w:rPr>
              <w:t>4</w:t>
            </w:r>
          </w:p>
        </w:tc>
        <w:tc>
          <w:tcPr>
            <w:tcW w:w="225" w:type="pct"/>
            <w:tcBorders>
              <w:top w:val="single" w:sz="6" w:space="0" w:color="auto"/>
              <w:bottom w:val="single" w:sz="6" w:space="0" w:color="auto"/>
            </w:tcBorders>
            <w:tcMar>
              <w:left w:w="28" w:type="dxa"/>
              <w:right w:w="28" w:type="dxa"/>
            </w:tcMar>
            <w:vAlign w:val="center"/>
          </w:tcPr>
          <w:p w14:paraId="31B371C4" w14:textId="77777777" w:rsidR="004A46B0" w:rsidRPr="004043D9" w:rsidRDefault="004A46B0" w:rsidP="00365187">
            <w:pPr>
              <w:jc w:val="center"/>
              <w:rPr>
                <w:rFonts w:asciiTheme="majorBidi" w:hAnsiTheme="majorBidi" w:cstheme="majorBidi"/>
              </w:rPr>
            </w:pPr>
            <w:r w:rsidRPr="00A042ED">
              <w:rPr>
                <w:rFonts w:asciiTheme="majorBidi" w:hAnsiTheme="majorBidi" w:cstheme="majorBidi"/>
              </w:rPr>
              <w:t>2</w:t>
            </w:r>
          </w:p>
        </w:tc>
        <w:tc>
          <w:tcPr>
            <w:tcW w:w="314" w:type="pct"/>
            <w:tcBorders>
              <w:top w:val="single" w:sz="6" w:space="0" w:color="auto"/>
              <w:bottom w:val="single" w:sz="6" w:space="0" w:color="auto"/>
            </w:tcBorders>
            <w:tcMar>
              <w:left w:w="28" w:type="dxa"/>
              <w:right w:w="28" w:type="dxa"/>
            </w:tcMar>
            <w:vAlign w:val="center"/>
          </w:tcPr>
          <w:p w14:paraId="4C203675"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A042ED">
              <w:rPr>
                <w:rFonts w:asciiTheme="majorBidi" w:hAnsiTheme="majorBidi" w:cstheme="majorBidi"/>
                <w:color w:val="000000"/>
              </w:rPr>
              <w:t>1h30</w:t>
            </w:r>
          </w:p>
        </w:tc>
        <w:tc>
          <w:tcPr>
            <w:tcW w:w="269" w:type="pct"/>
            <w:tcBorders>
              <w:top w:val="single" w:sz="6" w:space="0" w:color="auto"/>
              <w:bottom w:val="single" w:sz="6" w:space="0" w:color="auto"/>
            </w:tcBorders>
            <w:tcMar>
              <w:left w:w="28" w:type="dxa"/>
              <w:right w:w="28" w:type="dxa"/>
            </w:tcMar>
            <w:vAlign w:val="center"/>
          </w:tcPr>
          <w:p w14:paraId="0AD60092"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A042ED">
              <w:rPr>
                <w:rFonts w:asciiTheme="majorBidi" w:hAnsiTheme="majorBidi" w:cstheme="majorBidi"/>
                <w:color w:val="000000"/>
              </w:rPr>
              <w:t>1h30</w:t>
            </w:r>
          </w:p>
        </w:tc>
        <w:tc>
          <w:tcPr>
            <w:tcW w:w="270" w:type="pct"/>
            <w:tcBorders>
              <w:top w:val="single" w:sz="6" w:space="0" w:color="auto"/>
              <w:bottom w:val="single" w:sz="6" w:space="0" w:color="auto"/>
            </w:tcBorders>
            <w:tcMar>
              <w:left w:w="28" w:type="dxa"/>
              <w:right w:w="28" w:type="dxa"/>
            </w:tcMar>
            <w:vAlign w:val="center"/>
          </w:tcPr>
          <w:p w14:paraId="4EE0A141" w14:textId="77777777" w:rsidR="004A46B0" w:rsidRPr="004043D9" w:rsidRDefault="004A46B0" w:rsidP="00365187">
            <w:pPr>
              <w:autoSpaceDE w:val="0"/>
              <w:autoSpaceDN w:val="0"/>
              <w:adjustRightInd w:val="0"/>
              <w:jc w:val="center"/>
              <w:rPr>
                <w:rFonts w:asciiTheme="majorBidi" w:hAnsiTheme="majorBidi" w:cstheme="majorBidi"/>
                <w:color w:val="000000"/>
              </w:rPr>
            </w:pPr>
          </w:p>
        </w:tc>
        <w:tc>
          <w:tcPr>
            <w:tcW w:w="493" w:type="pct"/>
            <w:tcBorders>
              <w:top w:val="single" w:sz="6" w:space="0" w:color="auto"/>
              <w:bottom w:val="single" w:sz="6" w:space="0" w:color="auto"/>
              <w:right w:val="double" w:sz="4" w:space="0" w:color="auto"/>
            </w:tcBorders>
            <w:tcMar>
              <w:left w:w="28" w:type="dxa"/>
              <w:right w:w="28" w:type="dxa"/>
            </w:tcMar>
            <w:vAlign w:val="center"/>
          </w:tcPr>
          <w:p w14:paraId="1A9707A4"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rPr>
              <w:t>45h00</w:t>
            </w:r>
          </w:p>
        </w:tc>
        <w:tc>
          <w:tcPr>
            <w:tcW w:w="703" w:type="pct"/>
            <w:tcBorders>
              <w:top w:val="single" w:sz="6" w:space="0" w:color="auto"/>
              <w:left w:val="double" w:sz="4" w:space="0" w:color="auto"/>
              <w:bottom w:val="single" w:sz="6" w:space="0" w:color="auto"/>
            </w:tcBorders>
            <w:vAlign w:val="center"/>
          </w:tcPr>
          <w:p w14:paraId="2F0CEDEE" w14:textId="77777777" w:rsidR="004A46B0" w:rsidRPr="004043D9" w:rsidRDefault="004A46B0" w:rsidP="00365187">
            <w:pPr>
              <w:jc w:val="center"/>
              <w:rPr>
                <w:rFonts w:asciiTheme="majorBidi" w:eastAsia="Calibri" w:hAnsiTheme="majorBidi" w:cstheme="majorBidi"/>
              </w:rPr>
            </w:pPr>
            <w:r w:rsidRPr="00A042ED">
              <w:rPr>
                <w:rFonts w:asciiTheme="majorBidi" w:eastAsia="Calibri" w:hAnsiTheme="majorBidi" w:cstheme="majorBidi"/>
              </w:rPr>
              <w:t>40%</w:t>
            </w:r>
          </w:p>
        </w:tc>
        <w:tc>
          <w:tcPr>
            <w:tcW w:w="308" w:type="pct"/>
            <w:tcBorders>
              <w:top w:val="single" w:sz="6" w:space="0" w:color="auto"/>
              <w:bottom w:val="single" w:sz="6" w:space="0" w:color="auto"/>
              <w:right w:val="double" w:sz="4" w:space="0" w:color="auto"/>
            </w:tcBorders>
            <w:vAlign w:val="center"/>
          </w:tcPr>
          <w:p w14:paraId="1E1084A7" w14:textId="77777777" w:rsidR="004A46B0" w:rsidRPr="004043D9" w:rsidRDefault="004A46B0" w:rsidP="00365187">
            <w:pPr>
              <w:jc w:val="center"/>
              <w:rPr>
                <w:rFonts w:asciiTheme="majorBidi" w:eastAsia="Calibri" w:hAnsiTheme="majorBidi" w:cstheme="majorBidi"/>
              </w:rPr>
            </w:pPr>
            <w:r w:rsidRPr="00A042ED">
              <w:rPr>
                <w:rFonts w:asciiTheme="majorBidi" w:eastAsia="Calibri" w:hAnsiTheme="majorBidi" w:cstheme="majorBidi"/>
              </w:rPr>
              <w:t>60%</w:t>
            </w:r>
          </w:p>
        </w:tc>
      </w:tr>
      <w:tr w:rsidR="004A46B0" w:rsidRPr="004043D9" w14:paraId="33026D32" w14:textId="77777777" w:rsidTr="00365187">
        <w:trPr>
          <w:trHeight w:val="454"/>
          <w:jc w:val="center"/>
        </w:trPr>
        <w:tc>
          <w:tcPr>
            <w:tcW w:w="734" w:type="pct"/>
            <w:vMerge/>
            <w:tcBorders>
              <w:top w:val="single" w:sz="6" w:space="0" w:color="auto"/>
              <w:left w:val="double" w:sz="4" w:space="0" w:color="auto"/>
              <w:bottom w:val="single" w:sz="6" w:space="0" w:color="auto"/>
            </w:tcBorders>
            <w:tcMar>
              <w:left w:w="28" w:type="dxa"/>
              <w:right w:w="28" w:type="dxa"/>
            </w:tcMar>
            <w:vAlign w:val="center"/>
          </w:tcPr>
          <w:p w14:paraId="59F6D14D" w14:textId="77777777" w:rsidR="004A46B0" w:rsidRPr="003221FE" w:rsidRDefault="004A46B0" w:rsidP="00365187">
            <w:pPr>
              <w:jc w:val="center"/>
              <w:rPr>
                <w:rFonts w:asciiTheme="majorBidi" w:hAnsiTheme="majorBidi" w:cstheme="majorBidi"/>
              </w:rPr>
            </w:pPr>
          </w:p>
        </w:tc>
        <w:tc>
          <w:tcPr>
            <w:tcW w:w="1192" w:type="pct"/>
            <w:tcBorders>
              <w:top w:val="single" w:sz="6" w:space="0" w:color="auto"/>
              <w:bottom w:val="single" w:sz="6" w:space="0" w:color="auto"/>
            </w:tcBorders>
            <w:tcMar>
              <w:left w:w="28" w:type="dxa"/>
              <w:right w:w="28" w:type="dxa"/>
            </w:tcMar>
            <w:vAlign w:val="center"/>
          </w:tcPr>
          <w:p w14:paraId="6CC86364" w14:textId="77777777" w:rsidR="004A46B0" w:rsidRPr="004043D9" w:rsidRDefault="004A46B0" w:rsidP="00365187">
            <w:pPr>
              <w:rPr>
                <w:rFonts w:asciiTheme="majorBidi" w:hAnsiTheme="majorBidi" w:cstheme="majorBidi"/>
              </w:rPr>
            </w:pPr>
            <w:r w:rsidRPr="004043D9">
              <w:rPr>
                <w:rFonts w:asciiTheme="majorBidi" w:hAnsiTheme="majorBidi" w:cstheme="majorBidi"/>
              </w:rPr>
              <w:t>Mécanique des Fluides</w:t>
            </w:r>
          </w:p>
        </w:tc>
        <w:tc>
          <w:tcPr>
            <w:tcW w:w="269" w:type="pct"/>
            <w:tcBorders>
              <w:top w:val="single" w:sz="6" w:space="0" w:color="auto"/>
              <w:bottom w:val="single" w:sz="6" w:space="0" w:color="auto"/>
            </w:tcBorders>
            <w:tcMar>
              <w:left w:w="28" w:type="dxa"/>
              <w:right w:w="28" w:type="dxa"/>
            </w:tcMar>
            <w:vAlign w:val="center"/>
          </w:tcPr>
          <w:p w14:paraId="5E99ED29"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lang w:eastAsia="fr-FR"/>
              </w:rPr>
              <w:t>IST.4.2</w:t>
            </w:r>
          </w:p>
        </w:tc>
        <w:tc>
          <w:tcPr>
            <w:tcW w:w="224" w:type="pct"/>
            <w:tcBorders>
              <w:top w:val="single" w:sz="6" w:space="0" w:color="auto"/>
              <w:bottom w:val="single" w:sz="6" w:space="0" w:color="auto"/>
            </w:tcBorders>
            <w:tcMar>
              <w:left w:w="28" w:type="dxa"/>
              <w:right w:w="28" w:type="dxa"/>
            </w:tcMar>
            <w:vAlign w:val="center"/>
          </w:tcPr>
          <w:p w14:paraId="522C2538"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rPr>
              <w:t>5</w:t>
            </w:r>
          </w:p>
        </w:tc>
        <w:tc>
          <w:tcPr>
            <w:tcW w:w="225" w:type="pct"/>
            <w:tcBorders>
              <w:top w:val="single" w:sz="6" w:space="0" w:color="auto"/>
              <w:bottom w:val="single" w:sz="6" w:space="0" w:color="auto"/>
            </w:tcBorders>
            <w:tcMar>
              <w:left w:w="28" w:type="dxa"/>
              <w:right w:w="28" w:type="dxa"/>
            </w:tcMar>
            <w:vAlign w:val="center"/>
          </w:tcPr>
          <w:p w14:paraId="029CC1B2"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rPr>
              <w:t>3</w:t>
            </w:r>
          </w:p>
        </w:tc>
        <w:tc>
          <w:tcPr>
            <w:tcW w:w="314" w:type="pct"/>
            <w:tcBorders>
              <w:top w:val="single" w:sz="6" w:space="0" w:color="auto"/>
              <w:bottom w:val="single" w:sz="6" w:space="0" w:color="auto"/>
            </w:tcBorders>
            <w:tcMar>
              <w:left w:w="28" w:type="dxa"/>
              <w:right w:w="28" w:type="dxa"/>
            </w:tcMar>
            <w:vAlign w:val="center"/>
          </w:tcPr>
          <w:p w14:paraId="52BF6FCD"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color w:val="000000"/>
              </w:rPr>
              <w:t>1h30</w:t>
            </w:r>
          </w:p>
        </w:tc>
        <w:tc>
          <w:tcPr>
            <w:tcW w:w="269" w:type="pct"/>
            <w:tcBorders>
              <w:top w:val="single" w:sz="6" w:space="0" w:color="auto"/>
              <w:bottom w:val="single" w:sz="6" w:space="0" w:color="auto"/>
            </w:tcBorders>
            <w:tcMar>
              <w:left w:w="28" w:type="dxa"/>
              <w:right w:w="28" w:type="dxa"/>
            </w:tcMar>
            <w:vAlign w:val="center"/>
          </w:tcPr>
          <w:p w14:paraId="1530F6C6"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color w:val="000000"/>
              </w:rPr>
              <w:t>1h30</w:t>
            </w:r>
          </w:p>
        </w:tc>
        <w:tc>
          <w:tcPr>
            <w:tcW w:w="270" w:type="pct"/>
            <w:tcBorders>
              <w:top w:val="single" w:sz="6" w:space="0" w:color="auto"/>
              <w:bottom w:val="single" w:sz="6" w:space="0" w:color="auto"/>
            </w:tcBorders>
            <w:tcMar>
              <w:left w:w="28" w:type="dxa"/>
              <w:right w:w="28" w:type="dxa"/>
            </w:tcMar>
            <w:vAlign w:val="center"/>
          </w:tcPr>
          <w:p w14:paraId="1277D89C"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color w:val="000000"/>
              </w:rPr>
              <w:t>1h30</w:t>
            </w:r>
          </w:p>
        </w:tc>
        <w:tc>
          <w:tcPr>
            <w:tcW w:w="493" w:type="pct"/>
            <w:tcBorders>
              <w:top w:val="single" w:sz="6" w:space="0" w:color="auto"/>
              <w:bottom w:val="single" w:sz="6" w:space="0" w:color="auto"/>
              <w:right w:val="double" w:sz="4" w:space="0" w:color="auto"/>
            </w:tcBorders>
            <w:tcMar>
              <w:left w:w="28" w:type="dxa"/>
              <w:right w:w="28" w:type="dxa"/>
            </w:tcMar>
            <w:vAlign w:val="center"/>
          </w:tcPr>
          <w:p w14:paraId="1ABD8183"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color w:val="000000"/>
              </w:rPr>
              <w:t>67h30</w:t>
            </w:r>
          </w:p>
        </w:tc>
        <w:tc>
          <w:tcPr>
            <w:tcW w:w="703" w:type="pct"/>
            <w:tcBorders>
              <w:top w:val="single" w:sz="6" w:space="0" w:color="auto"/>
              <w:left w:val="double" w:sz="4" w:space="0" w:color="auto"/>
              <w:bottom w:val="single" w:sz="6" w:space="0" w:color="auto"/>
            </w:tcBorders>
            <w:vAlign w:val="center"/>
          </w:tcPr>
          <w:p w14:paraId="731E31D7" w14:textId="77777777" w:rsidR="004A46B0" w:rsidRPr="00D06F60" w:rsidRDefault="004A46B0" w:rsidP="00365187">
            <w:pPr>
              <w:jc w:val="center"/>
              <w:rPr>
                <w:rFonts w:asciiTheme="majorBidi" w:eastAsia="Calibri" w:hAnsiTheme="majorBidi" w:cstheme="majorBidi"/>
                <w:sz w:val="22"/>
                <w:szCs w:val="22"/>
              </w:rPr>
            </w:pPr>
            <w:r w:rsidRPr="00D06F60">
              <w:rPr>
                <w:rFonts w:asciiTheme="majorBidi" w:eastAsia="Calibri" w:hAnsiTheme="majorBidi" w:cstheme="majorBidi"/>
                <w:sz w:val="22"/>
                <w:szCs w:val="22"/>
              </w:rPr>
              <w:t>40%</w:t>
            </w:r>
          </w:p>
          <w:p w14:paraId="686AE83C" w14:textId="77777777" w:rsidR="004A46B0" w:rsidRPr="004043D9" w:rsidRDefault="004A46B0" w:rsidP="00365187">
            <w:pPr>
              <w:jc w:val="center"/>
              <w:rPr>
                <w:rFonts w:asciiTheme="majorBidi" w:eastAsia="Calibri" w:hAnsiTheme="majorBidi" w:cstheme="majorBidi"/>
              </w:rPr>
            </w:pPr>
            <w:r w:rsidRPr="00D06F60">
              <w:rPr>
                <w:rFonts w:asciiTheme="majorBidi" w:eastAsia="Calibri" w:hAnsiTheme="majorBidi" w:cstheme="majorBidi"/>
                <w:sz w:val="22"/>
                <w:szCs w:val="22"/>
              </w:rPr>
              <w:t>(20% TD + 20% TP</w:t>
            </w:r>
            <w:r w:rsidRPr="004043D9">
              <w:rPr>
                <w:rFonts w:asciiTheme="majorBidi" w:eastAsia="Calibri" w:hAnsiTheme="majorBidi" w:cstheme="majorBidi"/>
              </w:rPr>
              <w:t>)</w:t>
            </w:r>
          </w:p>
        </w:tc>
        <w:tc>
          <w:tcPr>
            <w:tcW w:w="308" w:type="pct"/>
            <w:tcBorders>
              <w:top w:val="single" w:sz="6" w:space="0" w:color="auto"/>
              <w:bottom w:val="single" w:sz="6" w:space="0" w:color="auto"/>
              <w:right w:val="double" w:sz="4" w:space="0" w:color="auto"/>
            </w:tcBorders>
            <w:vAlign w:val="center"/>
          </w:tcPr>
          <w:p w14:paraId="685C2B9F" w14:textId="77777777" w:rsidR="004A46B0" w:rsidRPr="004043D9" w:rsidRDefault="004A46B0" w:rsidP="00365187">
            <w:pPr>
              <w:jc w:val="center"/>
              <w:rPr>
                <w:rFonts w:asciiTheme="majorBidi" w:eastAsia="Calibri" w:hAnsiTheme="majorBidi" w:cstheme="majorBidi"/>
              </w:rPr>
            </w:pPr>
            <w:r w:rsidRPr="004043D9">
              <w:rPr>
                <w:rFonts w:asciiTheme="majorBidi" w:eastAsia="Calibri" w:hAnsiTheme="majorBidi" w:cstheme="majorBidi"/>
              </w:rPr>
              <w:t>60%</w:t>
            </w:r>
          </w:p>
        </w:tc>
      </w:tr>
      <w:tr w:rsidR="004A46B0" w:rsidRPr="004043D9" w14:paraId="0B9D28B3" w14:textId="77777777" w:rsidTr="00365187">
        <w:trPr>
          <w:trHeight w:val="454"/>
          <w:jc w:val="center"/>
        </w:trPr>
        <w:tc>
          <w:tcPr>
            <w:tcW w:w="734" w:type="pct"/>
            <w:vMerge w:val="restart"/>
            <w:tcBorders>
              <w:top w:val="single" w:sz="6" w:space="0" w:color="auto"/>
              <w:left w:val="double" w:sz="4" w:space="0" w:color="auto"/>
              <w:bottom w:val="single" w:sz="6" w:space="0" w:color="auto"/>
            </w:tcBorders>
            <w:tcMar>
              <w:left w:w="28" w:type="dxa"/>
              <w:right w:w="28" w:type="dxa"/>
            </w:tcMar>
            <w:vAlign w:val="center"/>
          </w:tcPr>
          <w:p w14:paraId="7F23E95B" w14:textId="77777777" w:rsidR="004A46B0" w:rsidRPr="003221FE" w:rsidRDefault="004A46B0" w:rsidP="00365187">
            <w:pPr>
              <w:contextualSpacing/>
              <w:rPr>
                <w:rFonts w:asciiTheme="majorBidi" w:hAnsiTheme="majorBidi" w:cstheme="majorBidi"/>
              </w:rPr>
            </w:pPr>
            <w:r w:rsidRPr="003221FE">
              <w:rPr>
                <w:rFonts w:asciiTheme="majorBidi" w:hAnsiTheme="majorBidi" w:cstheme="majorBidi"/>
              </w:rPr>
              <w:t>UE Fondamentale</w:t>
            </w:r>
          </w:p>
          <w:p w14:paraId="1FBC523B" w14:textId="77777777" w:rsidR="004A46B0" w:rsidRPr="003221FE" w:rsidRDefault="004A46B0" w:rsidP="00365187">
            <w:pPr>
              <w:contextualSpacing/>
              <w:rPr>
                <w:rFonts w:asciiTheme="majorBidi" w:hAnsiTheme="majorBidi" w:cstheme="majorBidi"/>
              </w:rPr>
            </w:pPr>
            <w:r w:rsidRPr="003221FE">
              <w:rPr>
                <w:rFonts w:asciiTheme="majorBidi" w:hAnsiTheme="majorBidi" w:cstheme="majorBidi"/>
              </w:rPr>
              <w:t>Code : UEF 2.2.2</w:t>
            </w:r>
          </w:p>
          <w:p w14:paraId="16AB52D0" w14:textId="77777777" w:rsidR="004A46B0" w:rsidRPr="003221FE" w:rsidRDefault="004A46B0" w:rsidP="00365187">
            <w:pPr>
              <w:contextualSpacing/>
              <w:rPr>
                <w:rFonts w:asciiTheme="majorBidi" w:hAnsiTheme="majorBidi" w:cstheme="majorBidi"/>
              </w:rPr>
            </w:pPr>
            <w:r w:rsidRPr="003221FE">
              <w:rPr>
                <w:rFonts w:asciiTheme="majorBidi" w:hAnsiTheme="majorBidi" w:cstheme="majorBidi"/>
              </w:rPr>
              <w:t>Crédits : 12</w:t>
            </w:r>
          </w:p>
          <w:p w14:paraId="4594C3F0" w14:textId="77777777" w:rsidR="004A46B0" w:rsidRPr="003221FE" w:rsidRDefault="004A46B0" w:rsidP="00365187">
            <w:pPr>
              <w:rPr>
                <w:rFonts w:asciiTheme="majorBidi" w:hAnsiTheme="majorBidi" w:cstheme="majorBidi"/>
              </w:rPr>
            </w:pPr>
            <w:r w:rsidRPr="003221FE">
              <w:rPr>
                <w:rFonts w:asciiTheme="majorBidi" w:hAnsiTheme="majorBidi" w:cstheme="majorBidi"/>
              </w:rPr>
              <w:t>Coefficients : 6</w:t>
            </w:r>
          </w:p>
        </w:tc>
        <w:tc>
          <w:tcPr>
            <w:tcW w:w="1192" w:type="pct"/>
            <w:tcBorders>
              <w:top w:val="single" w:sz="6" w:space="0" w:color="auto"/>
              <w:bottom w:val="single" w:sz="6" w:space="0" w:color="auto"/>
            </w:tcBorders>
            <w:tcMar>
              <w:left w:w="28" w:type="dxa"/>
              <w:right w:w="28" w:type="dxa"/>
            </w:tcMar>
            <w:vAlign w:val="center"/>
          </w:tcPr>
          <w:p w14:paraId="772DA7E0" w14:textId="77777777" w:rsidR="004A46B0" w:rsidRPr="004043D9" w:rsidRDefault="004A46B0" w:rsidP="00365187">
            <w:pPr>
              <w:rPr>
                <w:rFonts w:asciiTheme="majorBidi" w:hAnsiTheme="majorBidi" w:cstheme="majorBidi"/>
              </w:rPr>
            </w:pPr>
            <w:r w:rsidRPr="004043D9">
              <w:rPr>
                <w:rFonts w:asciiTheme="majorBidi" w:hAnsiTheme="majorBidi" w:cstheme="majorBidi"/>
              </w:rPr>
              <w:t>Résistance des matériaux</w:t>
            </w:r>
          </w:p>
        </w:tc>
        <w:tc>
          <w:tcPr>
            <w:tcW w:w="269" w:type="pct"/>
            <w:tcBorders>
              <w:top w:val="single" w:sz="6" w:space="0" w:color="auto"/>
              <w:bottom w:val="single" w:sz="6" w:space="0" w:color="auto"/>
            </w:tcBorders>
            <w:tcMar>
              <w:left w:w="28" w:type="dxa"/>
              <w:right w:w="28" w:type="dxa"/>
            </w:tcMar>
            <w:vAlign w:val="center"/>
          </w:tcPr>
          <w:p w14:paraId="2D8E267A"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lang w:eastAsia="fr-FR"/>
              </w:rPr>
              <w:t>IST.4.3</w:t>
            </w:r>
          </w:p>
        </w:tc>
        <w:tc>
          <w:tcPr>
            <w:tcW w:w="224" w:type="pct"/>
            <w:tcBorders>
              <w:top w:val="single" w:sz="6" w:space="0" w:color="auto"/>
              <w:bottom w:val="single" w:sz="6" w:space="0" w:color="auto"/>
            </w:tcBorders>
            <w:tcMar>
              <w:left w:w="28" w:type="dxa"/>
              <w:right w:w="28" w:type="dxa"/>
            </w:tcMar>
            <w:vAlign w:val="center"/>
          </w:tcPr>
          <w:p w14:paraId="4166D197"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rPr>
              <w:t>4</w:t>
            </w:r>
          </w:p>
        </w:tc>
        <w:tc>
          <w:tcPr>
            <w:tcW w:w="225" w:type="pct"/>
            <w:tcBorders>
              <w:top w:val="single" w:sz="6" w:space="0" w:color="auto"/>
              <w:bottom w:val="single" w:sz="6" w:space="0" w:color="auto"/>
            </w:tcBorders>
            <w:tcMar>
              <w:left w:w="28" w:type="dxa"/>
              <w:right w:w="28" w:type="dxa"/>
            </w:tcMar>
            <w:vAlign w:val="center"/>
          </w:tcPr>
          <w:p w14:paraId="20835B55"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rPr>
              <w:t>2</w:t>
            </w:r>
          </w:p>
        </w:tc>
        <w:tc>
          <w:tcPr>
            <w:tcW w:w="314" w:type="pct"/>
            <w:tcBorders>
              <w:top w:val="single" w:sz="6" w:space="0" w:color="auto"/>
              <w:bottom w:val="single" w:sz="6" w:space="0" w:color="auto"/>
            </w:tcBorders>
            <w:tcMar>
              <w:left w:w="28" w:type="dxa"/>
              <w:right w:w="28" w:type="dxa"/>
            </w:tcMar>
            <w:vAlign w:val="center"/>
          </w:tcPr>
          <w:p w14:paraId="6A539EAC"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color w:val="000000"/>
              </w:rPr>
              <w:t>1h30</w:t>
            </w:r>
          </w:p>
        </w:tc>
        <w:tc>
          <w:tcPr>
            <w:tcW w:w="269" w:type="pct"/>
            <w:tcBorders>
              <w:top w:val="single" w:sz="6" w:space="0" w:color="auto"/>
              <w:bottom w:val="single" w:sz="6" w:space="0" w:color="auto"/>
            </w:tcBorders>
            <w:tcMar>
              <w:left w:w="28" w:type="dxa"/>
              <w:right w:w="28" w:type="dxa"/>
            </w:tcMar>
            <w:vAlign w:val="center"/>
          </w:tcPr>
          <w:p w14:paraId="24FB21AD"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color w:val="000000"/>
              </w:rPr>
              <w:t>1h30</w:t>
            </w:r>
          </w:p>
        </w:tc>
        <w:tc>
          <w:tcPr>
            <w:tcW w:w="270" w:type="pct"/>
            <w:tcBorders>
              <w:top w:val="single" w:sz="6" w:space="0" w:color="auto"/>
              <w:bottom w:val="single" w:sz="6" w:space="0" w:color="auto"/>
            </w:tcBorders>
            <w:tcMar>
              <w:left w:w="28" w:type="dxa"/>
              <w:right w:w="28" w:type="dxa"/>
            </w:tcMar>
            <w:vAlign w:val="center"/>
          </w:tcPr>
          <w:p w14:paraId="5147A09F" w14:textId="77777777" w:rsidR="004A46B0" w:rsidRPr="004043D9" w:rsidRDefault="004A46B0" w:rsidP="00365187">
            <w:pPr>
              <w:autoSpaceDE w:val="0"/>
              <w:autoSpaceDN w:val="0"/>
              <w:adjustRightInd w:val="0"/>
              <w:jc w:val="center"/>
              <w:rPr>
                <w:rFonts w:asciiTheme="majorBidi" w:hAnsiTheme="majorBidi" w:cstheme="majorBidi"/>
                <w:color w:val="000000"/>
              </w:rPr>
            </w:pPr>
          </w:p>
        </w:tc>
        <w:tc>
          <w:tcPr>
            <w:tcW w:w="493" w:type="pct"/>
            <w:tcBorders>
              <w:top w:val="single" w:sz="6" w:space="0" w:color="auto"/>
              <w:bottom w:val="single" w:sz="6" w:space="0" w:color="auto"/>
              <w:right w:val="double" w:sz="4" w:space="0" w:color="auto"/>
            </w:tcBorders>
            <w:tcMar>
              <w:left w:w="28" w:type="dxa"/>
              <w:right w:w="28" w:type="dxa"/>
            </w:tcMar>
            <w:vAlign w:val="center"/>
          </w:tcPr>
          <w:p w14:paraId="43E9C522"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rPr>
              <w:t>45h00</w:t>
            </w:r>
          </w:p>
        </w:tc>
        <w:tc>
          <w:tcPr>
            <w:tcW w:w="703" w:type="pct"/>
            <w:tcBorders>
              <w:top w:val="single" w:sz="6" w:space="0" w:color="auto"/>
              <w:left w:val="double" w:sz="4" w:space="0" w:color="auto"/>
              <w:bottom w:val="single" w:sz="6" w:space="0" w:color="auto"/>
            </w:tcBorders>
            <w:vAlign w:val="center"/>
          </w:tcPr>
          <w:p w14:paraId="7A3C8D3A" w14:textId="77777777" w:rsidR="004A46B0" w:rsidRPr="004043D9" w:rsidRDefault="004A46B0" w:rsidP="00365187">
            <w:pPr>
              <w:jc w:val="center"/>
              <w:rPr>
                <w:rFonts w:asciiTheme="majorBidi" w:eastAsia="Calibri" w:hAnsiTheme="majorBidi" w:cstheme="majorBidi"/>
              </w:rPr>
            </w:pPr>
            <w:r w:rsidRPr="004043D9">
              <w:rPr>
                <w:rFonts w:asciiTheme="majorBidi" w:eastAsia="Calibri" w:hAnsiTheme="majorBidi" w:cstheme="majorBidi"/>
              </w:rPr>
              <w:t>40%</w:t>
            </w:r>
          </w:p>
        </w:tc>
        <w:tc>
          <w:tcPr>
            <w:tcW w:w="308" w:type="pct"/>
            <w:tcBorders>
              <w:top w:val="single" w:sz="6" w:space="0" w:color="auto"/>
              <w:bottom w:val="single" w:sz="6" w:space="0" w:color="auto"/>
              <w:right w:val="double" w:sz="4" w:space="0" w:color="auto"/>
            </w:tcBorders>
            <w:vAlign w:val="center"/>
          </w:tcPr>
          <w:p w14:paraId="0002EF26" w14:textId="77777777" w:rsidR="004A46B0" w:rsidRPr="004043D9" w:rsidRDefault="004A46B0" w:rsidP="00365187">
            <w:pPr>
              <w:jc w:val="center"/>
              <w:rPr>
                <w:rFonts w:asciiTheme="majorBidi" w:eastAsia="Calibri" w:hAnsiTheme="majorBidi" w:cstheme="majorBidi"/>
              </w:rPr>
            </w:pPr>
            <w:r w:rsidRPr="004043D9">
              <w:rPr>
                <w:rFonts w:asciiTheme="majorBidi" w:eastAsia="Calibri" w:hAnsiTheme="majorBidi" w:cstheme="majorBidi"/>
              </w:rPr>
              <w:t>60%</w:t>
            </w:r>
          </w:p>
        </w:tc>
      </w:tr>
      <w:tr w:rsidR="004A46B0" w:rsidRPr="004043D9" w14:paraId="7FCF2738" w14:textId="77777777" w:rsidTr="00365187">
        <w:trPr>
          <w:trHeight w:val="454"/>
          <w:jc w:val="center"/>
        </w:trPr>
        <w:tc>
          <w:tcPr>
            <w:tcW w:w="734" w:type="pct"/>
            <w:vMerge/>
            <w:tcBorders>
              <w:top w:val="single" w:sz="6" w:space="0" w:color="auto"/>
              <w:left w:val="double" w:sz="4" w:space="0" w:color="auto"/>
              <w:bottom w:val="single" w:sz="6" w:space="0" w:color="auto"/>
            </w:tcBorders>
            <w:tcMar>
              <w:left w:w="28" w:type="dxa"/>
              <w:right w:w="28" w:type="dxa"/>
            </w:tcMar>
            <w:vAlign w:val="center"/>
          </w:tcPr>
          <w:p w14:paraId="272F0EBB" w14:textId="77777777" w:rsidR="004A46B0" w:rsidRPr="003221FE" w:rsidRDefault="004A46B0" w:rsidP="00365187">
            <w:pPr>
              <w:jc w:val="center"/>
              <w:rPr>
                <w:rFonts w:asciiTheme="majorBidi" w:hAnsiTheme="majorBidi" w:cstheme="majorBidi"/>
              </w:rPr>
            </w:pPr>
          </w:p>
        </w:tc>
        <w:tc>
          <w:tcPr>
            <w:tcW w:w="1192" w:type="pct"/>
            <w:tcBorders>
              <w:top w:val="single" w:sz="6" w:space="0" w:color="auto"/>
              <w:bottom w:val="single" w:sz="6" w:space="0" w:color="auto"/>
            </w:tcBorders>
            <w:tcMar>
              <w:left w:w="28" w:type="dxa"/>
              <w:right w:w="28" w:type="dxa"/>
            </w:tcMar>
            <w:vAlign w:val="center"/>
          </w:tcPr>
          <w:p w14:paraId="5354E9FB" w14:textId="77777777" w:rsidR="004A46B0" w:rsidRPr="004043D9" w:rsidRDefault="004A46B0" w:rsidP="00365187">
            <w:pPr>
              <w:rPr>
                <w:rFonts w:asciiTheme="majorBidi" w:hAnsiTheme="majorBidi" w:cstheme="majorBidi"/>
              </w:rPr>
            </w:pPr>
            <w:r w:rsidRPr="004043D9">
              <w:rPr>
                <w:rFonts w:asciiTheme="majorBidi" w:hAnsiTheme="majorBidi" w:cstheme="majorBidi"/>
              </w:rPr>
              <w:t xml:space="preserve">Structures Métalliques </w:t>
            </w:r>
          </w:p>
        </w:tc>
        <w:tc>
          <w:tcPr>
            <w:tcW w:w="269" w:type="pct"/>
            <w:tcBorders>
              <w:top w:val="single" w:sz="6" w:space="0" w:color="auto"/>
              <w:bottom w:val="single" w:sz="6" w:space="0" w:color="auto"/>
            </w:tcBorders>
            <w:tcMar>
              <w:left w:w="28" w:type="dxa"/>
              <w:right w:w="28" w:type="dxa"/>
            </w:tcMar>
            <w:vAlign w:val="center"/>
          </w:tcPr>
          <w:p w14:paraId="7BA11EF1"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lang w:eastAsia="fr-FR"/>
              </w:rPr>
              <w:t>IST.4.4</w:t>
            </w:r>
          </w:p>
        </w:tc>
        <w:tc>
          <w:tcPr>
            <w:tcW w:w="224" w:type="pct"/>
            <w:tcBorders>
              <w:top w:val="single" w:sz="6" w:space="0" w:color="auto"/>
              <w:bottom w:val="single" w:sz="6" w:space="0" w:color="auto"/>
            </w:tcBorders>
            <w:tcMar>
              <w:left w:w="28" w:type="dxa"/>
              <w:right w:w="28" w:type="dxa"/>
            </w:tcMar>
            <w:vAlign w:val="center"/>
          </w:tcPr>
          <w:p w14:paraId="6F2CFECE"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rPr>
              <w:t>4</w:t>
            </w:r>
          </w:p>
        </w:tc>
        <w:tc>
          <w:tcPr>
            <w:tcW w:w="225" w:type="pct"/>
            <w:tcBorders>
              <w:top w:val="single" w:sz="6" w:space="0" w:color="auto"/>
              <w:bottom w:val="single" w:sz="6" w:space="0" w:color="auto"/>
            </w:tcBorders>
            <w:tcMar>
              <w:left w:w="28" w:type="dxa"/>
              <w:right w:w="28" w:type="dxa"/>
            </w:tcMar>
            <w:vAlign w:val="center"/>
          </w:tcPr>
          <w:p w14:paraId="2C381D66"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rPr>
              <w:t>2</w:t>
            </w:r>
          </w:p>
        </w:tc>
        <w:tc>
          <w:tcPr>
            <w:tcW w:w="314" w:type="pct"/>
            <w:tcBorders>
              <w:top w:val="single" w:sz="6" w:space="0" w:color="auto"/>
              <w:bottom w:val="single" w:sz="6" w:space="0" w:color="auto"/>
            </w:tcBorders>
            <w:tcMar>
              <w:left w:w="28" w:type="dxa"/>
              <w:right w:w="28" w:type="dxa"/>
            </w:tcMar>
            <w:vAlign w:val="center"/>
          </w:tcPr>
          <w:p w14:paraId="7FCC8F91" w14:textId="77777777" w:rsidR="004A46B0" w:rsidRPr="004043D9" w:rsidRDefault="004A46B0" w:rsidP="00365187">
            <w:pPr>
              <w:contextualSpacing/>
              <w:jc w:val="center"/>
              <w:rPr>
                <w:rFonts w:asciiTheme="majorBidi" w:hAnsiTheme="majorBidi" w:cstheme="majorBidi"/>
              </w:rPr>
            </w:pPr>
            <w:r w:rsidRPr="004043D9">
              <w:rPr>
                <w:rFonts w:asciiTheme="majorBidi" w:hAnsiTheme="majorBidi" w:cstheme="majorBidi"/>
                <w:color w:val="000000"/>
              </w:rPr>
              <w:t>1h30</w:t>
            </w:r>
          </w:p>
        </w:tc>
        <w:tc>
          <w:tcPr>
            <w:tcW w:w="269" w:type="pct"/>
            <w:tcBorders>
              <w:top w:val="single" w:sz="6" w:space="0" w:color="auto"/>
              <w:bottom w:val="single" w:sz="6" w:space="0" w:color="auto"/>
            </w:tcBorders>
            <w:tcMar>
              <w:left w:w="28" w:type="dxa"/>
              <w:right w:w="28" w:type="dxa"/>
            </w:tcMar>
            <w:vAlign w:val="center"/>
          </w:tcPr>
          <w:p w14:paraId="65ACB2BF" w14:textId="77777777" w:rsidR="004A46B0" w:rsidRPr="004043D9" w:rsidRDefault="004A46B0" w:rsidP="00365187">
            <w:pPr>
              <w:jc w:val="center"/>
              <w:rPr>
                <w:rFonts w:asciiTheme="majorBidi" w:hAnsiTheme="majorBidi" w:cstheme="majorBidi"/>
                <w:color w:val="000000"/>
              </w:rPr>
            </w:pPr>
            <w:r w:rsidRPr="004043D9">
              <w:rPr>
                <w:rFonts w:asciiTheme="majorBidi" w:hAnsiTheme="majorBidi" w:cstheme="majorBidi"/>
                <w:color w:val="000000"/>
              </w:rPr>
              <w:t>1h30</w:t>
            </w:r>
          </w:p>
        </w:tc>
        <w:tc>
          <w:tcPr>
            <w:tcW w:w="270" w:type="pct"/>
            <w:tcBorders>
              <w:top w:val="single" w:sz="6" w:space="0" w:color="auto"/>
              <w:bottom w:val="single" w:sz="6" w:space="0" w:color="auto"/>
            </w:tcBorders>
            <w:tcMar>
              <w:left w:w="28" w:type="dxa"/>
              <w:right w:w="28" w:type="dxa"/>
            </w:tcMar>
            <w:vAlign w:val="center"/>
          </w:tcPr>
          <w:p w14:paraId="2D523A01" w14:textId="77777777" w:rsidR="004A46B0" w:rsidRPr="004043D9" w:rsidRDefault="004A46B0" w:rsidP="00365187">
            <w:pPr>
              <w:jc w:val="center"/>
              <w:rPr>
                <w:rFonts w:asciiTheme="majorBidi" w:hAnsiTheme="majorBidi" w:cstheme="majorBidi"/>
                <w:color w:val="000000"/>
              </w:rPr>
            </w:pPr>
          </w:p>
        </w:tc>
        <w:tc>
          <w:tcPr>
            <w:tcW w:w="493" w:type="pct"/>
            <w:tcBorders>
              <w:top w:val="single" w:sz="6" w:space="0" w:color="auto"/>
              <w:bottom w:val="single" w:sz="6" w:space="0" w:color="auto"/>
              <w:right w:val="double" w:sz="4" w:space="0" w:color="auto"/>
            </w:tcBorders>
            <w:tcMar>
              <w:left w:w="28" w:type="dxa"/>
              <w:right w:w="28" w:type="dxa"/>
            </w:tcMar>
            <w:vAlign w:val="center"/>
          </w:tcPr>
          <w:p w14:paraId="4688126D"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rPr>
              <w:t>45h00</w:t>
            </w:r>
          </w:p>
        </w:tc>
        <w:tc>
          <w:tcPr>
            <w:tcW w:w="703" w:type="pct"/>
            <w:tcBorders>
              <w:top w:val="single" w:sz="6" w:space="0" w:color="auto"/>
              <w:left w:val="double" w:sz="4" w:space="0" w:color="auto"/>
              <w:bottom w:val="single" w:sz="6" w:space="0" w:color="auto"/>
            </w:tcBorders>
            <w:vAlign w:val="center"/>
          </w:tcPr>
          <w:p w14:paraId="6D37C62C" w14:textId="77777777" w:rsidR="004A46B0" w:rsidRPr="004043D9" w:rsidRDefault="004A46B0" w:rsidP="00365187">
            <w:pPr>
              <w:jc w:val="center"/>
              <w:rPr>
                <w:rFonts w:asciiTheme="majorBidi" w:eastAsia="Calibri" w:hAnsiTheme="majorBidi" w:cstheme="majorBidi"/>
              </w:rPr>
            </w:pPr>
            <w:r w:rsidRPr="004043D9">
              <w:rPr>
                <w:rFonts w:asciiTheme="majorBidi" w:eastAsia="Calibri" w:hAnsiTheme="majorBidi" w:cstheme="majorBidi"/>
              </w:rPr>
              <w:t>40%</w:t>
            </w:r>
          </w:p>
        </w:tc>
        <w:tc>
          <w:tcPr>
            <w:tcW w:w="308" w:type="pct"/>
            <w:tcBorders>
              <w:top w:val="single" w:sz="6" w:space="0" w:color="auto"/>
              <w:bottom w:val="single" w:sz="6" w:space="0" w:color="auto"/>
              <w:right w:val="double" w:sz="4" w:space="0" w:color="auto"/>
            </w:tcBorders>
            <w:vAlign w:val="center"/>
          </w:tcPr>
          <w:p w14:paraId="0FBA7961" w14:textId="77777777" w:rsidR="004A46B0" w:rsidRPr="004043D9" w:rsidRDefault="004A46B0" w:rsidP="00365187">
            <w:pPr>
              <w:jc w:val="center"/>
              <w:rPr>
                <w:rFonts w:asciiTheme="majorBidi" w:eastAsia="Calibri" w:hAnsiTheme="majorBidi" w:cstheme="majorBidi"/>
              </w:rPr>
            </w:pPr>
            <w:r w:rsidRPr="004043D9">
              <w:rPr>
                <w:rFonts w:asciiTheme="majorBidi" w:eastAsia="Calibri" w:hAnsiTheme="majorBidi" w:cstheme="majorBidi"/>
              </w:rPr>
              <w:t>60%</w:t>
            </w:r>
          </w:p>
        </w:tc>
      </w:tr>
      <w:tr w:rsidR="004A46B0" w:rsidRPr="004043D9" w14:paraId="3ECC290D" w14:textId="77777777" w:rsidTr="00365187">
        <w:trPr>
          <w:trHeight w:val="454"/>
          <w:jc w:val="center"/>
        </w:trPr>
        <w:tc>
          <w:tcPr>
            <w:tcW w:w="734" w:type="pct"/>
            <w:vMerge/>
            <w:tcBorders>
              <w:top w:val="single" w:sz="6" w:space="0" w:color="auto"/>
              <w:left w:val="double" w:sz="4" w:space="0" w:color="auto"/>
              <w:bottom w:val="single" w:sz="6" w:space="0" w:color="auto"/>
            </w:tcBorders>
            <w:tcMar>
              <w:left w:w="28" w:type="dxa"/>
              <w:right w:w="28" w:type="dxa"/>
            </w:tcMar>
            <w:vAlign w:val="center"/>
          </w:tcPr>
          <w:p w14:paraId="49209D42" w14:textId="77777777" w:rsidR="004A46B0" w:rsidRPr="003221FE" w:rsidRDefault="004A46B0" w:rsidP="00365187">
            <w:pPr>
              <w:jc w:val="center"/>
              <w:rPr>
                <w:rFonts w:asciiTheme="majorBidi" w:hAnsiTheme="majorBidi" w:cstheme="majorBidi"/>
              </w:rPr>
            </w:pPr>
          </w:p>
        </w:tc>
        <w:tc>
          <w:tcPr>
            <w:tcW w:w="1192" w:type="pct"/>
            <w:tcBorders>
              <w:top w:val="single" w:sz="6" w:space="0" w:color="auto"/>
              <w:bottom w:val="single" w:sz="6" w:space="0" w:color="auto"/>
            </w:tcBorders>
            <w:tcMar>
              <w:left w:w="28" w:type="dxa"/>
              <w:right w:w="28" w:type="dxa"/>
            </w:tcMar>
            <w:vAlign w:val="center"/>
          </w:tcPr>
          <w:p w14:paraId="033DC805" w14:textId="77777777" w:rsidR="004A46B0" w:rsidRPr="004043D9" w:rsidRDefault="004A46B0" w:rsidP="00365187">
            <w:pPr>
              <w:rPr>
                <w:rFonts w:asciiTheme="majorBidi" w:hAnsiTheme="majorBidi" w:cstheme="majorBidi"/>
              </w:rPr>
            </w:pPr>
            <w:r w:rsidRPr="004043D9">
              <w:rPr>
                <w:rFonts w:asciiTheme="majorBidi" w:hAnsiTheme="majorBidi" w:cstheme="majorBidi"/>
              </w:rPr>
              <w:t>Matériaux</w:t>
            </w:r>
          </w:p>
        </w:tc>
        <w:tc>
          <w:tcPr>
            <w:tcW w:w="269" w:type="pct"/>
            <w:tcBorders>
              <w:top w:val="single" w:sz="6" w:space="0" w:color="auto"/>
              <w:bottom w:val="single" w:sz="6" w:space="0" w:color="auto"/>
            </w:tcBorders>
            <w:tcMar>
              <w:left w:w="28" w:type="dxa"/>
              <w:right w:w="28" w:type="dxa"/>
            </w:tcMar>
            <w:vAlign w:val="center"/>
          </w:tcPr>
          <w:p w14:paraId="742F0F87"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lang w:eastAsia="fr-FR"/>
              </w:rPr>
              <w:t>IST.4.5</w:t>
            </w:r>
          </w:p>
        </w:tc>
        <w:tc>
          <w:tcPr>
            <w:tcW w:w="224" w:type="pct"/>
            <w:tcBorders>
              <w:top w:val="single" w:sz="6" w:space="0" w:color="auto"/>
              <w:bottom w:val="single" w:sz="6" w:space="0" w:color="auto"/>
            </w:tcBorders>
            <w:tcMar>
              <w:left w:w="28" w:type="dxa"/>
              <w:right w:w="28" w:type="dxa"/>
            </w:tcMar>
            <w:vAlign w:val="center"/>
          </w:tcPr>
          <w:p w14:paraId="4C739239"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rPr>
              <w:t>4</w:t>
            </w:r>
          </w:p>
        </w:tc>
        <w:tc>
          <w:tcPr>
            <w:tcW w:w="225" w:type="pct"/>
            <w:tcBorders>
              <w:top w:val="single" w:sz="6" w:space="0" w:color="auto"/>
              <w:bottom w:val="single" w:sz="6" w:space="0" w:color="auto"/>
            </w:tcBorders>
            <w:tcMar>
              <w:left w:w="28" w:type="dxa"/>
              <w:right w:w="28" w:type="dxa"/>
            </w:tcMar>
            <w:vAlign w:val="center"/>
          </w:tcPr>
          <w:p w14:paraId="08BD7FEF"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rPr>
              <w:t>2</w:t>
            </w:r>
          </w:p>
        </w:tc>
        <w:tc>
          <w:tcPr>
            <w:tcW w:w="314" w:type="pct"/>
            <w:tcBorders>
              <w:top w:val="single" w:sz="6" w:space="0" w:color="auto"/>
              <w:bottom w:val="single" w:sz="6" w:space="0" w:color="auto"/>
            </w:tcBorders>
            <w:tcMar>
              <w:left w:w="28" w:type="dxa"/>
              <w:right w:w="28" w:type="dxa"/>
            </w:tcMar>
            <w:vAlign w:val="center"/>
          </w:tcPr>
          <w:p w14:paraId="68E1A487"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color w:val="000000"/>
              </w:rPr>
              <w:t>1h30</w:t>
            </w:r>
          </w:p>
        </w:tc>
        <w:tc>
          <w:tcPr>
            <w:tcW w:w="269" w:type="pct"/>
            <w:tcBorders>
              <w:top w:val="single" w:sz="6" w:space="0" w:color="auto"/>
              <w:bottom w:val="single" w:sz="6" w:space="0" w:color="auto"/>
            </w:tcBorders>
            <w:tcMar>
              <w:left w:w="28" w:type="dxa"/>
              <w:right w:w="28" w:type="dxa"/>
            </w:tcMar>
            <w:vAlign w:val="center"/>
          </w:tcPr>
          <w:p w14:paraId="3371AB6E"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color w:val="000000"/>
              </w:rPr>
              <w:t>1h30</w:t>
            </w:r>
          </w:p>
        </w:tc>
        <w:tc>
          <w:tcPr>
            <w:tcW w:w="270" w:type="pct"/>
            <w:tcBorders>
              <w:top w:val="single" w:sz="6" w:space="0" w:color="auto"/>
              <w:bottom w:val="single" w:sz="6" w:space="0" w:color="auto"/>
            </w:tcBorders>
            <w:tcMar>
              <w:left w:w="28" w:type="dxa"/>
              <w:right w:w="28" w:type="dxa"/>
            </w:tcMar>
            <w:vAlign w:val="center"/>
          </w:tcPr>
          <w:p w14:paraId="2ACA7361" w14:textId="77777777" w:rsidR="004A46B0" w:rsidRPr="004043D9" w:rsidRDefault="004A46B0" w:rsidP="00365187">
            <w:pPr>
              <w:autoSpaceDE w:val="0"/>
              <w:autoSpaceDN w:val="0"/>
              <w:adjustRightInd w:val="0"/>
              <w:jc w:val="center"/>
              <w:rPr>
                <w:rFonts w:asciiTheme="majorBidi" w:hAnsiTheme="majorBidi" w:cstheme="majorBidi"/>
                <w:color w:val="000000"/>
              </w:rPr>
            </w:pPr>
          </w:p>
        </w:tc>
        <w:tc>
          <w:tcPr>
            <w:tcW w:w="493" w:type="pct"/>
            <w:tcBorders>
              <w:top w:val="single" w:sz="6" w:space="0" w:color="auto"/>
              <w:bottom w:val="single" w:sz="6" w:space="0" w:color="auto"/>
              <w:right w:val="double" w:sz="4" w:space="0" w:color="auto"/>
            </w:tcBorders>
            <w:tcMar>
              <w:left w:w="28" w:type="dxa"/>
              <w:right w:w="28" w:type="dxa"/>
            </w:tcMar>
            <w:vAlign w:val="center"/>
          </w:tcPr>
          <w:p w14:paraId="33B9109A"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rPr>
              <w:t>45h00</w:t>
            </w:r>
          </w:p>
        </w:tc>
        <w:tc>
          <w:tcPr>
            <w:tcW w:w="703" w:type="pct"/>
            <w:tcBorders>
              <w:top w:val="single" w:sz="6" w:space="0" w:color="auto"/>
              <w:left w:val="double" w:sz="4" w:space="0" w:color="auto"/>
              <w:bottom w:val="single" w:sz="6" w:space="0" w:color="auto"/>
            </w:tcBorders>
            <w:vAlign w:val="center"/>
          </w:tcPr>
          <w:p w14:paraId="5DBEBEE8" w14:textId="77777777" w:rsidR="004A46B0" w:rsidRPr="004043D9" w:rsidRDefault="004A46B0" w:rsidP="00365187">
            <w:pPr>
              <w:jc w:val="center"/>
              <w:rPr>
                <w:rFonts w:asciiTheme="majorBidi" w:eastAsia="Calibri" w:hAnsiTheme="majorBidi" w:cstheme="majorBidi"/>
              </w:rPr>
            </w:pPr>
            <w:r w:rsidRPr="004043D9">
              <w:rPr>
                <w:rFonts w:asciiTheme="majorBidi" w:eastAsia="Calibri" w:hAnsiTheme="majorBidi" w:cstheme="majorBidi"/>
              </w:rPr>
              <w:t>40%</w:t>
            </w:r>
          </w:p>
        </w:tc>
        <w:tc>
          <w:tcPr>
            <w:tcW w:w="308" w:type="pct"/>
            <w:tcBorders>
              <w:top w:val="single" w:sz="6" w:space="0" w:color="auto"/>
              <w:bottom w:val="single" w:sz="6" w:space="0" w:color="auto"/>
              <w:right w:val="double" w:sz="4" w:space="0" w:color="auto"/>
            </w:tcBorders>
            <w:vAlign w:val="center"/>
          </w:tcPr>
          <w:p w14:paraId="79AEB7C0" w14:textId="77777777" w:rsidR="004A46B0" w:rsidRPr="004043D9" w:rsidRDefault="004A46B0" w:rsidP="00365187">
            <w:pPr>
              <w:jc w:val="center"/>
              <w:rPr>
                <w:rFonts w:asciiTheme="majorBidi" w:eastAsia="Calibri" w:hAnsiTheme="majorBidi" w:cstheme="majorBidi"/>
              </w:rPr>
            </w:pPr>
            <w:r w:rsidRPr="004043D9">
              <w:rPr>
                <w:rFonts w:asciiTheme="majorBidi" w:eastAsia="Calibri" w:hAnsiTheme="majorBidi" w:cstheme="majorBidi"/>
              </w:rPr>
              <w:t>60%</w:t>
            </w:r>
          </w:p>
        </w:tc>
      </w:tr>
      <w:tr w:rsidR="004A46B0" w:rsidRPr="004043D9" w14:paraId="51473607" w14:textId="77777777" w:rsidTr="00365187">
        <w:trPr>
          <w:trHeight w:val="454"/>
          <w:jc w:val="center"/>
        </w:trPr>
        <w:tc>
          <w:tcPr>
            <w:tcW w:w="734" w:type="pct"/>
            <w:vMerge w:val="restart"/>
            <w:tcBorders>
              <w:top w:val="single" w:sz="6" w:space="0" w:color="auto"/>
              <w:left w:val="double" w:sz="4" w:space="0" w:color="auto"/>
              <w:bottom w:val="single" w:sz="6" w:space="0" w:color="auto"/>
            </w:tcBorders>
            <w:tcMar>
              <w:left w:w="28" w:type="dxa"/>
              <w:right w:w="28" w:type="dxa"/>
            </w:tcMar>
            <w:vAlign w:val="center"/>
          </w:tcPr>
          <w:p w14:paraId="394FAB91" w14:textId="77777777" w:rsidR="004A46B0" w:rsidRPr="003221FE" w:rsidRDefault="004A46B0" w:rsidP="00365187">
            <w:pPr>
              <w:contextualSpacing/>
              <w:rPr>
                <w:rFonts w:asciiTheme="majorBidi" w:hAnsiTheme="majorBidi" w:cstheme="majorBidi"/>
              </w:rPr>
            </w:pPr>
            <w:r w:rsidRPr="003221FE">
              <w:rPr>
                <w:rFonts w:asciiTheme="majorBidi" w:hAnsiTheme="majorBidi" w:cstheme="majorBidi"/>
              </w:rPr>
              <w:t>UE Méthodologique</w:t>
            </w:r>
          </w:p>
          <w:p w14:paraId="4075BD55" w14:textId="77777777" w:rsidR="004A46B0" w:rsidRPr="003221FE" w:rsidRDefault="004A46B0" w:rsidP="00365187">
            <w:pPr>
              <w:contextualSpacing/>
              <w:rPr>
                <w:rFonts w:asciiTheme="majorBidi" w:hAnsiTheme="majorBidi" w:cstheme="majorBidi"/>
              </w:rPr>
            </w:pPr>
            <w:r w:rsidRPr="003221FE">
              <w:rPr>
                <w:rFonts w:asciiTheme="majorBidi" w:hAnsiTheme="majorBidi" w:cstheme="majorBidi"/>
              </w:rPr>
              <w:t>Code : UEM 2.2</w:t>
            </w:r>
          </w:p>
          <w:p w14:paraId="7FED2FAE" w14:textId="77777777" w:rsidR="004A46B0" w:rsidRPr="003221FE" w:rsidRDefault="004A46B0" w:rsidP="00365187">
            <w:pPr>
              <w:contextualSpacing/>
              <w:rPr>
                <w:rFonts w:asciiTheme="majorBidi" w:hAnsiTheme="majorBidi" w:cstheme="majorBidi"/>
              </w:rPr>
            </w:pPr>
            <w:r w:rsidRPr="003221FE">
              <w:rPr>
                <w:rFonts w:asciiTheme="majorBidi" w:hAnsiTheme="majorBidi" w:cstheme="majorBidi"/>
              </w:rPr>
              <w:t>Crédits : 7</w:t>
            </w:r>
          </w:p>
          <w:p w14:paraId="494B2331" w14:textId="77777777" w:rsidR="004A46B0" w:rsidRPr="003221FE" w:rsidRDefault="004A46B0" w:rsidP="00365187">
            <w:pPr>
              <w:rPr>
                <w:rFonts w:asciiTheme="majorBidi" w:hAnsiTheme="majorBidi" w:cstheme="majorBidi"/>
              </w:rPr>
            </w:pPr>
            <w:r w:rsidRPr="003221FE">
              <w:rPr>
                <w:rFonts w:asciiTheme="majorBidi" w:hAnsiTheme="majorBidi" w:cstheme="majorBidi"/>
              </w:rPr>
              <w:t>Coefficients : 6</w:t>
            </w:r>
          </w:p>
        </w:tc>
        <w:tc>
          <w:tcPr>
            <w:tcW w:w="1192" w:type="pct"/>
            <w:tcBorders>
              <w:top w:val="single" w:sz="6" w:space="0" w:color="auto"/>
              <w:bottom w:val="single" w:sz="6" w:space="0" w:color="auto"/>
            </w:tcBorders>
            <w:tcMar>
              <w:left w:w="28" w:type="dxa"/>
              <w:right w:w="28" w:type="dxa"/>
            </w:tcMar>
            <w:vAlign w:val="center"/>
          </w:tcPr>
          <w:p w14:paraId="6291E7BD" w14:textId="77777777" w:rsidR="004A46B0" w:rsidRPr="004043D9" w:rsidRDefault="004A46B0" w:rsidP="00365187">
            <w:pPr>
              <w:rPr>
                <w:rFonts w:asciiTheme="majorBidi" w:hAnsiTheme="majorBidi" w:cstheme="majorBidi"/>
              </w:rPr>
            </w:pPr>
            <w:r w:rsidRPr="004043D9">
              <w:rPr>
                <w:rFonts w:asciiTheme="majorBidi" w:hAnsiTheme="majorBidi" w:cstheme="majorBidi"/>
              </w:rPr>
              <w:t>Mesures et métrologie</w:t>
            </w:r>
          </w:p>
        </w:tc>
        <w:tc>
          <w:tcPr>
            <w:tcW w:w="269" w:type="pct"/>
            <w:tcBorders>
              <w:top w:val="single" w:sz="6" w:space="0" w:color="auto"/>
              <w:bottom w:val="single" w:sz="6" w:space="0" w:color="auto"/>
            </w:tcBorders>
            <w:tcMar>
              <w:left w:w="28" w:type="dxa"/>
              <w:right w:w="28" w:type="dxa"/>
            </w:tcMar>
            <w:vAlign w:val="center"/>
          </w:tcPr>
          <w:p w14:paraId="12742ECE"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lang w:eastAsia="fr-FR"/>
              </w:rPr>
              <w:t>IST.4.6</w:t>
            </w:r>
          </w:p>
        </w:tc>
        <w:tc>
          <w:tcPr>
            <w:tcW w:w="224" w:type="pct"/>
            <w:tcBorders>
              <w:top w:val="single" w:sz="6" w:space="0" w:color="auto"/>
              <w:bottom w:val="single" w:sz="6" w:space="0" w:color="auto"/>
            </w:tcBorders>
            <w:tcMar>
              <w:left w:w="28" w:type="dxa"/>
              <w:right w:w="28" w:type="dxa"/>
            </w:tcMar>
            <w:vAlign w:val="center"/>
          </w:tcPr>
          <w:p w14:paraId="0E3452F4"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rPr>
              <w:t>2</w:t>
            </w:r>
          </w:p>
        </w:tc>
        <w:tc>
          <w:tcPr>
            <w:tcW w:w="225" w:type="pct"/>
            <w:tcBorders>
              <w:top w:val="single" w:sz="6" w:space="0" w:color="auto"/>
              <w:bottom w:val="single" w:sz="6" w:space="0" w:color="auto"/>
            </w:tcBorders>
            <w:tcMar>
              <w:left w:w="28" w:type="dxa"/>
              <w:right w:w="28" w:type="dxa"/>
            </w:tcMar>
            <w:vAlign w:val="center"/>
          </w:tcPr>
          <w:p w14:paraId="085F2460"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rPr>
              <w:t>2</w:t>
            </w:r>
          </w:p>
        </w:tc>
        <w:tc>
          <w:tcPr>
            <w:tcW w:w="314" w:type="pct"/>
            <w:tcBorders>
              <w:top w:val="single" w:sz="6" w:space="0" w:color="auto"/>
              <w:bottom w:val="single" w:sz="6" w:space="0" w:color="auto"/>
            </w:tcBorders>
            <w:tcMar>
              <w:left w:w="28" w:type="dxa"/>
              <w:right w:w="28" w:type="dxa"/>
            </w:tcMar>
            <w:vAlign w:val="center"/>
          </w:tcPr>
          <w:p w14:paraId="45032029"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color w:val="000000"/>
              </w:rPr>
              <w:t>1h30</w:t>
            </w:r>
          </w:p>
        </w:tc>
        <w:tc>
          <w:tcPr>
            <w:tcW w:w="269" w:type="pct"/>
            <w:tcBorders>
              <w:top w:val="single" w:sz="6" w:space="0" w:color="auto"/>
              <w:bottom w:val="single" w:sz="6" w:space="0" w:color="auto"/>
            </w:tcBorders>
            <w:tcMar>
              <w:left w:w="28" w:type="dxa"/>
              <w:right w:w="28" w:type="dxa"/>
            </w:tcMar>
            <w:vAlign w:val="center"/>
          </w:tcPr>
          <w:p w14:paraId="23F5A1F5" w14:textId="77777777" w:rsidR="004A46B0" w:rsidRPr="004043D9" w:rsidRDefault="004A46B0" w:rsidP="00365187">
            <w:pPr>
              <w:autoSpaceDE w:val="0"/>
              <w:autoSpaceDN w:val="0"/>
              <w:adjustRightInd w:val="0"/>
              <w:jc w:val="center"/>
              <w:rPr>
                <w:rFonts w:asciiTheme="majorBidi" w:hAnsiTheme="majorBidi" w:cstheme="majorBidi"/>
                <w:color w:val="000000"/>
              </w:rPr>
            </w:pPr>
          </w:p>
        </w:tc>
        <w:tc>
          <w:tcPr>
            <w:tcW w:w="270" w:type="pct"/>
            <w:tcBorders>
              <w:top w:val="single" w:sz="6" w:space="0" w:color="auto"/>
              <w:bottom w:val="single" w:sz="6" w:space="0" w:color="auto"/>
            </w:tcBorders>
            <w:tcMar>
              <w:left w:w="28" w:type="dxa"/>
              <w:right w:w="28" w:type="dxa"/>
            </w:tcMar>
            <w:vAlign w:val="center"/>
          </w:tcPr>
          <w:p w14:paraId="2152FE69"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color w:val="000000"/>
              </w:rPr>
              <w:t>1h30</w:t>
            </w:r>
          </w:p>
        </w:tc>
        <w:tc>
          <w:tcPr>
            <w:tcW w:w="493" w:type="pct"/>
            <w:tcBorders>
              <w:top w:val="single" w:sz="6" w:space="0" w:color="auto"/>
              <w:bottom w:val="single" w:sz="6" w:space="0" w:color="auto"/>
              <w:right w:val="double" w:sz="4" w:space="0" w:color="auto"/>
            </w:tcBorders>
            <w:tcMar>
              <w:left w:w="28" w:type="dxa"/>
              <w:right w:w="28" w:type="dxa"/>
            </w:tcMar>
            <w:vAlign w:val="center"/>
          </w:tcPr>
          <w:p w14:paraId="07F6C3C9" w14:textId="77777777" w:rsidR="004A46B0" w:rsidRPr="004043D9" w:rsidRDefault="004A46B0" w:rsidP="00365187">
            <w:pPr>
              <w:jc w:val="center"/>
              <w:rPr>
                <w:rFonts w:asciiTheme="majorBidi" w:hAnsiTheme="majorBidi" w:cstheme="majorBidi"/>
              </w:rPr>
            </w:pPr>
            <w:r w:rsidRPr="004043D9">
              <w:rPr>
                <w:rFonts w:asciiTheme="majorBidi" w:hAnsiTheme="majorBidi" w:cstheme="majorBidi"/>
              </w:rPr>
              <w:t>45h00</w:t>
            </w:r>
          </w:p>
        </w:tc>
        <w:tc>
          <w:tcPr>
            <w:tcW w:w="703" w:type="pct"/>
            <w:tcBorders>
              <w:top w:val="single" w:sz="6" w:space="0" w:color="auto"/>
              <w:left w:val="double" w:sz="4" w:space="0" w:color="auto"/>
              <w:bottom w:val="single" w:sz="6" w:space="0" w:color="auto"/>
            </w:tcBorders>
            <w:vAlign w:val="center"/>
          </w:tcPr>
          <w:p w14:paraId="20C1ADFE" w14:textId="77777777" w:rsidR="004A46B0" w:rsidRPr="004043D9" w:rsidRDefault="004A46B0" w:rsidP="00365187">
            <w:pPr>
              <w:jc w:val="center"/>
              <w:rPr>
                <w:rFonts w:asciiTheme="majorBidi" w:eastAsia="Calibri" w:hAnsiTheme="majorBidi" w:cstheme="majorBidi"/>
              </w:rPr>
            </w:pPr>
            <w:r w:rsidRPr="004043D9">
              <w:rPr>
                <w:rFonts w:asciiTheme="majorBidi" w:eastAsia="Calibri" w:hAnsiTheme="majorBidi" w:cstheme="majorBidi"/>
              </w:rPr>
              <w:t>40%</w:t>
            </w:r>
          </w:p>
        </w:tc>
        <w:tc>
          <w:tcPr>
            <w:tcW w:w="308" w:type="pct"/>
            <w:tcBorders>
              <w:top w:val="single" w:sz="6" w:space="0" w:color="auto"/>
              <w:bottom w:val="single" w:sz="6" w:space="0" w:color="auto"/>
              <w:right w:val="double" w:sz="4" w:space="0" w:color="auto"/>
            </w:tcBorders>
            <w:vAlign w:val="center"/>
          </w:tcPr>
          <w:p w14:paraId="413CB70D" w14:textId="77777777" w:rsidR="004A46B0" w:rsidRPr="004043D9" w:rsidRDefault="004A46B0" w:rsidP="00365187">
            <w:pPr>
              <w:jc w:val="center"/>
              <w:rPr>
                <w:rFonts w:asciiTheme="majorBidi" w:eastAsia="Calibri" w:hAnsiTheme="majorBidi" w:cstheme="majorBidi"/>
              </w:rPr>
            </w:pPr>
            <w:r w:rsidRPr="004043D9">
              <w:rPr>
                <w:rFonts w:asciiTheme="majorBidi" w:eastAsia="Calibri" w:hAnsiTheme="majorBidi" w:cstheme="majorBidi"/>
              </w:rPr>
              <w:t>60%</w:t>
            </w:r>
          </w:p>
        </w:tc>
      </w:tr>
      <w:tr w:rsidR="004A46B0" w:rsidRPr="004043D9" w14:paraId="537584CB" w14:textId="77777777" w:rsidTr="00365187">
        <w:trPr>
          <w:trHeight w:val="454"/>
          <w:jc w:val="center"/>
        </w:trPr>
        <w:tc>
          <w:tcPr>
            <w:tcW w:w="734" w:type="pct"/>
            <w:vMerge/>
            <w:tcBorders>
              <w:top w:val="single" w:sz="6" w:space="0" w:color="auto"/>
              <w:left w:val="double" w:sz="4" w:space="0" w:color="auto"/>
              <w:bottom w:val="single" w:sz="6" w:space="0" w:color="auto"/>
            </w:tcBorders>
            <w:tcMar>
              <w:left w:w="28" w:type="dxa"/>
              <w:right w:w="28" w:type="dxa"/>
            </w:tcMar>
            <w:vAlign w:val="center"/>
          </w:tcPr>
          <w:p w14:paraId="33F08F3F" w14:textId="77777777" w:rsidR="004A46B0" w:rsidRPr="003221FE" w:rsidRDefault="004A46B0" w:rsidP="00365187">
            <w:pPr>
              <w:jc w:val="center"/>
              <w:rPr>
                <w:rFonts w:asciiTheme="majorBidi" w:hAnsiTheme="majorBidi" w:cstheme="majorBidi"/>
              </w:rPr>
            </w:pPr>
          </w:p>
        </w:tc>
        <w:tc>
          <w:tcPr>
            <w:tcW w:w="1192" w:type="pct"/>
            <w:tcBorders>
              <w:top w:val="single" w:sz="6" w:space="0" w:color="auto"/>
              <w:bottom w:val="single" w:sz="6" w:space="0" w:color="auto"/>
            </w:tcBorders>
            <w:tcMar>
              <w:left w:w="28" w:type="dxa"/>
              <w:right w:w="28" w:type="dxa"/>
            </w:tcMar>
            <w:vAlign w:val="center"/>
          </w:tcPr>
          <w:p w14:paraId="2EB44286" w14:textId="77777777" w:rsidR="004A46B0" w:rsidRPr="00603635" w:rsidRDefault="004A46B0" w:rsidP="00365187">
            <w:pPr>
              <w:rPr>
                <w:rFonts w:asciiTheme="majorBidi" w:hAnsiTheme="majorBidi" w:cstheme="majorBidi"/>
                <w:highlight w:val="yellow"/>
              </w:rPr>
            </w:pPr>
            <w:r w:rsidRPr="004043D9">
              <w:rPr>
                <w:rFonts w:asciiTheme="majorBidi" w:hAnsiTheme="majorBidi" w:cstheme="majorBidi"/>
              </w:rPr>
              <w:t>Analyse numérique 2</w:t>
            </w:r>
          </w:p>
        </w:tc>
        <w:tc>
          <w:tcPr>
            <w:tcW w:w="269" w:type="pct"/>
            <w:tcBorders>
              <w:top w:val="single" w:sz="6" w:space="0" w:color="auto"/>
              <w:bottom w:val="single" w:sz="6" w:space="0" w:color="auto"/>
            </w:tcBorders>
            <w:tcMar>
              <w:left w:w="28" w:type="dxa"/>
              <w:right w:w="28" w:type="dxa"/>
            </w:tcMar>
            <w:vAlign w:val="center"/>
          </w:tcPr>
          <w:p w14:paraId="5468D1F7" w14:textId="77777777" w:rsidR="004A46B0" w:rsidRPr="00603635" w:rsidRDefault="004A46B0" w:rsidP="00365187">
            <w:pPr>
              <w:jc w:val="center"/>
              <w:rPr>
                <w:rFonts w:asciiTheme="majorBidi" w:hAnsiTheme="majorBidi" w:cstheme="majorBidi"/>
                <w:highlight w:val="yellow"/>
              </w:rPr>
            </w:pPr>
            <w:r w:rsidRPr="004043D9">
              <w:rPr>
                <w:rFonts w:asciiTheme="majorBidi" w:hAnsiTheme="majorBidi" w:cstheme="majorBidi"/>
                <w:lang w:eastAsia="fr-FR"/>
              </w:rPr>
              <w:t>IST.4.7</w:t>
            </w:r>
          </w:p>
        </w:tc>
        <w:tc>
          <w:tcPr>
            <w:tcW w:w="224" w:type="pct"/>
            <w:tcBorders>
              <w:top w:val="single" w:sz="6" w:space="0" w:color="auto"/>
              <w:bottom w:val="single" w:sz="6" w:space="0" w:color="auto"/>
            </w:tcBorders>
            <w:tcMar>
              <w:left w:w="28" w:type="dxa"/>
              <w:right w:w="28" w:type="dxa"/>
            </w:tcMar>
            <w:vAlign w:val="center"/>
          </w:tcPr>
          <w:p w14:paraId="544BCEEA" w14:textId="77777777" w:rsidR="004A46B0" w:rsidRPr="00603635" w:rsidRDefault="004A46B0" w:rsidP="00365187">
            <w:pPr>
              <w:jc w:val="center"/>
              <w:rPr>
                <w:rFonts w:asciiTheme="majorBidi" w:hAnsiTheme="majorBidi" w:cstheme="majorBidi"/>
                <w:highlight w:val="yellow"/>
              </w:rPr>
            </w:pPr>
            <w:r w:rsidRPr="004043D9">
              <w:rPr>
                <w:rFonts w:asciiTheme="majorBidi" w:hAnsiTheme="majorBidi" w:cstheme="majorBidi"/>
              </w:rPr>
              <w:t>2</w:t>
            </w:r>
          </w:p>
        </w:tc>
        <w:tc>
          <w:tcPr>
            <w:tcW w:w="225" w:type="pct"/>
            <w:tcBorders>
              <w:top w:val="single" w:sz="6" w:space="0" w:color="auto"/>
              <w:bottom w:val="single" w:sz="6" w:space="0" w:color="auto"/>
            </w:tcBorders>
            <w:tcMar>
              <w:left w:w="28" w:type="dxa"/>
              <w:right w:w="28" w:type="dxa"/>
            </w:tcMar>
            <w:vAlign w:val="center"/>
          </w:tcPr>
          <w:p w14:paraId="7B4DCD35" w14:textId="77777777" w:rsidR="004A46B0" w:rsidRPr="00603635" w:rsidRDefault="004A46B0" w:rsidP="00365187">
            <w:pPr>
              <w:jc w:val="center"/>
              <w:rPr>
                <w:rFonts w:asciiTheme="majorBidi" w:hAnsiTheme="majorBidi" w:cstheme="majorBidi"/>
                <w:highlight w:val="yellow"/>
              </w:rPr>
            </w:pPr>
            <w:r w:rsidRPr="004043D9">
              <w:rPr>
                <w:rFonts w:asciiTheme="majorBidi" w:hAnsiTheme="majorBidi" w:cstheme="majorBidi"/>
              </w:rPr>
              <w:t>2</w:t>
            </w:r>
          </w:p>
        </w:tc>
        <w:tc>
          <w:tcPr>
            <w:tcW w:w="314" w:type="pct"/>
            <w:tcBorders>
              <w:top w:val="single" w:sz="6" w:space="0" w:color="auto"/>
              <w:bottom w:val="single" w:sz="6" w:space="0" w:color="auto"/>
            </w:tcBorders>
            <w:tcMar>
              <w:left w:w="28" w:type="dxa"/>
              <w:right w:w="28" w:type="dxa"/>
            </w:tcMar>
            <w:vAlign w:val="center"/>
          </w:tcPr>
          <w:p w14:paraId="72C6612A" w14:textId="77777777" w:rsidR="004A46B0" w:rsidRPr="00603635" w:rsidRDefault="004A46B0" w:rsidP="00365187">
            <w:pPr>
              <w:autoSpaceDE w:val="0"/>
              <w:autoSpaceDN w:val="0"/>
              <w:adjustRightInd w:val="0"/>
              <w:jc w:val="center"/>
              <w:rPr>
                <w:rFonts w:asciiTheme="majorBidi" w:hAnsiTheme="majorBidi" w:cstheme="majorBidi"/>
                <w:color w:val="000000"/>
                <w:highlight w:val="yellow"/>
              </w:rPr>
            </w:pPr>
            <w:r w:rsidRPr="004043D9">
              <w:rPr>
                <w:rFonts w:asciiTheme="majorBidi" w:hAnsiTheme="majorBidi" w:cstheme="majorBidi"/>
                <w:color w:val="000000"/>
              </w:rPr>
              <w:t>1h30</w:t>
            </w:r>
          </w:p>
        </w:tc>
        <w:tc>
          <w:tcPr>
            <w:tcW w:w="269" w:type="pct"/>
            <w:tcBorders>
              <w:top w:val="single" w:sz="6" w:space="0" w:color="auto"/>
              <w:bottom w:val="single" w:sz="6" w:space="0" w:color="auto"/>
            </w:tcBorders>
            <w:tcMar>
              <w:left w:w="28" w:type="dxa"/>
              <w:right w:w="28" w:type="dxa"/>
            </w:tcMar>
            <w:vAlign w:val="center"/>
          </w:tcPr>
          <w:p w14:paraId="3F8A6C4A" w14:textId="77777777" w:rsidR="004A46B0" w:rsidRPr="00603635" w:rsidRDefault="004A46B0" w:rsidP="00365187">
            <w:pPr>
              <w:autoSpaceDE w:val="0"/>
              <w:autoSpaceDN w:val="0"/>
              <w:adjustRightInd w:val="0"/>
              <w:jc w:val="center"/>
              <w:rPr>
                <w:rFonts w:asciiTheme="majorBidi" w:hAnsiTheme="majorBidi" w:cstheme="majorBidi"/>
                <w:color w:val="000000"/>
                <w:highlight w:val="yellow"/>
              </w:rPr>
            </w:pPr>
          </w:p>
        </w:tc>
        <w:tc>
          <w:tcPr>
            <w:tcW w:w="270" w:type="pct"/>
            <w:tcBorders>
              <w:top w:val="single" w:sz="6" w:space="0" w:color="auto"/>
              <w:bottom w:val="single" w:sz="6" w:space="0" w:color="auto"/>
            </w:tcBorders>
            <w:tcMar>
              <w:left w:w="28" w:type="dxa"/>
              <w:right w:w="28" w:type="dxa"/>
            </w:tcMar>
            <w:vAlign w:val="center"/>
          </w:tcPr>
          <w:p w14:paraId="3C69193E" w14:textId="77777777" w:rsidR="004A46B0" w:rsidRPr="00603635" w:rsidRDefault="004A46B0" w:rsidP="00365187">
            <w:pPr>
              <w:autoSpaceDE w:val="0"/>
              <w:autoSpaceDN w:val="0"/>
              <w:adjustRightInd w:val="0"/>
              <w:jc w:val="center"/>
              <w:rPr>
                <w:rFonts w:asciiTheme="majorBidi" w:hAnsiTheme="majorBidi" w:cstheme="majorBidi"/>
                <w:color w:val="000000"/>
                <w:highlight w:val="yellow"/>
              </w:rPr>
            </w:pPr>
            <w:r w:rsidRPr="004043D9">
              <w:rPr>
                <w:rFonts w:asciiTheme="majorBidi" w:hAnsiTheme="majorBidi" w:cstheme="majorBidi"/>
                <w:color w:val="000000"/>
              </w:rPr>
              <w:t>1h30</w:t>
            </w:r>
          </w:p>
        </w:tc>
        <w:tc>
          <w:tcPr>
            <w:tcW w:w="493" w:type="pct"/>
            <w:tcBorders>
              <w:top w:val="single" w:sz="6" w:space="0" w:color="auto"/>
              <w:bottom w:val="single" w:sz="6" w:space="0" w:color="auto"/>
              <w:right w:val="double" w:sz="4" w:space="0" w:color="auto"/>
            </w:tcBorders>
            <w:tcMar>
              <w:left w:w="28" w:type="dxa"/>
              <w:right w:w="28" w:type="dxa"/>
            </w:tcMar>
            <w:vAlign w:val="center"/>
          </w:tcPr>
          <w:p w14:paraId="26FA2881" w14:textId="77777777" w:rsidR="004A46B0" w:rsidRPr="00603635" w:rsidRDefault="004A46B0" w:rsidP="00365187">
            <w:pPr>
              <w:autoSpaceDE w:val="0"/>
              <w:autoSpaceDN w:val="0"/>
              <w:adjustRightInd w:val="0"/>
              <w:jc w:val="center"/>
              <w:rPr>
                <w:rFonts w:asciiTheme="majorBidi" w:hAnsiTheme="majorBidi" w:cstheme="majorBidi"/>
                <w:color w:val="000000"/>
                <w:highlight w:val="yellow"/>
              </w:rPr>
            </w:pPr>
            <w:r w:rsidRPr="004043D9">
              <w:rPr>
                <w:rFonts w:asciiTheme="majorBidi" w:hAnsiTheme="majorBidi" w:cstheme="majorBidi"/>
                <w:color w:val="000000"/>
              </w:rPr>
              <w:t>45h00</w:t>
            </w:r>
          </w:p>
        </w:tc>
        <w:tc>
          <w:tcPr>
            <w:tcW w:w="703" w:type="pct"/>
            <w:tcBorders>
              <w:top w:val="single" w:sz="6" w:space="0" w:color="auto"/>
              <w:left w:val="double" w:sz="4" w:space="0" w:color="auto"/>
              <w:bottom w:val="single" w:sz="6" w:space="0" w:color="auto"/>
            </w:tcBorders>
            <w:vAlign w:val="center"/>
          </w:tcPr>
          <w:p w14:paraId="65F0B38E" w14:textId="77777777" w:rsidR="004A46B0" w:rsidRPr="00603635" w:rsidRDefault="004A46B0" w:rsidP="00365187">
            <w:pPr>
              <w:jc w:val="center"/>
              <w:rPr>
                <w:rFonts w:asciiTheme="majorBidi" w:eastAsia="Calibri" w:hAnsiTheme="majorBidi" w:cstheme="majorBidi"/>
                <w:highlight w:val="yellow"/>
              </w:rPr>
            </w:pPr>
            <w:r w:rsidRPr="004043D9">
              <w:rPr>
                <w:rFonts w:asciiTheme="majorBidi" w:eastAsia="Calibri" w:hAnsiTheme="majorBidi" w:cstheme="majorBidi"/>
              </w:rPr>
              <w:t>40%</w:t>
            </w:r>
          </w:p>
        </w:tc>
        <w:tc>
          <w:tcPr>
            <w:tcW w:w="308" w:type="pct"/>
            <w:tcBorders>
              <w:top w:val="single" w:sz="6" w:space="0" w:color="auto"/>
              <w:bottom w:val="single" w:sz="6" w:space="0" w:color="auto"/>
              <w:right w:val="double" w:sz="4" w:space="0" w:color="auto"/>
            </w:tcBorders>
            <w:vAlign w:val="center"/>
          </w:tcPr>
          <w:p w14:paraId="5E252E7E" w14:textId="77777777" w:rsidR="004A46B0" w:rsidRPr="00603635" w:rsidRDefault="004A46B0" w:rsidP="00365187">
            <w:pPr>
              <w:jc w:val="center"/>
              <w:rPr>
                <w:rFonts w:asciiTheme="majorBidi" w:eastAsia="Calibri" w:hAnsiTheme="majorBidi" w:cstheme="majorBidi"/>
                <w:highlight w:val="yellow"/>
              </w:rPr>
            </w:pPr>
            <w:r w:rsidRPr="004043D9">
              <w:rPr>
                <w:rFonts w:asciiTheme="majorBidi" w:eastAsia="Calibri" w:hAnsiTheme="majorBidi" w:cstheme="majorBidi"/>
              </w:rPr>
              <w:t>60%</w:t>
            </w:r>
          </w:p>
        </w:tc>
      </w:tr>
      <w:tr w:rsidR="004A46B0" w:rsidRPr="004043D9" w14:paraId="27C6A9F3" w14:textId="77777777" w:rsidTr="00365187">
        <w:trPr>
          <w:trHeight w:val="475"/>
          <w:jc w:val="center"/>
        </w:trPr>
        <w:tc>
          <w:tcPr>
            <w:tcW w:w="734" w:type="pct"/>
            <w:vMerge/>
            <w:tcBorders>
              <w:top w:val="single" w:sz="6" w:space="0" w:color="auto"/>
              <w:left w:val="double" w:sz="4" w:space="0" w:color="auto"/>
              <w:bottom w:val="single" w:sz="6" w:space="0" w:color="auto"/>
            </w:tcBorders>
            <w:tcMar>
              <w:left w:w="28" w:type="dxa"/>
              <w:right w:w="28" w:type="dxa"/>
            </w:tcMar>
            <w:vAlign w:val="center"/>
          </w:tcPr>
          <w:p w14:paraId="5E744499" w14:textId="77777777" w:rsidR="004A46B0" w:rsidRPr="003221FE" w:rsidRDefault="004A46B0" w:rsidP="00365187">
            <w:pPr>
              <w:jc w:val="center"/>
              <w:rPr>
                <w:rFonts w:asciiTheme="majorBidi" w:hAnsiTheme="majorBidi" w:cstheme="majorBidi"/>
              </w:rPr>
            </w:pPr>
          </w:p>
        </w:tc>
        <w:tc>
          <w:tcPr>
            <w:tcW w:w="1192" w:type="pct"/>
            <w:tcBorders>
              <w:top w:val="single" w:sz="6" w:space="0" w:color="auto"/>
              <w:bottom w:val="single" w:sz="6" w:space="0" w:color="auto"/>
            </w:tcBorders>
            <w:tcMar>
              <w:left w:w="28" w:type="dxa"/>
              <w:right w:w="28" w:type="dxa"/>
            </w:tcMar>
            <w:vAlign w:val="center"/>
          </w:tcPr>
          <w:p w14:paraId="2D788E28" w14:textId="77777777" w:rsidR="004A46B0" w:rsidRPr="004043D9" w:rsidRDefault="004A46B0" w:rsidP="00365187">
            <w:pPr>
              <w:rPr>
                <w:rFonts w:asciiTheme="majorBidi" w:hAnsiTheme="majorBidi" w:cstheme="majorBidi"/>
              </w:rPr>
            </w:pPr>
            <w:r w:rsidRPr="004043D9">
              <w:rPr>
                <w:rFonts w:asciiTheme="majorBidi" w:hAnsiTheme="majorBidi" w:cstheme="majorBidi"/>
              </w:rPr>
              <w:t>Conception Assistée par Ordinateur</w:t>
            </w:r>
          </w:p>
        </w:tc>
        <w:tc>
          <w:tcPr>
            <w:tcW w:w="269" w:type="pct"/>
            <w:tcBorders>
              <w:top w:val="single" w:sz="6" w:space="0" w:color="auto"/>
              <w:bottom w:val="single" w:sz="6" w:space="0" w:color="auto"/>
            </w:tcBorders>
            <w:tcMar>
              <w:left w:w="28" w:type="dxa"/>
              <w:right w:w="28" w:type="dxa"/>
            </w:tcMar>
            <w:vAlign w:val="center"/>
          </w:tcPr>
          <w:p w14:paraId="04F24F94" w14:textId="77777777" w:rsidR="004A46B0" w:rsidRPr="004043D9" w:rsidRDefault="004A46B0" w:rsidP="00365187">
            <w:pPr>
              <w:jc w:val="center"/>
              <w:rPr>
                <w:rFonts w:asciiTheme="majorBidi" w:hAnsiTheme="majorBidi" w:cstheme="majorBidi"/>
                <w:lang w:eastAsia="fr-FR"/>
              </w:rPr>
            </w:pPr>
            <w:r w:rsidRPr="004043D9">
              <w:rPr>
                <w:rFonts w:asciiTheme="majorBidi" w:hAnsiTheme="majorBidi" w:cstheme="majorBidi"/>
                <w:lang w:eastAsia="fr-FR"/>
              </w:rPr>
              <w:t>IST.4.</w:t>
            </w:r>
            <w:r>
              <w:rPr>
                <w:rFonts w:asciiTheme="majorBidi" w:hAnsiTheme="majorBidi" w:cstheme="majorBidi"/>
                <w:lang w:eastAsia="fr-FR"/>
              </w:rPr>
              <w:t>8</w:t>
            </w:r>
          </w:p>
        </w:tc>
        <w:tc>
          <w:tcPr>
            <w:tcW w:w="224" w:type="pct"/>
            <w:tcBorders>
              <w:top w:val="single" w:sz="6" w:space="0" w:color="auto"/>
              <w:bottom w:val="single" w:sz="6" w:space="0" w:color="auto"/>
            </w:tcBorders>
            <w:tcMar>
              <w:left w:w="28" w:type="dxa"/>
              <w:right w:w="28" w:type="dxa"/>
            </w:tcMar>
            <w:vAlign w:val="center"/>
          </w:tcPr>
          <w:p w14:paraId="5EE39956" w14:textId="77777777" w:rsidR="004A46B0" w:rsidRPr="004043D9" w:rsidRDefault="004A46B0" w:rsidP="00365187">
            <w:pPr>
              <w:jc w:val="center"/>
              <w:rPr>
                <w:rFonts w:asciiTheme="majorBidi" w:hAnsiTheme="majorBidi" w:cstheme="majorBidi"/>
              </w:rPr>
            </w:pPr>
            <w:r>
              <w:rPr>
                <w:rFonts w:asciiTheme="majorBidi" w:hAnsiTheme="majorBidi" w:cstheme="majorBidi"/>
              </w:rPr>
              <w:t>3</w:t>
            </w:r>
          </w:p>
        </w:tc>
        <w:tc>
          <w:tcPr>
            <w:tcW w:w="225" w:type="pct"/>
            <w:tcBorders>
              <w:top w:val="single" w:sz="6" w:space="0" w:color="auto"/>
              <w:bottom w:val="single" w:sz="6" w:space="0" w:color="auto"/>
            </w:tcBorders>
            <w:tcMar>
              <w:left w:w="28" w:type="dxa"/>
              <w:right w:w="28" w:type="dxa"/>
            </w:tcMar>
            <w:vAlign w:val="center"/>
          </w:tcPr>
          <w:p w14:paraId="5C7E5766" w14:textId="77777777" w:rsidR="004A46B0" w:rsidRPr="004043D9" w:rsidRDefault="004A46B0" w:rsidP="00365187">
            <w:pPr>
              <w:jc w:val="center"/>
              <w:rPr>
                <w:rFonts w:asciiTheme="majorBidi" w:hAnsiTheme="majorBidi" w:cstheme="majorBidi"/>
              </w:rPr>
            </w:pPr>
            <w:r>
              <w:rPr>
                <w:rFonts w:asciiTheme="majorBidi" w:hAnsiTheme="majorBidi" w:cstheme="majorBidi"/>
              </w:rPr>
              <w:t>2</w:t>
            </w:r>
          </w:p>
        </w:tc>
        <w:tc>
          <w:tcPr>
            <w:tcW w:w="314" w:type="pct"/>
            <w:tcBorders>
              <w:top w:val="single" w:sz="6" w:space="0" w:color="auto"/>
              <w:bottom w:val="single" w:sz="6" w:space="0" w:color="auto"/>
            </w:tcBorders>
            <w:tcMar>
              <w:left w:w="28" w:type="dxa"/>
              <w:right w:w="28" w:type="dxa"/>
            </w:tcMar>
            <w:vAlign w:val="center"/>
          </w:tcPr>
          <w:p w14:paraId="75EBD81E" w14:textId="77777777" w:rsidR="004A46B0" w:rsidRPr="004043D9" w:rsidRDefault="004A46B0" w:rsidP="00365187">
            <w:pPr>
              <w:autoSpaceDE w:val="0"/>
              <w:autoSpaceDN w:val="0"/>
              <w:adjustRightInd w:val="0"/>
              <w:jc w:val="center"/>
              <w:rPr>
                <w:rFonts w:asciiTheme="majorBidi" w:hAnsiTheme="majorBidi" w:cstheme="majorBidi"/>
                <w:color w:val="000000"/>
              </w:rPr>
            </w:pPr>
          </w:p>
        </w:tc>
        <w:tc>
          <w:tcPr>
            <w:tcW w:w="269" w:type="pct"/>
            <w:tcBorders>
              <w:top w:val="single" w:sz="6" w:space="0" w:color="auto"/>
              <w:bottom w:val="single" w:sz="6" w:space="0" w:color="auto"/>
            </w:tcBorders>
            <w:tcMar>
              <w:left w:w="28" w:type="dxa"/>
              <w:right w:w="28" w:type="dxa"/>
            </w:tcMar>
            <w:vAlign w:val="center"/>
          </w:tcPr>
          <w:p w14:paraId="73CEDE99" w14:textId="77777777" w:rsidR="004A46B0" w:rsidRPr="004043D9" w:rsidRDefault="004A46B0" w:rsidP="00365187">
            <w:pPr>
              <w:autoSpaceDE w:val="0"/>
              <w:autoSpaceDN w:val="0"/>
              <w:adjustRightInd w:val="0"/>
              <w:jc w:val="center"/>
              <w:rPr>
                <w:rFonts w:asciiTheme="majorBidi" w:hAnsiTheme="majorBidi" w:cstheme="majorBidi"/>
                <w:color w:val="000000"/>
              </w:rPr>
            </w:pPr>
          </w:p>
        </w:tc>
        <w:tc>
          <w:tcPr>
            <w:tcW w:w="270" w:type="pct"/>
            <w:tcBorders>
              <w:top w:val="single" w:sz="6" w:space="0" w:color="auto"/>
              <w:bottom w:val="single" w:sz="6" w:space="0" w:color="auto"/>
            </w:tcBorders>
            <w:tcMar>
              <w:left w:w="28" w:type="dxa"/>
              <w:right w:w="28" w:type="dxa"/>
            </w:tcMar>
            <w:vAlign w:val="center"/>
          </w:tcPr>
          <w:p w14:paraId="623E7C68" w14:textId="77777777" w:rsidR="004A46B0" w:rsidRPr="004043D9" w:rsidRDefault="004A46B0" w:rsidP="00365187">
            <w:pPr>
              <w:autoSpaceDE w:val="0"/>
              <w:autoSpaceDN w:val="0"/>
              <w:adjustRightInd w:val="0"/>
              <w:jc w:val="center"/>
              <w:rPr>
                <w:rFonts w:asciiTheme="majorBidi" w:hAnsiTheme="majorBidi" w:cstheme="majorBidi"/>
                <w:color w:val="000000"/>
              </w:rPr>
            </w:pPr>
            <w:r>
              <w:rPr>
                <w:rFonts w:asciiTheme="majorBidi" w:hAnsiTheme="majorBidi" w:cstheme="majorBidi"/>
                <w:color w:val="000000"/>
              </w:rPr>
              <w:t>3h00</w:t>
            </w:r>
          </w:p>
        </w:tc>
        <w:tc>
          <w:tcPr>
            <w:tcW w:w="493" w:type="pct"/>
            <w:tcBorders>
              <w:top w:val="single" w:sz="6" w:space="0" w:color="auto"/>
              <w:bottom w:val="single" w:sz="6" w:space="0" w:color="auto"/>
              <w:right w:val="double" w:sz="4" w:space="0" w:color="auto"/>
            </w:tcBorders>
            <w:tcMar>
              <w:left w:w="28" w:type="dxa"/>
              <w:right w:w="28" w:type="dxa"/>
            </w:tcMar>
            <w:vAlign w:val="center"/>
          </w:tcPr>
          <w:p w14:paraId="1237801E"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rPr>
              <w:t>45h00</w:t>
            </w:r>
          </w:p>
        </w:tc>
        <w:tc>
          <w:tcPr>
            <w:tcW w:w="703" w:type="pct"/>
            <w:tcBorders>
              <w:top w:val="single" w:sz="6" w:space="0" w:color="auto"/>
              <w:left w:val="double" w:sz="4" w:space="0" w:color="auto"/>
              <w:bottom w:val="single" w:sz="6" w:space="0" w:color="auto"/>
            </w:tcBorders>
            <w:vAlign w:val="center"/>
          </w:tcPr>
          <w:p w14:paraId="763ACCAC" w14:textId="77777777" w:rsidR="004A46B0" w:rsidRPr="004043D9" w:rsidRDefault="004A46B0" w:rsidP="00365187">
            <w:pPr>
              <w:jc w:val="center"/>
              <w:rPr>
                <w:rFonts w:asciiTheme="majorBidi" w:eastAsia="Calibri" w:hAnsiTheme="majorBidi" w:cstheme="majorBidi"/>
              </w:rPr>
            </w:pPr>
            <w:r w:rsidRPr="004043D9">
              <w:rPr>
                <w:rFonts w:asciiTheme="majorBidi" w:eastAsia="Calibri" w:hAnsiTheme="majorBidi" w:cstheme="majorBidi"/>
              </w:rPr>
              <w:t>100%</w:t>
            </w:r>
          </w:p>
        </w:tc>
        <w:tc>
          <w:tcPr>
            <w:tcW w:w="308" w:type="pct"/>
            <w:tcBorders>
              <w:top w:val="single" w:sz="6" w:space="0" w:color="auto"/>
              <w:bottom w:val="single" w:sz="6" w:space="0" w:color="auto"/>
              <w:right w:val="double" w:sz="4" w:space="0" w:color="auto"/>
            </w:tcBorders>
            <w:vAlign w:val="center"/>
          </w:tcPr>
          <w:p w14:paraId="48CAD127" w14:textId="77777777" w:rsidR="004A46B0" w:rsidRPr="004043D9" w:rsidRDefault="004A46B0" w:rsidP="00365187">
            <w:pPr>
              <w:jc w:val="center"/>
              <w:rPr>
                <w:rFonts w:asciiTheme="majorBidi" w:eastAsia="Calibri" w:hAnsiTheme="majorBidi" w:cstheme="majorBidi"/>
              </w:rPr>
            </w:pPr>
          </w:p>
        </w:tc>
      </w:tr>
      <w:tr w:rsidR="004A46B0" w:rsidRPr="004043D9" w14:paraId="13B32545" w14:textId="77777777" w:rsidTr="00365187">
        <w:trPr>
          <w:trHeight w:val="1206"/>
          <w:jc w:val="center"/>
        </w:trPr>
        <w:tc>
          <w:tcPr>
            <w:tcW w:w="734" w:type="pct"/>
            <w:tcBorders>
              <w:top w:val="single" w:sz="6" w:space="0" w:color="auto"/>
              <w:left w:val="double" w:sz="4" w:space="0" w:color="auto"/>
              <w:bottom w:val="single" w:sz="6" w:space="0" w:color="auto"/>
            </w:tcBorders>
            <w:tcMar>
              <w:left w:w="28" w:type="dxa"/>
              <w:right w:w="28" w:type="dxa"/>
            </w:tcMar>
            <w:vAlign w:val="center"/>
          </w:tcPr>
          <w:p w14:paraId="0B728E85" w14:textId="77777777" w:rsidR="004A46B0" w:rsidRPr="003221FE" w:rsidRDefault="004A46B0" w:rsidP="00365187">
            <w:pPr>
              <w:contextualSpacing/>
              <w:rPr>
                <w:rFonts w:asciiTheme="majorBidi" w:hAnsiTheme="majorBidi" w:cstheme="majorBidi"/>
              </w:rPr>
            </w:pPr>
            <w:r w:rsidRPr="003221FE">
              <w:rPr>
                <w:rFonts w:asciiTheme="majorBidi" w:hAnsiTheme="majorBidi" w:cstheme="majorBidi"/>
              </w:rPr>
              <w:t>UE Transversale</w:t>
            </w:r>
          </w:p>
          <w:p w14:paraId="44D2437B" w14:textId="77777777" w:rsidR="004A46B0" w:rsidRPr="003221FE" w:rsidRDefault="004A46B0" w:rsidP="00365187">
            <w:pPr>
              <w:contextualSpacing/>
              <w:rPr>
                <w:rFonts w:asciiTheme="majorBidi" w:hAnsiTheme="majorBidi" w:cstheme="majorBidi"/>
              </w:rPr>
            </w:pPr>
            <w:r w:rsidRPr="003221FE">
              <w:rPr>
                <w:rFonts w:asciiTheme="majorBidi" w:hAnsiTheme="majorBidi" w:cstheme="majorBidi"/>
              </w:rPr>
              <w:t>Code : UET 2.2</w:t>
            </w:r>
          </w:p>
          <w:p w14:paraId="5173A43E" w14:textId="77777777" w:rsidR="004A46B0" w:rsidRPr="003221FE" w:rsidRDefault="004A46B0" w:rsidP="00365187">
            <w:pPr>
              <w:contextualSpacing/>
              <w:rPr>
                <w:rFonts w:asciiTheme="majorBidi" w:hAnsiTheme="majorBidi" w:cstheme="majorBidi"/>
              </w:rPr>
            </w:pPr>
            <w:r w:rsidRPr="003221FE">
              <w:rPr>
                <w:rFonts w:asciiTheme="majorBidi" w:hAnsiTheme="majorBidi" w:cstheme="majorBidi"/>
              </w:rPr>
              <w:t>Crédits : 2</w:t>
            </w:r>
          </w:p>
          <w:p w14:paraId="5C70C134" w14:textId="77777777" w:rsidR="004A46B0" w:rsidRPr="003221FE" w:rsidRDefault="004A46B0" w:rsidP="00365187">
            <w:pPr>
              <w:rPr>
                <w:rFonts w:asciiTheme="majorBidi" w:hAnsiTheme="majorBidi" w:cstheme="majorBidi"/>
              </w:rPr>
            </w:pPr>
            <w:r w:rsidRPr="003221FE">
              <w:rPr>
                <w:rFonts w:asciiTheme="majorBidi" w:hAnsiTheme="majorBidi" w:cstheme="majorBidi"/>
              </w:rPr>
              <w:t>Coefficients : 2</w:t>
            </w:r>
          </w:p>
        </w:tc>
        <w:tc>
          <w:tcPr>
            <w:tcW w:w="1192" w:type="pct"/>
            <w:tcBorders>
              <w:top w:val="single" w:sz="6" w:space="0" w:color="auto"/>
              <w:bottom w:val="single" w:sz="6" w:space="0" w:color="auto"/>
            </w:tcBorders>
            <w:tcMar>
              <w:left w:w="28" w:type="dxa"/>
              <w:right w:w="28" w:type="dxa"/>
            </w:tcMar>
            <w:vAlign w:val="center"/>
          </w:tcPr>
          <w:p w14:paraId="6CB0CA32" w14:textId="77777777" w:rsidR="004A46B0" w:rsidRPr="004043D9" w:rsidRDefault="004A46B0" w:rsidP="00365187">
            <w:pPr>
              <w:rPr>
                <w:rFonts w:asciiTheme="majorBidi" w:hAnsiTheme="majorBidi" w:cstheme="majorBidi"/>
              </w:rPr>
            </w:pPr>
            <w:r w:rsidRPr="004043D9">
              <w:rPr>
                <w:rFonts w:asciiTheme="majorBidi" w:hAnsiTheme="majorBidi" w:cstheme="majorBidi"/>
              </w:rPr>
              <w:t>Techniques d’information et de communication</w:t>
            </w:r>
          </w:p>
        </w:tc>
        <w:tc>
          <w:tcPr>
            <w:tcW w:w="269" w:type="pct"/>
            <w:tcBorders>
              <w:top w:val="single" w:sz="6" w:space="0" w:color="auto"/>
              <w:bottom w:val="single" w:sz="6" w:space="0" w:color="auto"/>
            </w:tcBorders>
            <w:tcMar>
              <w:left w:w="28" w:type="dxa"/>
              <w:right w:w="28" w:type="dxa"/>
            </w:tcMar>
            <w:vAlign w:val="center"/>
          </w:tcPr>
          <w:p w14:paraId="5549C5FE" w14:textId="77777777" w:rsidR="004A46B0" w:rsidRPr="004043D9" w:rsidRDefault="004A46B0" w:rsidP="00365187">
            <w:pPr>
              <w:jc w:val="center"/>
              <w:rPr>
                <w:rFonts w:asciiTheme="majorBidi" w:hAnsiTheme="majorBidi" w:cstheme="majorBidi"/>
                <w:lang w:eastAsia="fr-FR"/>
              </w:rPr>
            </w:pPr>
            <w:r w:rsidRPr="004043D9">
              <w:rPr>
                <w:rFonts w:asciiTheme="majorBidi" w:hAnsiTheme="majorBidi" w:cstheme="majorBidi"/>
                <w:lang w:eastAsia="fr-FR"/>
              </w:rPr>
              <w:t>IST.4.</w:t>
            </w:r>
            <w:r>
              <w:rPr>
                <w:rFonts w:asciiTheme="majorBidi" w:hAnsiTheme="majorBidi" w:cstheme="majorBidi"/>
                <w:lang w:eastAsia="fr-FR"/>
              </w:rPr>
              <w:t>9</w:t>
            </w:r>
          </w:p>
        </w:tc>
        <w:tc>
          <w:tcPr>
            <w:tcW w:w="224" w:type="pct"/>
            <w:tcBorders>
              <w:top w:val="single" w:sz="6" w:space="0" w:color="auto"/>
              <w:bottom w:val="single" w:sz="6" w:space="0" w:color="auto"/>
            </w:tcBorders>
            <w:tcMar>
              <w:left w:w="28" w:type="dxa"/>
              <w:right w:w="28" w:type="dxa"/>
            </w:tcMar>
            <w:vAlign w:val="center"/>
          </w:tcPr>
          <w:p w14:paraId="0A3D756C" w14:textId="77777777" w:rsidR="004A46B0" w:rsidRPr="004043D9" w:rsidRDefault="004A46B0" w:rsidP="00365187">
            <w:pPr>
              <w:jc w:val="center"/>
              <w:rPr>
                <w:rFonts w:asciiTheme="majorBidi" w:hAnsiTheme="majorBidi" w:cstheme="majorBidi"/>
              </w:rPr>
            </w:pPr>
            <w:r w:rsidRPr="00A042ED">
              <w:rPr>
                <w:rFonts w:asciiTheme="majorBidi" w:hAnsiTheme="majorBidi" w:cstheme="majorBidi"/>
              </w:rPr>
              <w:t>2</w:t>
            </w:r>
          </w:p>
        </w:tc>
        <w:tc>
          <w:tcPr>
            <w:tcW w:w="225" w:type="pct"/>
            <w:tcBorders>
              <w:top w:val="single" w:sz="6" w:space="0" w:color="auto"/>
              <w:bottom w:val="single" w:sz="6" w:space="0" w:color="auto"/>
            </w:tcBorders>
            <w:tcMar>
              <w:left w:w="28" w:type="dxa"/>
              <w:right w:w="28" w:type="dxa"/>
            </w:tcMar>
            <w:vAlign w:val="center"/>
          </w:tcPr>
          <w:p w14:paraId="72CE6308" w14:textId="77777777" w:rsidR="004A46B0" w:rsidRPr="004043D9" w:rsidRDefault="004A46B0" w:rsidP="00365187">
            <w:pPr>
              <w:jc w:val="center"/>
              <w:rPr>
                <w:rFonts w:asciiTheme="majorBidi" w:hAnsiTheme="majorBidi" w:cstheme="majorBidi"/>
              </w:rPr>
            </w:pPr>
            <w:r w:rsidRPr="00A042ED">
              <w:rPr>
                <w:rFonts w:asciiTheme="majorBidi" w:hAnsiTheme="majorBidi" w:cstheme="majorBidi"/>
              </w:rPr>
              <w:t>2</w:t>
            </w:r>
          </w:p>
        </w:tc>
        <w:tc>
          <w:tcPr>
            <w:tcW w:w="314" w:type="pct"/>
            <w:tcBorders>
              <w:top w:val="single" w:sz="6" w:space="0" w:color="auto"/>
              <w:bottom w:val="single" w:sz="6" w:space="0" w:color="auto"/>
            </w:tcBorders>
            <w:tcMar>
              <w:left w:w="28" w:type="dxa"/>
              <w:right w:w="28" w:type="dxa"/>
            </w:tcMar>
            <w:vAlign w:val="center"/>
          </w:tcPr>
          <w:p w14:paraId="72BA2FF3" w14:textId="77777777" w:rsidR="004A46B0" w:rsidRPr="004043D9"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color w:val="000000"/>
              </w:rPr>
              <w:t>1h30</w:t>
            </w:r>
          </w:p>
        </w:tc>
        <w:tc>
          <w:tcPr>
            <w:tcW w:w="539" w:type="pct"/>
            <w:gridSpan w:val="2"/>
            <w:tcBorders>
              <w:top w:val="single" w:sz="6" w:space="0" w:color="auto"/>
              <w:bottom w:val="single" w:sz="6" w:space="0" w:color="auto"/>
            </w:tcBorders>
            <w:tcMar>
              <w:left w:w="28" w:type="dxa"/>
              <w:right w:w="28" w:type="dxa"/>
            </w:tcMar>
            <w:vAlign w:val="center"/>
          </w:tcPr>
          <w:p w14:paraId="6BCE7BD4" w14:textId="77777777" w:rsidR="004A46B0" w:rsidRDefault="004A46B0" w:rsidP="00365187">
            <w:pPr>
              <w:autoSpaceDE w:val="0"/>
              <w:autoSpaceDN w:val="0"/>
              <w:adjustRightInd w:val="0"/>
              <w:jc w:val="center"/>
              <w:rPr>
                <w:rFonts w:asciiTheme="majorBidi" w:hAnsiTheme="majorBidi" w:cstheme="majorBidi"/>
                <w:color w:val="000000"/>
              </w:rPr>
            </w:pPr>
            <w:r w:rsidRPr="004043D9">
              <w:rPr>
                <w:rFonts w:asciiTheme="majorBidi" w:hAnsiTheme="majorBidi" w:cstheme="majorBidi"/>
                <w:color w:val="000000"/>
              </w:rPr>
              <w:t>1h30</w:t>
            </w:r>
          </w:p>
          <w:p w14:paraId="6B716C46" w14:textId="77777777" w:rsidR="004A46B0" w:rsidRPr="004043D9" w:rsidRDefault="004A46B0" w:rsidP="00365187">
            <w:pPr>
              <w:autoSpaceDE w:val="0"/>
              <w:autoSpaceDN w:val="0"/>
              <w:adjustRightInd w:val="0"/>
              <w:jc w:val="center"/>
              <w:rPr>
                <w:rFonts w:asciiTheme="majorBidi" w:hAnsiTheme="majorBidi" w:cstheme="majorBidi"/>
                <w:color w:val="000000"/>
              </w:rPr>
            </w:pPr>
            <w:r>
              <w:rPr>
                <w:rFonts w:asciiTheme="majorBidi" w:hAnsiTheme="majorBidi" w:cstheme="majorBidi"/>
                <w:color w:val="000000"/>
              </w:rPr>
              <w:t>atelier</w:t>
            </w:r>
          </w:p>
        </w:tc>
        <w:tc>
          <w:tcPr>
            <w:tcW w:w="493" w:type="pct"/>
            <w:tcBorders>
              <w:top w:val="single" w:sz="6" w:space="0" w:color="auto"/>
              <w:bottom w:val="single" w:sz="6" w:space="0" w:color="auto"/>
              <w:right w:val="double" w:sz="4" w:space="0" w:color="auto"/>
            </w:tcBorders>
            <w:tcMar>
              <w:left w:w="28" w:type="dxa"/>
              <w:right w:w="28" w:type="dxa"/>
            </w:tcMar>
            <w:vAlign w:val="center"/>
          </w:tcPr>
          <w:p w14:paraId="7953A7CC" w14:textId="77777777" w:rsidR="004A46B0" w:rsidRPr="004043D9" w:rsidRDefault="004A46B0" w:rsidP="00365187">
            <w:pPr>
              <w:autoSpaceDE w:val="0"/>
              <w:autoSpaceDN w:val="0"/>
              <w:adjustRightInd w:val="0"/>
              <w:jc w:val="center"/>
              <w:rPr>
                <w:rFonts w:asciiTheme="majorBidi" w:hAnsiTheme="majorBidi" w:cstheme="majorBidi"/>
              </w:rPr>
            </w:pPr>
            <w:r w:rsidRPr="004043D9">
              <w:rPr>
                <w:rFonts w:asciiTheme="majorBidi" w:hAnsiTheme="majorBidi" w:cstheme="majorBidi"/>
              </w:rPr>
              <w:t>45h00</w:t>
            </w:r>
          </w:p>
        </w:tc>
        <w:tc>
          <w:tcPr>
            <w:tcW w:w="703" w:type="pct"/>
            <w:tcBorders>
              <w:top w:val="single" w:sz="6" w:space="0" w:color="auto"/>
              <w:left w:val="double" w:sz="4" w:space="0" w:color="auto"/>
              <w:bottom w:val="single" w:sz="6" w:space="0" w:color="auto"/>
            </w:tcBorders>
            <w:vAlign w:val="center"/>
          </w:tcPr>
          <w:p w14:paraId="19592C61" w14:textId="77777777" w:rsidR="004A46B0" w:rsidRPr="004043D9" w:rsidRDefault="004A46B0" w:rsidP="00365187">
            <w:pPr>
              <w:jc w:val="center"/>
              <w:rPr>
                <w:rFonts w:asciiTheme="majorBidi" w:eastAsia="Calibri" w:hAnsiTheme="majorBidi" w:cstheme="majorBidi"/>
              </w:rPr>
            </w:pPr>
            <w:r w:rsidRPr="004043D9">
              <w:rPr>
                <w:rFonts w:asciiTheme="majorBidi" w:eastAsia="Calibri" w:hAnsiTheme="majorBidi" w:cstheme="majorBidi"/>
              </w:rPr>
              <w:t>40%</w:t>
            </w:r>
          </w:p>
        </w:tc>
        <w:tc>
          <w:tcPr>
            <w:tcW w:w="308" w:type="pct"/>
            <w:tcBorders>
              <w:top w:val="single" w:sz="6" w:space="0" w:color="auto"/>
              <w:bottom w:val="single" w:sz="6" w:space="0" w:color="auto"/>
              <w:right w:val="double" w:sz="4" w:space="0" w:color="auto"/>
            </w:tcBorders>
            <w:vAlign w:val="center"/>
          </w:tcPr>
          <w:p w14:paraId="0D08550A" w14:textId="77777777" w:rsidR="004A46B0" w:rsidRPr="004043D9" w:rsidRDefault="004A46B0" w:rsidP="00365187">
            <w:pPr>
              <w:jc w:val="center"/>
              <w:rPr>
                <w:rFonts w:asciiTheme="majorBidi" w:eastAsia="Calibri" w:hAnsiTheme="majorBidi" w:cstheme="majorBidi"/>
              </w:rPr>
            </w:pPr>
            <w:r w:rsidRPr="004043D9">
              <w:rPr>
                <w:rFonts w:asciiTheme="majorBidi" w:eastAsia="Calibri" w:hAnsiTheme="majorBidi" w:cstheme="majorBidi"/>
              </w:rPr>
              <w:t>60%</w:t>
            </w:r>
          </w:p>
        </w:tc>
      </w:tr>
      <w:tr w:rsidR="004A46B0" w:rsidRPr="004043D9" w14:paraId="6102269E" w14:textId="77777777" w:rsidTr="00365187">
        <w:trPr>
          <w:trHeight w:val="454"/>
          <w:jc w:val="center"/>
        </w:trPr>
        <w:tc>
          <w:tcPr>
            <w:tcW w:w="2195" w:type="pct"/>
            <w:gridSpan w:val="3"/>
            <w:tcBorders>
              <w:top w:val="single" w:sz="6" w:space="0" w:color="auto"/>
              <w:left w:val="double" w:sz="4" w:space="0" w:color="auto"/>
              <w:bottom w:val="double" w:sz="4" w:space="0" w:color="auto"/>
            </w:tcBorders>
            <w:shd w:val="clear" w:color="auto" w:fill="F2DBDB" w:themeFill="accent2" w:themeFillTint="33"/>
            <w:vAlign w:val="center"/>
          </w:tcPr>
          <w:p w14:paraId="5AA98A3A" w14:textId="77777777" w:rsidR="004A46B0" w:rsidRPr="004B3A2B" w:rsidRDefault="004A46B0" w:rsidP="00365187">
            <w:pPr>
              <w:contextualSpacing/>
              <w:jc w:val="center"/>
              <w:rPr>
                <w:rFonts w:asciiTheme="majorBidi" w:hAnsiTheme="majorBidi" w:cstheme="majorBidi"/>
                <w:b/>
                <w:bCs/>
              </w:rPr>
            </w:pPr>
            <w:r w:rsidRPr="004B3A2B">
              <w:rPr>
                <w:rFonts w:asciiTheme="majorBidi" w:hAnsiTheme="majorBidi" w:cstheme="majorBidi"/>
                <w:b/>
                <w:bCs/>
              </w:rPr>
              <w:t>Volume Horaire Total du semestre 4</w:t>
            </w:r>
          </w:p>
        </w:tc>
        <w:tc>
          <w:tcPr>
            <w:tcW w:w="224" w:type="pct"/>
            <w:tcBorders>
              <w:top w:val="single" w:sz="6" w:space="0" w:color="auto"/>
              <w:bottom w:val="double" w:sz="4" w:space="0" w:color="auto"/>
            </w:tcBorders>
            <w:shd w:val="clear" w:color="auto" w:fill="F2DBDB" w:themeFill="accent2" w:themeFillTint="33"/>
            <w:vAlign w:val="center"/>
          </w:tcPr>
          <w:p w14:paraId="3528BBD2" w14:textId="77777777" w:rsidR="004A46B0" w:rsidRPr="004B3A2B" w:rsidRDefault="004A46B0" w:rsidP="00365187">
            <w:pPr>
              <w:contextualSpacing/>
              <w:jc w:val="center"/>
              <w:rPr>
                <w:rFonts w:asciiTheme="majorBidi" w:hAnsiTheme="majorBidi" w:cstheme="majorBidi"/>
                <w:b/>
                <w:bCs/>
              </w:rPr>
            </w:pPr>
            <w:r w:rsidRPr="004B3A2B">
              <w:rPr>
                <w:rFonts w:asciiTheme="majorBidi" w:hAnsiTheme="majorBidi" w:cstheme="majorBidi"/>
                <w:b/>
                <w:bCs/>
              </w:rPr>
              <w:t>30</w:t>
            </w:r>
          </w:p>
        </w:tc>
        <w:tc>
          <w:tcPr>
            <w:tcW w:w="225" w:type="pct"/>
            <w:tcBorders>
              <w:top w:val="single" w:sz="6" w:space="0" w:color="auto"/>
              <w:bottom w:val="double" w:sz="4" w:space="0" w:color="auto"/>
            </w:tcBorders>
            <w:shd w:val="clear" w:color="auto" w:fill="F2DBDB" w:themeFill="accent2" w:themeFillTint="33"/>
            <w:tcMar>
              <w:left w:w="28" w:type="dxa"/>
              <w:right w:w="28" w:type="dxa"/>
            </w:tcMar>
            <w:vAlign w:val="center"/>
          </w:tcPr>
          <w:p w14:paraId="76BA3E94" w14:textId="77777777" w:rsidR="004A46B0" w:rsidRPr="004B3A2B" w:rsidRDefault="004A46B0" w:rsidP="00365187">
            <w:pPr>
              <w:contextualSpacing/>
              <w:jc w:val="center"/>
              <w:rPr>
                <w:rFonts w:asciiTheme="majorBidi" w:hAnsiTheme="majorBidi" w:cstheme="majorBidi"/>
                <w:b/>
                <w:bCs/>
              </w:rPr>
            </w:pPr>
            <w:r w:rsidRPr="004B3A2B">
              <w:rPr>
                <w:rFonts w:asciiTheme="majorBidi" w:hAnsiTheme="majorBidi" w:cstheme="majorBidi"/>
                <w:b/>
                <w:bCs/>
              </w:rPr>
              <w:t>19</w:t>
            </w:r>
          </w:p>
        </w:tc>
        <w:tc>
          <w:tcPr>
            <w:tcW w:w="314" w:type="pct"/>
            <w:tcBorders>
              <w:top w:val="single" w:sz="6" w:space="0" w:color="auto"/>
              <w:bottom w:val="double" w:sz="4" w:space="0" w:color="auto"/>
            </w:tcBorders>
            <w:shd w:val="clear" w:color="auto" w:fill="F2DBDB" w:themeFill="accent2" w:themeFillTint="33"/>
            <w:tcMar>
              <w:left w:w="28" w:type="dxa"/>
              <w:right w:w="28" w:type="dxa"/>
            </w:tcMar>
            <w:vAlign w:val="center"/>
          </w:tcPr>
          <w:p w14:paraId="61FFA50E" w14:textId="77777777" w:rsidR="004A46B0" w:rsidRPr="004B3A2B" w:rsidRDefault="004A46B0" w:rsidP="00365187">
            <w:pPr>
              <w:contextualSpacing/>
              <w:jc w:val="center"/>
              <w:rPr>
                <w:rFonts w:asciiTheme="majorBidi" w:hAnsiTheme="majorBidi" w:cstheme="majorBidi"/>
                <w:b/>
                <w:bCs/>
              </w:rPr>
            </w:pPr>
            <w:r w:rsidRPr="004B3A2B">
              <w:rPr>
                <w:rFonts w:asciiTheme="majorBidi" w:hAnsiTheme="majorBidi" w:cstheme="majorBidi"/>
                <w:b/>
                <w:bCs/>
              </w:rPr>
              <w:t>12h00</w:t>
            </w:r>
          </w:p>
        </w:tc>
        <w:tc>
          <w:tcPr>
            <w:tcW w:w="269" w:type="pct"/>
            <w:tcBorders>
              <w:top w:val="single" w:sz="6" w:space="0" w:color="auto"/>
              <w:bottom w:val="double" w:sz="4" w:space="0" w:color="auto"/>
            </w:tcBorders>
            <w:shd w:val="clear" w:color="auto" w:fill="F2DBDB" w:themeFill="accent2" w:themeFillTint="33"/>
            <w:tcMar>
              <w:left w:w="28" w:type="dxa"/>
              <w:right w:w="28" w:type="dxa"/>
            </w:tcMar>
            <w:vAlign w:val="center"/>
          </w:tcPr>
          <w:p w14:paraId="276BFC81" w14:textId="77777777" w:rsidR="004A46B0" w:rsidRPr="004B3A2B" w:rsidRDefault="004A46B0" w:rsidP="00365187">
            <w:pPr>
              <w:contextualSpacing/>
              <w:jc w:val="center"/>
              <w:rPr>
                <w:rFonts w:asciiTheme="majorBidi" w:hAnsiTheme="majorBidi" w:cstheme="majorBidi"/>
                <w:b/>
                <w:bCs/>
              </w:rPr>
            </w:pPr>
            <w:r w:rsidRPr="004B3A2B">
              <w:rPr>
                <w:rFonts w:asciiTheme="majorBidi" w:hAnsiTheme="majorBidi" w:cstheme="majorBidi"/>
                <w:b/>
                <w:bCs/>
              </w:rPr>
              <w:t>7h30</w:t>
            </w:r>
          </w:p>
        </w:tc>
        <w:tc>
          <w:tcPr>
            <w:tcW w:w="270" w:type="pct"/>
            <w:tcBorders>
              <w:top w:val="single" w:sz="6" w:space="0" w:color="auto"/>
              <w:bottom w:val="double" w:sz="4" w:space="0" w:color="auto"/>
            </w:tcBorders>
            <w:shd w:val="clear" w:color="auto" w:fill="F2DBDB" w:themeFill="accent2" w:themeFillTint="33"/>
            <w:tcMar>
              <w:left w:w="28" w:type="dxa"/>
              <w:right w:w="28" w:type="dxa"/>
            </w:tcMar>
            <w:vAlign w:val="center"/>
          </w:tcPr>
          <w:p w14:paraId="74C2A259" w14:textId="77777777" w:rsidR="004A46B0" w:rsidRPr="004B3A2B" w:rsidRDefault="004A46B0" w:rsidP="00365187">
            <w:pPr>
              <w:contextualSpacing/>
              <w:jc w:val="center"/>
              <w:rPr>
                <w:rFonts w:asciiTheme="majorBidi" w:hAnsiTheme="majorBidi" w:cstheme="majorBidi"/>
                <w:b/>
                <w:bCs/>
              </w:rPr>
            </w:pPr>
            <w:r w:rsidRPr="004B3A2B">
              <w:rPr>
                <w:rFonts w:asciiTheme="majorBidi" w:hAnsiTheme="majorBidi" w:cstheme="majorBidi"/>
                <w:b/>
                <w:bCs/>
              </w:rPr>
              <w:t>9h00</w:t>
            </w:r>
          </w:p>
        </w:tc>
        <w:tc>
          <w:tcPr>
            <w:tcW w:w="493" w:type="pct"/>
            <w:tcBorders>
              <w:top w:val="single" w:sz="6" w:space="0" w:color="auto"/>
              <w:bottom w:val="double" w:sz="4" w:space="0" w:color="auto"/>
              <w:right w:val="double" w:sz="4" w:space="0" w:color="auto"/>
            </w:tcBorders>
            <w:shd w:val="clear" w:color="auto" w:fill="F2DBDB" w:themeFill="accent2" w:themeFillTint="33"/>
            <w:tcMar>
              <w:left w:w="28" w:type="dxa"/>
              <w:right w:w="28" w:type="dxa"/>
            </w:tcMar>
            <w:vAlign w:val="center"/>
          </w:tcPr>
          <w:p w14:paraId="69DB2717" w14:textId="77777777" w:rsidR="004A46B0" w:rsidRPr="004B3A2B" w:rsidRDefault="004A46B0" w:rsidP="00365187">
            <w:pPr>
              <w:contextualSpacing/>
              <w:jc w:val="center"/>
              <w:rPr>
                <w:rFonts w:asciiTheme="majorBidi" w:hAnsiTheme="majorBidi" w:cstheme="majorBidi"/>
                <w:b/>
                <w:bCs/>
              </w:rPr>
            </w:pPr>
            <w:r w:rsidRPr="004B3A2B">
              <w:rPr>
                <w:rFonts w:asciiTheme="majorBidi" w:hAnsiTheme="majorBidi" w:cstheme="majorBidi"/>
                <w:b/>
                <w:bCs/>
              </w:rPr>
              <w:t>427h30</w:t>
            </w:r>
          </w:p>
        </w:tc>
        <w:tc>
          <w:tcPr>
            <w:tcW w:w="703" w:type="pct"/>
            <w:tcBorders>
              <w:top w:val="single" w:sz="6" w:space="0" w:color="auto"/>
              <w:left w:val="double" w:sz="4" w:space="0" w:color="auto"/>
              <w:bottom w:val="double" w:sz="4" w:space="0" w:color="auto"/>
            </w:tcBorders>
            <w:shd w:val="clear" w:color="auto" w:fill="F2DBDB" w:themeFill="accent2" w:themeFillTint="33"/>
          </w:tcPr>
          <w:p w14:paraId="177799D0" w14:textId="77777777" w:rsidR="004A46B0" w:rsidRPr="004043D9" w:rsidRDefault="004A46B0" w:rsidP="00365187">
            <w:pPr>
              <w:contextualSpacing/>
              <w:jc w:val="center"/>
              <w:rPr>
                <w:rFonts w:asciiTheme="majorBidi" w:hAnsiTheme="majorBidi" w:cstheme="majorBidi"/>
                <w:b/>
                <w:bCs/>
              </w:rPr>
            </w:pPr>
          </w:p>
        </w:tc>
        <w:tc>
          <w:tcPr>
            <w:tcW w:w="308" w:type="pct"/>
            <w:tcBorders>
              <w:top w:val="single" w:sz="6" w:space="0" w:color="auto"/>
              <w:bottom w:val="double" w:sz="4" w:space="0" w:color="auto"/>
              <w:right w:val="double" w:sz="4" w:space="0" w:color="auto"/>
            </w:tcBorders>
            <w:shd w:val="clear" w:color="auto" w:fill="F2DBDB" w:themeFill="accent2" w:themeFillTint="33"/>
          </w:tcPr>
          <w:p w14:paraId="62548F16" w14:textId="77777777" w:rsidR="004A46B0" w:rsidRPr="004043D9" w:rsidRDefault="004A46B0" w:rsidP="00365187">
            <w:pPr>
              <w:contextualSpacing/>
              <w:jc w:val="center"/>
              <w:rPr>
                <w:rFonts w:asciiTheme="majorBidi" w:hAnsiTheme="majorBidi" w:cstheme="majorBidi"/>
                <w:b/>
                <w:bCs/>
              </w:rPr>
            </w:pPr>
          </w:p>
        </w:tc>
      </w:tr>
    </w:tbl>
    <w:p w14:paraId="2A905D42" w14:textId="77777777" w:rsidR="004A46B0" w:rsidRDefault="004A46B0" w:rsidP="004A46B0"/>
    <w:p w14:paraId="7F5668FE" w14:textId="77777777" w:rsidR="004A46B0" w:rsidRDefault="004A46B0" w:rsidP="004A46B0">
      <w:pPr>
        <w:spacing w:after="200" w:line="276" w:lineRule="auto"/>
        <w:rPr>
          <w:b/>
          <w:bCs/>
          <w:u w:val="single"/>
        </w:rPr>
      </w:pPr>
    </w:p>
    <w:p w14:paraId="5543271E" w14:textId="77777777" w:rsidR="004A46B0" w:rsidRDefault="004A46B0">
      <w:pPr>
        <w:spacing w:after="200" w:line="276" w:lineRule="auto"/>
        <w:rPr>
          <w:b/>
          <w:bCs/>
          <w:u w:val="single"/>
        </w:rPr>
      </w:pPr>
    </w:p>
    <w:p w14:paraId="52E6A95F" w14:textId="000983D3" w:rsidR="004A46B0" w:rsidRPr="004A46B0" w:rsidRDefault="00F00574" w:rsidP="004A46B0">
      <w:pPr>
        <w:pStyle w:val="Titre"/>
        <w:jc w:val="left"/>
        <w:rPr>
          <w:rFonts w:ascii="Cambria" w:hAnsi="Cambria" w:cs="Calibri"/>
          <w:i/>
          <w:iCs/>
          <w:color w:val="auto"/>
          <w:sz w:val="24"/>
          <w:szCs w:val="24"/>
        </w:rPr>
      </w:pPr>
      <w:r w:rsidRPr="004A46B0">
        <w:rPr>
          <w:color w:val="auto"/>
          <w:sz w:val="24"/>
          <w:szCs w:val="24"/>
          <w:u w:val="single"/>
        </w:rPr>
        <w:lastRenderedPageBreak/>
        <w:t>Semestre 5 </w:t>
      </w:r>
      <w:r w:rsidRPr="004A46B0">
        <w:rPr>
          <w:b w:val="0"/>
          <w:bCs w:val="0"/>
          <w:color w:val="auto"/>
          <w:sz w:val="24"/>
          <w:szCs w:val="24"/>
        </w:rPr>
        <w:t xml:space="preserve">: </w:t>
      </w:r>
      <w:r w:rsidR="004A46B0" w:rsidRPr="004A46B0">
        <w:rPr>
          <w:b w:val="0"/>
          <w:bCs w:val="0"/>
          <w:color w:val="auto"/>
          <w:sz w:val="24"/>
          <w:szCs w:val="24"/>
        </w:rPr>
        <w:t xml:space="preserve"> </w:t>
      </w:r>
      <w:r w:rsidR="004A46B0" w:rsidRPr="004A46B0">
        <w:rPr>
          <w:color w:val="auto"/>
          <w:sz w:val="24"/>
          <w:szCs w:val="24"/>
        </w:rPr>
        <w:t>Spécialité</w:t>
      </w:r>
      <w:r w:rsidR="004A46B0" w:rsidRPr="004A46B0">
        <w:rPr>
          <w:b w:val="0"/>
          <w:bCs w:val="0"/>
          <w:color w:val="auto"/>
          <w:sz w:val="24"/>
          <w:szCs w:val="24"/>
        </w:rPr>
        <w:t xml:space="preserve"> : </w:t>
      </w:r>
      <w:r w:rsidR="004A46B0" w:rsidRPr="004A46B0">
        <w:rPr>
          <w:rFonts w:asciiTheme="majorHAnsi" w:hAnsiTheme="majorHAnsi"/>
          <w:i/>
          <w:iCs/>
          <w:color w:val="auto"/>
          <w:sz w:val="24"/>
          <w:szCs w:val="24"/>
        </w:rPr>
        <w:t>Conception des systèmes et structures mécaniques</w:t>
      </w:r>
    </w:p>
    <w:tbl>
      <w:tblPr>
        <w:tblW w:w="14884" w:type="dxa"/>
        <w:tblInd w:w="-147" w:type="dxa"/>
        <w:tblLayout w:type="fixed"/>
        <w:tblCellMar>
          <w:left w:w="0" w:type="dxa"/>
          <w:right w:w="0" w:type="dxa"/>
        </w:tblCellMar>
        <w:tblLook w:val="04A0" w:firstRow="1" w:lastRow="0" w:firstColumn="1" w:lastColumn="0" w:noHBand="0" w:noVBand="1"/>
      </w:tblPr>
      <w:tblGrid>
        <w:gridCol w:w="2269"/>
        <w:gridCol w:w="2693"/>
        <w:gridCol w:w="992"/>
        <w:gridCol w:w="709"/>
        <w:gridCol w:w="718"/>
        <w:gridCol w:w="875"/>
        <w:gridCol w:w="850"/>
        <w:gridCol w:w="851"/>
        <w:gridCol w:w="992"/>
        <w:gridCol w:w="2660"/>
        <w:gridCol w:w="1275"/>
      </w:tblGrid>
      <w:tr w:rsidR="005722AC" w14:paraId="3D1ABDE5" w14:textId="77777777">
        <w:trPr>
          <w:cantSplit/>
          <w:trHeight w:hRule="exact" w:val="680"/>
        </w:trPr>
        <w:tc>
          <w:tcPr>
            <w:tcW w:w="2269" w:type="dxa"/>
            <w:vMerge w:val="restart"/>
            <w:tcBorders>
              <w:top w:val="single" w:sz="4" w:space="0" w:color="000000"/>
              <w:left w:val="single" w:sz="4" w:space="0" w:color="000000"/>
              <w:bottom w:val="nil"/>
              <w:right w:val="single" w:sz="4" w:space="0" w:color="000000"/>
            </w:tcBorders>
            <w:shd w:val="clear" w:color="auto" w:fill="FBD4B4" w:themeFill="accent6" w:themeFillTint="66"/>
            <w:vAlign w:val="center"/>
          </w:tcPr>
          <w:p w14:paraId="315C55E6" w14:textId="77777777" w:rsidR="005722AC" w:rsidRDefault="00F00574">
            <w:pPr>
              <w:spacing w:before="336" w:after="298" w:line="249" w:lineRule="exact"/>
              <w:ind w:right="164"/>
              <w:jc w:val="center"/>
              <w:textAlignment w:val="baseline"/>
              <w:rPr>
                <w:rFonts w:eastAsia="Times New Roman"/>
                <w:b/>
                <w:color w:val="000000"/>
                <w:spacing w:val="-1"/>
              </w:rPr>
            </w:pPr>
            <w:r>
              <w:rPr>
                <w:rFonts w:eastAsia="Times New Roman"/>
                <w:b/>
                <w:color w:val="000000"/>
                <w:spacing w:val="-1"/>
              </w:rPr>
              <w:t>Unité d'enseignement</w:t>
            </w:r>
          </w:p>
        </w:tc>
        <w:tc>
          <w:tcPr>
            <w:tcW w:w="2693" w:type="dxa"/>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3E582D39"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Intitulés des matières</w:t>
            </w:r>
          </w:p>
        </w:tc>
        <w:tc>
          <w:tcPr>
            <w:tcW w:w="992" w:type="dxa"/>
            <w:vMerge w:val="restart"/>
            <w:tcBorders>
              <w:top w:val="single" w:sz="4" w:space="0" w:color="auto"/>
              <w:left w:val="single" w:sz="4" w:space="0" w:color="auto"/>
              <w:right w:val="single" w:sz="4" w:space="0" w:color="auto"/>
            </w:tcBorders>
            <w:shd w:val="clear" w:color="auto" w:fill="FBD4B4" w:themeFill="accent6" w:themeFillTint="66"/>
            <w:textDirection w:val="btLr"/>
            <w:vAlign w:val="center"/>
          </w:tcPr>
          <w:p w14:paraId="57CBC749" w14:textId="77777777" w:rsidR="005722AC" w:rsidRDefault="00F00574">
            <w:pPr>
              <w:spacing w:before="336" w:after="298" w:line="249" w:lineRule="exact"/>
              <w:ind w:left="113" w:right="113"/>
              <w:jc w:val="center"/>
              <w:textAlignment w:val="baseline"/>
              <w:rPr>
                <w:rFonts w:eastAsia="Times New Roman"/>
                <w:b/>
                <w:color w:val="000000"/>
                <w:spacing w:val="2"/>
              </w:rPr>
            </w:pPr>
            <w:r>
              <w:rPr>
                <w:rFonts w:eastAsia="Times New Roman"/>
                <w:b/>
                <w:color w:val="000000"/>
                <w:spacing w:val="2"/>
              </w:rPr>
              <w:t>Code</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3FA924B8" w14:textId="77777777" w:rsidR="005722AC" w:rsidRDefault="00F00574">
            <w:pPr>
              <w:spacing w:before="336" w:after="298" w:line="249" w:lineRule="exact"/>
              <w:ind w:left="113" w:right="113"/>
              <w:jc w:val="center"/>
              <w:textAlignment w:val="baseline"/>
              <w:rPr>
                <w:rFonts w:eastAsia="Times New Roman"/>
                <w:b/>
                <w:color w:val="000000"/>
                <w:spacing w:val="2"/>
              </w:rPr>
            </w:pPr>
            <w:r>
              <w:rPr>
                <w:rFonts w:eastAsia="Times New Roman"/>
                <w:b/>
                <w:color w:val="000000"/>
                <w:spacing w:val="2"/>
              </w:rPr>
              <w:t>Crédits</w:t>
            </w:r>
          </w:p>
        </w:tc>
        <w:tc>
          <w:tcPr>
            <w:tcW w:w="718"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56F28195" w14:textId="77777777" w:rsidR="005722AC" w:rsidRDefault="00F00574">
            <w:pPr>
              <w:spacing w:before="100" w:beforeAutospacing="1" w:after="100" w:afterAutospacing="1" w:line="249" w:lineRule="exact"/>
              <w:ind w:left="115" w:right="115"/>
              <w:jc w:val="center"/>
              <w:textAlignment w:val="baseline"/>
              <w:rPr>
                <w:rFonts w:eastAsia="Times New Roman"/>
                <w:b/>
                <w:color w:val="000000"/>
                <w:spacing w:val="2"/>
              </w:rPr>
            </w:pPr>
            <w:r>
              <w:rPr>
                <w:rFonts w:eastAsia="Times New Roman"/>
                <w:b/>
                <w:color w:val="000000"/>
                <w:spacing w:val="2"/>
              </w:rPr>
              <w:t>Coefficients</w:t>
            </w:r>
          </w:p>
        </w:tc>
        <w:tc>
          <w:tcPr>
            <w:tcW w:w="2576" w:type="dxa"/>
            <w:gridSpan w:val="3"/>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306209B2" w14:textId="77777777" w:rsidR="005722AC" w:rsidRDefault="00F00574">
            <w:pPr>
              <w:spacing w:line="247" w:lineRule="exact"/>
              <w:jc w:val="center"/>
              <w:textAlignment w:val="baseline"/>
              <w:rPr>
                <w:rFonts w:eastAsia="Times New Roman"/>
                <w:b/>
                <w:color w:val="000000"/>
              </w:rPr>
            </w:pPr>
            <w:r>
              <w:rPr>
                <w:rFonts w:eastAsia="Times New Roman"/>
                <w:b/>
                <w:color w:val="000000"/>
              </w:rPr>
              <w:t>Volume Horaire</w:t>
            </w:r>
          </w:p>
          <w:p w14:paraId="3C1ABFF7" w14:textId="77777777" w:rsidR="005722AC" w:rsidRDefault="00F00574">
            <w:pPr>
              <w:spacing w:line="247" w:lineRule="exact"/>
              <w:jc w:val="center"/>
              <w:textAlignment w:val="baseline"/>
              <w:rPr>
                <w:rFonts w:eastAsia="Times New Roman"/>
                <w:b/>
                <w:color w:val="000000"/>
              </w:rPr>
            </w:pPr>
            <w:r>
              <w:rPr>
                <w:rFonts w:eastAsia="Times New Roman"/>
                <w:b/>
                <w:color w:val="000000"/>
              </w:rPr>
              <w:t>Hebdomadaire</w:t>
            </w:r>
          </w:p>
        </w:tc>
        <w:tc>
          <w:tcPr>
            <w:tcW w:w="992" w:type="dxa"/>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69433973"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VHS</w:t>
            </w:r>
          </w:p>
        </w:tc>
        <w:tc>
          <w:tcPr>
            <w:tcW w:w="3935"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52FFDEFF"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Mode d’évaluation</w:t>
            </w:r>
          </w:p>
        </w:tc>
      </w:tr>
      <w:tr w:rsidR="005722AC" w14:paraId="4D446C70" w14:textId="77777777">
        <w:trPr>
          <w:cantSplit/>
          <w:trHeight w:hRule="exact" w:val="896"/>
        </w:trPr>
        <w:tc>
          <w:tcPr>
            <w:tcW w:w="2269" w:type="dxa"/>
            <w:vMerge/>
            <w:tcBorders>
              <w:top w:val="nil"/>
              <w:left w:val="single" w:sz="4" w:space="0" w:color="000000"/>
              <w:bottom w:val="single" w:sz="4" w:space="0" w:color="000000"/>
              <w:right w:val="single" w:sz="4" w:space="0" w:color="000000"/>
            </w:tcBorders>
            <w:shd w:val="clear" w:color="auto" w:fill="FBD4B4" w:themeFill="accent6" w:themeFillTint="66"/>
            <w:vAlign w:val="center"/>
          </w:tcPr>
          <w:p w14:paraId="45F3CB30" w14:textId="77777777" w:rsidR="005722AC" w:rsidRDefault="005722AC">
            <w:pPr>
              <w:jc w:val="center"/>
            </w:pPr>
          </w:p>
        </w:tc>
        <w:tc>
          <w:tcPr>
            <w:tcW w:w="2693" w:type="dxa"/>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34C6D7D7" w14:textId="77777777" w:rsidR="005722AC" w:rsidRDefault="005722AC">
            <w:pPr>
              <w:jc w:val="center"/>
            </w:pPr>
          </w:p>
        </w:tc>
        <w:tc>
          <w:tcPr>
            <w:tcW w:w="992" w:type="dxa"/>
            <w:vMerge/>
            <w:tcBorders>
              <w:left w:val="single" w:sz="4" w:space="0" w:color="auto"/>
              <w:bottom w:val="single" w:sz="4" w:space="0" w:color="auto"/>
              <w:right w:val="single" w:sz="4" w:space="0" w:color="auto"/>
            </w:tcBorders>
            <w:shd w:val="clear" w:color="auto" w:fill="FBD4B4" w:themeFill="accent6" w:themeFillTint="66"/>
            <w:vAlign w:val="center"/>
          </w:tcPr>
          <w:p w14:paraId="4B53200E" w14:textId="77777777" w:rsidR="005722AC" w:rsidRDefault="005722AC">
            <w:pPr>
              <w:jc w:val="center"/>
            </w:pPr>
          </w:p>
        </w:tc>
        <w:tc>
          <w:tcPr>
            <w:tcW w:w="709" w:type="dxa"/>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4F01A7D4" w14:textId="77777777" w:rsidR="005722AC" w:rsidRDefault="005722AC">
            <w:pPr>
              <w:jc w:val="center"/>
            </w:pPr>
          </w:p>
        </w:tc>
        <w:tc>
          <w:tcPr>
            <w:tcW w:w="718" w:type="dxa"/>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0D905BB1" w14:textId="77777777" w:rsidR="005722AC" w:rsidRDefault="005722AC">
            <w:pPr>
              <w:jc w:val="center"/>
            </w:pPr>
          </w:p>
        </w:tc>
        <w:tc>
          <w:tcPr>
            <w:tcW w:w="875" w:type="dxa"/>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761A4973" w14:textId="77777777" w:rsidR="005722AC" w:rsidRDefault="00F00574">
            <w:pPr>
              <w:spacing w:before="110" w:line="245" w:lineRule="exact"/>
              <w:jc w:val="center"/>
              <w:textAlignment w:val="baseline"/>
              <w:rPr>
                <w:rFonts w:eastAsia="Times New Roman"/>
                <w:b/>
                <w:color w:val="000000"/>
              </w:rPr>
            </w:pPr>
            <w:r>
              <w:rPr>
                <w:rFonts w:eastAsia="Times New Roman"/>
                <w:b/>
                <w:color w:val="000000"/>
              </w:rPr>
              <w:t>Cours</w:t>
            </w:r>
          </w:p>
        </w:tc>
        <w:tc>
          <w:tcPr>
            <w:tcW w:w="850"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980AACC" w14:textId="77777777" w:rsidR="005722AC" w:rsidRDefault="00F00574">
            <w:pPr>
              <w:spacing w:before="110" w:line="245" w:lineRule="exact"/>
              <w:jc w:val="center"/>
              <w:textAlignment w:val="baseline"/>
              <w:rPr>
                <w:rFonts w:eastAsia="Times New Roman"/>
                <w:b/>
                <w:color w:val="000000"/>
                <w:spacing w:val="-3"/>
              </w:rPr>
            </w:pPr>
            <w:r>
              <w:rPr>
                <w:rFonts w:eastAsia="Times New Roman"/>
                <w:b/>
                <w:color w:val="000000"/>
                <w:spacing w:val="-3"/>
              </w:rPr>
              <w:t>TD</w:t>
            </w:r>
          </w:p>
        </w:tc>
        <w:tc>
          <w:tcPr>
            <w:tcW w:w="85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08255537" w14:textId="77777777" w:rsidR="005722AC" w:rsidRDefault="00F00574">
            <w:pPr>
              <w:spacing w:before="110" w:line="245" w:lineRule="exact"/>
              <w:jc w:val="center"/>
              <w:textAlignment w:val="baseline"/>
              <w:rPr>
                <w:rFonts w:eastAsia="Times New Roman"/>
                <w:b/>
                <w:color w:val="000000"/>
                <w:spacing w:val="-1"/>
              </w:rPr>
            </w:pPr>
            <w:r>
              <w:rPr>
                <w:rFonts w:eastAsia="Times New Roman"/>
                <w:b/>
                <w:color w:val="000000"/>
                <w:spacing w:val="-1"/>
              </w:rPr>
              <w:t>TP</w:t>
            </w:r>
          </w:p>
        </w:tc>
        <w:tc>
          <w:tcPr>
            <w:tcW w:w="992" w:type="dxa"/>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1B42D12F" w14:textId="77777777" w:rsidR="005722AC" w:rsidRDefault="005722AC">
            <w:pPr>
              <w:jc w:val="center"/>
            </w:pPr>
          </w:p>
        </w:tc>
        <w:tc>
          <w:tcPr>
            <w:tcW w:w="2660"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6D5FC65F"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Contrôle continu</w:t>
            </w:r>
          </w:p>
        </w:tc>
        <w:tc>
          <w:tcPr>
            <w:tcW w:w="1275"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0E4A2399"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Examen final</w:t>
            </w:r>
          </w:p>
        </w:tc>
      </w:tr>
      <w:tr w:rsidR="005722AC" w14:paraId="332379C3" w14:textId="77777777">
        <w:trPr>
          <w:trHeight w:hRule="exact" w:val="697"/>
        </w:trPr>
        <w:tc>
          <w:tcPr>
            <w:tcW w:w="2269" w:type="dxa"/>
            <w:vMerge w:val="restart"/>
            <w:tcBorders>
              <w:top w:val="single" w:sz="4" w:space="0" w:color="000000"/>
              <w:left w:val="single" w:sz="4" w:space="0" w:color="000000"/>
              <w:right w:val="single" w:sz="4" w:space="0" w:color="000000"/>
            </w:tcBorders>
            <w:vAlign w:val="center"/>
          </w:tcPr>
          <w:p w14:paraId="5500E5F2"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Fondamentale</w:t>
            </w:r>
          </w:p>
          <w:p w14:paraId="1E8245EA"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UEF 3.1.1</w:t>
            </w:r>
          </w:p>
          <w:p w14:paraId="06C0E30D"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13</w:t>
            </w:r>
          </w:p>
          <w:p w14:paraId="30D31050"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Coefficients : 7</w:t>
            </w:r>
          </w:p>
        </w:tc>
        <w:tc>
          <w:tcPr>
            <w:tcW w:w="2693" w:type="dxa"/>
            <w:tcBorders>
              <w:top w:val="single" w:sz="4" w:space="0" w:color="000000"/>
              <w:left w:val="single" w:sz="4" w:space="0" w:color="000000"/>
              <w:bottom w:val="single" w:sz="4" w:space="0" w:color="000000"/>
              <w:right w:val="single" w:sz="4" w:space="0" w:color="000000"/>
            </w:tcBorders>
            <w:vAlign w:val="center"/>
          </w:tcPr>
          <w:p w14:paraId="2C259572" w14:textId="77777777" w:rsidR="005722AC" w:rsidRPr="00681BE6" w:rsidRDefault="00F00574">
            <w:pPr>
              <w:spacing w:before="115" w:after="84" w:line="251" w:lineRule="exact"/>
              <w:ind w:left="144"/>
              <w:jc w:val="center"/>
              <w:textAlignment w:val="baseline"/>
              <w:rPr>
                <w:rFonts w:ascii="Cambria" w:eastAsia="Times New Roman" w:hAnsi="Cambria"/>
                <w:spacing w:val="-1"/>
              </w:rPr>
            </w:pPr>
            <w:r w:rsidRPr="00681BE6">
              <w:rPr>
                <w:rFonts w:ascii="Cambria" w:hAnsi="Cambria" w:cs="Cambria"/>
              </w:rPr>
              <w:t>Mécanique des milieux continus 1</w:t>
            </w:r>
          </w:p>
        </w:tc>
        <w:tc>
          <w:tcPr>
            <w:tcW w:w="992" w:type="dxa"/>
            <w:tcBorders>
              <w:top w:val="single" w:sz="4" w:space="0" w:color="auto"/>
              <w:left w:val="single" w:sz="4" w:space="0" w:color="000000"/>
              <w:bottom w:val="single" w:sz="4" w:space="0" w:color="000000"/>
              <w:right w:val="single" w:sz="4" w:space="0" w:color="000000"/>
            </w:tcBorders>
            <w:vAlign w:val="center"/>
          </w:tcPr>
          <w:p w14:paraId="38E2FBB9" w14:textId="77777777" w:rsidR="005722AC" w:rsidRDefault="00F00574">
            <w:pPr>
              <w:spacing w:before="124" w:after="96" w:line="249" w:lineRule="exact"/>
              <w:jc w:val="center"/>
              <w:textAlignment w:val="baseline"/>
              <w:rPr>
                <w:rFonts w:eastAsia="Times New Roman"/>
                <w:bCs/>
                <w:color w:val="000000"/>
                <w:sz w:val="22"/>
                <w:szCs w:val="22"/>
              </w:rPr>
            </w:pPr>
            <w:r>
              <w:rPr>
                <w:rFonts w:eastAsia="Times New Roman"/>
                <w:bCs/>
                <w:color w:val="000000"/>
                <w:sz w:val="22"/>
                <w:szCs w:val="22"/>
              </w:rPr>
              <w:t>CSSM.5.1</w:t>
            </w:r>
          </w:p>
        </w:tc>
        <w:tc>
          <w:tcPr>
            <w:tcW w:w="709" w:type="dxa"/>
            <w:tcBorders>
              <w:top w:val="single" w:sz="4" w:space="0" w:color="auto"/>
              <w:left w:val="single" w:sz="4" w:space="0" w:color="000000"/>
              <w:bottom w:val="single" w:sz="4" w:space="0" w:color="000000"/>
              <w:right w:val="single" w:sz="4" w:space="0" w:color="000000"/>
            </w:tcBorders>
            <w:vAlign w:val="center"/>
          </w:tcPr>
          <w:p w14:paraId="76DFC2B8"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4</w:t>
            </w:r>
          </w:p>
        </w:tc>
        <w:tc>
          <w:tcPr>
            <w:tcW w:w="718" w:type="dxa"/>
            <w:tcBorders>
              <w:top w:val="single" w:sz="4" w:space="0" w:color="auto"/>
              <w:left w:val="single" w:sz="4" w:space="0" w:color="000000"/>
              <w:bottom w:val="single" w:sz="4" w:space="0" w:color="000000"/>
              <w:right w:val="single" w:sz="4" w:space="0" w:color="000000"/>
            </w:tcBorders>
            <w:vAlign w:val="center"/>
          </w:tcPr>
          <w:p w14:paraId="013DF6DF" w14:textId="77777777" w:rsidR="005722AC" w:rsidRDefault="00F00574">
            <w:pPr>
              <w:spacing w:before="120" w:after="81" w:line="249" w:lineRule="exact"/>
              <w:jc w:val="center"/>
              <w:textAlignment w:val="baseline"/>
              <w:rPr>
                <w:rFonts w:eastAsia="Times New Roman"/>
                <w:b/>
                <w:color w:val="000000"/>
              </w:rPr>
            </w:pPr>
            <w:r>
              <w:rPr>
                <w:rFonts w:eastAsia="Times New Roman"/>
                <w:b/>
                <w:color w:val="000000"/>
              </w:rPr>
              <w:t>2</w:t>
            </w:r>
          </w:p>
        </w:tc>
        <w:tc>
          <w:tcPr>
            <w:tcW w:w="875" w:type="dxa"/>
            <w:tcBorders>
              <w:top w:val="single" w:sz="4" w:space="0" w:color="000000"/>
              <w:left w:val="single" w:sz="4" w:space="0" w:color="000000"/>
              <w:bottom w:val="single" w:sz="4" w:space="0" w:color="000000"/>
              <w:right w:val="single" w:sz="4" w:space="0" w:color="000000"/>
            </w:tcBorders>
            <w:vAlign w:val="center"/>
          </w:tcPr>
          <w:p w14:paraId="41347D63"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15BB1789"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4582962C"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1"/>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3DC7E0B0"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45h00</w:t>
            </w:r>
          </w:p>
        </w:tc>
        <w:tc>
          <w:tcPr>
            <w:tcW w:w="2660" w:type="dxa"/>
            <w:tcBorders>
              <w:top w:val="single" w:sz="4" w:space="0" w:color="auto"/>
              <w:left w:val="single" w:sz="4" w:space="0" w:color="auto"/>
              <w:bottom w:val="single" w:sz="4" w:space="0" w:color="auto"/>
              <w:right w:val="single" w:sz="4" w:space="0" w:color="auto"/>
            </w:tcBorders>
            <w:vAlign w:val="center"/>
          </w:tcPr>
          <w:p w14:paraId="38039D73"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275" w:type="dxa"/>
            <w:tcBorders>
              <w:top w:val="single" w:sz="4" w:space="0" w:color="auto"/>
              <w:left w:val="single" w:sz="4" w:space="0" w:color="auto"/>
              <w:bottom w:val="single" w:sz="4" w:space="0" w:color="auto"/>
              <w:right w:val="single" w:sz="4" w:space="0" w:color="auto"/>
            </w:tcBorders>
            <w:vAlign w:val="center"/>
          </w:tcPr>
          <w:p w14:paraId="7DBC12A0"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3B5A1ECF" w14:textId="77777777">
        <w:trPr>
          <w:trHeight w:hRule="exact" w:val="720"/>
        </w:trPr>
        <w:tc>
          <w:tcPr>
            <w:tcW w:w="2269" w:type="dxa"/>
            <w:vMerge/>
            <w:tcBorders>
              <w:left w:val="single" w:sz="4" w:space="0" w:color="000000"/>
              <w:right w:val="single" w:sz="4" w:space="0" w:color="000000"/>
            </w:tcBorders>
            <w:vAlign w:val="center"/>
          </w:tcPr>
          <w:p w14:paraId="73030E92" w14:textId="77777777" w:rsidR="005722AC" w:rsidRDefault="005722AC">
            <w:pPr>
              <w:spacing w:before="125" w:after="99" w:line="251" w:lineRule="exact"/>
              <w:ind w:right="164"/>
              <w:jc w:val="center"/>
              <w:textAlignment w:val="baseline"/>
              <w:rPr>
                <w:rFonts w:eastAsia="Times New Roman"/>
                <w:b/>
                <w:bCs/>
                <w:color w:val="000000"/>
                <w:spacing w:val="-6"/>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5752E3FC" w14:textId="77777777" w:rsidR="005722AC" w:rsidRPr="00681BE6" w:rsidRDefault="00F00574">
            <w:pPr>
              <w:spacing w:before="125" w:after="99" w:line="251" w:lineRule="exact"/>
              <w:ind w:left="144"/>
              <w:jc w:val="center"/>
              <w:textAlignment w:val="baseline"/>
              <w:rPr>
                <w:rFonts w:ascii="Cambria" w:eastAsia="Times New Roman" w:hAnsi="Cambria"/>
                <w:spacing w:val="-1"/>
              </w:rPr>
            </w:pPr>
            <w:r w:rsidRPr="00681BE6">
              <w:rPr>
                <w:rFonts w:ascii="Cambria" w:eastAsia="Times New Roman" w:hAnsi="Cambria"/>
                <w:spacing w:val="-1"/>
              </w:rPr>
              <w:t>Thermodynamique et conversion d’énergie 1</w:t>
            </w:r>
          </w:p>
        </w:tc>
        <w:tc>
          <w:tcPr>
            <w:tcW w:w="992" w:type="dxa"/>
            <w:tcBorders>
              <w:top w:val="single" w:sz="4" w:space="0" w:color="000000"/>
              <w:left w:val="single" w:sz="4" w:space="0" w:color="000000"/>
              <w:bottom w:val="single" w:sz="4" w:space="0" w:color="000000"/>
              <w:right w:val="single" w:sz="4" w:space="0" w:color="000000"/>
            </w:tcBorders>
            <w:vAlign w:val="center"/>
          </w:tcPr>
          <w:p w14:paraId="22011896" w14:textId="77777777" w:rsidR="005722AC" w:rsidRDefault="00F00574">
            <w:pPr>
              <w:jc w:val="center"/>
            </w:pPr>
            <w:r>
              <w:rPr>
                <w:rFonts w:eastAsia="Times New Roman"/>
                <w:bCs/>
                <w:color w:val="000000"/>
                <w:sz w:val="22"/>
                <w:szCs w:val="22"/>
              </w:rPr>
              <w:t>CSSM.5.2</w:t>
            </w:r>
          </w:p>
        </w:tc>
        <w:tc>
          <w:tcPr>
            <w:tcW w:w="709" w:type="dxa"/>
            <w:tcBorders>
              <w:top w:val="single" w:sz="4" w:space="0" w:color="000000"/>
              <w:left w:val="single" w:sz="4" w:space="0" w:color="000000"/>
              <w:bottom w:val="single" w:sz="4" w:space="0" w:color="000000"/>
              <w:right w:val="single" w:sz="4" w:space="0" w:color="000000"/>
            </w:tcBorders>
            <w:vAlign w:val="center"/>
          </w:tcPr>
          <w:p w14:paraId="1F18E466"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5</w:t>
            </w:r>
          </w:p>
        </w:tc>
        <w:tc>
          <w:tcPr>
            <w:tcW w:w="718" w:type="dxa"/>
            <w:tcBorders>
              <w:top w:val="single" w:sz="4" w:space="0" w:color="000000"/>
              <w:left w:val="single" w:sz="4" w:space="0" w:color="000000"/>
              <w:bottom w:val="single" w:sz="4" w:space="0" w:color="000000"/>
              <w:right w:val="single" w:sz="4" w:space="0" w:color="000000"/>
            </w:tcBorders>
            <w:vAlign w:val="center"/>
          </w:tcPr>
          <w:p w14:paraId="18FECF7C" w14:textId="77777777" w:rsidR="005722AC" w:rsidRDefault="00F00574">
            <w:pPr>
              <w:spacing w:before="130" w:after="96" w:line="249" w:lineRule="exact"/>
              <w:jc w:val="center"/>
              <w:textAlignment w:val="baseline"/>
              <w:rPr>
                <w:rFonts w:eastAsia="Times New Roman"/>
                <w:b/>
                <w:color w:val="000000"/>
              </w:rPr>
            </w:pPr>
            <w:r>
              <w:rPr>
                <w:rFonts w:eastAsia="Times New Roman"/>
                <w:b/>
                <w:color w:val="000000"/>
              </w:rPr>
              <w:t>3</w:t>
            </w:r>
          </w:p>
        </w:tc>
        <w:tc>
          <w:tcPr>
            <w:tcW w:w="875" w:type="dxa"/>
            <w:tcBorders>
              <w:top w:val="single" w:sz="4" w:space="0" w:color="000000"/>
              <w:left w:val="single" w:sz="4" w:space="0" w:color="000000"/>
              <w:bottom w:val="single" w:sz="4" w:space="0" w:color="000000"/>
              <w:right w:val="single" w:sz="4" w:space="0" w:color="000000"/>
            </w:tcBorders>
            <w:vAlign w:val="center"/>
          </w:tcPr>
          <w:p w14:paraId="026A84E5"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4B78E52F"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77FD2B6B"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5"/>
              </w:rPr>
              <w:t>1h30</w:t>
            </w:r>
          </w:p>
        </w:tc>
        <w:tc>
          <w:tcPr>
            <w:tcW w:w="992" w:type="dxa"/>
            <w:tcBorders>
              <w:top w:val="single" w:sz="4" w:space="0" w:color="000000"/>
              <w:left w:val="single" w:sz="4" w:space="0" w:color="000000"/>
              <w:bottom w:val="single" w:sz="4" w:space="0" w:color="000000"/>
              <w:right w:val="single" w:sz="4" w:space="0" w:color="000000"/>
            </w:tcBorders>
            <w:vAlign w:val="center"/>
          </w:tcPr>
          <w:p w14:paraId="46779591"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67h30</w:t>
            </w:r>
          </w:p>
        </w:tc>
        <w:tc>
          <w:tcPr>
            <w:tcW w:w="2660" w:type="dxa"/>
            <w:tcBorders>
              <w:top w:val="single" w:sz="4" w:space="0" w:color="auto"/>
              <w:left w:val="single" w:sz="4" w:space="0" w:color="000000"/>
              <w:bottom w:val="single" w:sz="4" w:space="0" w:color="000000"/>
              <w:right w:val="single" w:sz="4" w:space="0" w:color="000000"/>
            </w:tcBorders>
            <w:vAlign w:val="center"/>
          </w:tcPr>
          <w:p w14:paraId="74B1B284" w14:textId="77777777" w:rsidR="005722AC" w:rsidRDefault="00F00574">
            <w:pPr>
              <w:jc w:val="center"/>
              <w:textAlignment w:val="baseline"/>
              <w:rPr>
                <w:rFonts w:ascii="Cambria" w:eastAsiaTheme="minorHAnsi" w:hAnsi="Cambria" w:cs="Cambria"/>
                <w:lang w:eastAsia="fr-FR"/>
              </w:rPr>
            </w:pPr>
            <w:r>
              <w:rPr>
                <w:rFonts w:ascii="Cambria" w:eastAsiaTheme="minorHAnsi" w:hAnsi="Cambria" w:cs="Cambria"/>
                <w:lang w:eastAsia="fr-FR"/>
              </w:rPr>
              <w:t>40%</w:t>
            </w:r>
          </w:p>
          <w:p w14:paraId="601A5FCC"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(20% TD + 20%TP)</w:t>
            </w:r>
          </w:p>
        </w:tc>
        <w:tc>
          <w:tcPr>
            <w:tcW w:w="1275" w:type="dxa"/>
            <w:tcBorders>
              <w:top w:val="single" w:sz="4" w:space="0" w:color="auto"/>
              <w:left w:val="single" w:sz="4" w:space="0" w:color="000000"/>
              <w:bottom w:val="single" w:sz="4" w:space="0" w:color="000000"/>
              <w:right w:val="single" w:sz="4" w:space="0" w:color="000000"/>
            </w:tcBorders>
            <w:vAlign w:val="center"/>
          </w:tcPr>
          <w:p w14:paraId="6ED9FA09"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19BB0FBF" w14:textId="77777777">
        <w:trPr>
          <w:trHeight w:hRule="exact" w:val="547"/>
        </w:trPr>
        <w:tc>
          <w:tcPr>
            <w:tcW w:w="2269" w:type="dxa"/>
            <w:vMerge/>
            <w:tcBorders>
              <w:left w:val="single" w:sz="4" w:space="0" w:color="000000"/>
              <w:right w:val="single" w:sz="4" w:space="0" w:color="000000"/>
            </w:tcBorders>
            <w:vAlign w:val="center"/>
          </w:tcPr>
          <w:p w14:paraId="0B5CC8A3" w14:textId="77777777" w:rsidR="005722AC" w:rsidRDefault="005722AC">
            <w:pPr>
              <w:spacing w:before="125" w:after="99" w:line="251" w:lineRule="exact"/>
              <w:ind w:right="164"/>
              <w:jc w:val="center"/>
              <w:textAlignment w:val="baseline"/>
              <w:rPr>
                <w:rFonts w:eastAsia="Times New Roman"/>
                <w:b/>
                <w:bCs/>
                <w:color w:val="000000"/>
                <w:spacing w:val="-6"/>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0189DC1A" w14:textId="77777777" w:rsidR="005722AC" w:rsidRPr="00681BE6" w:rsidRDefault="00F00574">
            <w:pPr>
              <w:spacing w:before="124" w:after="99" w:line="251" w:lineRule="exact"/>
              <w:ind w:left="144"/>
              <w:jc w:val="center"/>
              <w:textAlignment w:val="baseline"/>
              <w:rPr>
                <w:rFonts w:ascii="Cambria" w:hAnsi="Cambria"/>
              </w:rPr>
            </w:pPr>
            <w:r w:rsidRPr="00681BE6">
              <w:rPr>
                <w:rFonts w:ascii="Cambria" w:hAnsi="Cambria" w:cs="Cambria"/>
              </w:rPr>
              <w:t>Mécanique analytique</w:t>
            </w:r>
          </w:p>
        </w:tc>
        <w:tc>
          <w:tcPr>
            <w:tcW w:w="992" w:type="dxa"/>
            <w:tcBorders>
              <w:top w:val="single" w:sz="4" w:space="0" w:color="000000"/>
              <w:left w:val="single" w:sz="4" w:space="0" w:color="000000"/>
              <w:bottom w:val="single" w:sz="4" w:space="0" w:color="000000"/>
              <w:right w:val="single" w:sz="4" w:space="0" w:color="000000"/>
            </w:tcBorders>
            <w:vAlign w:val="center"/>
          </w:tcPr>
          <w:p w14:paraId="20CD7E7B" w14:textId="77777777" w:rsidR="005722AC" w:rsidRDefault="00F00574">
            <w:pPr>
              <w:jc w:val="center"/>
            </w:pPr>
            <w:r>
              <w:rPr>
                <w:rFonts w:eastAsia="Times New Roman"/>
                <w:bCs/>
                <w:color w:val="000000"/>
                <w:sz w:val="22"/>
                <w:szCs w:val="22"/>
              </w:rPr>
              <w:t>CSSM.5.3</w:t>
            </w:r>
          </w:p>
        </w:tc>
        <w:tc>
          <w:tcPr>
            <w:tcW w:w="709" w:type="dxa"/>
            <w:tcBorders>
              <w:top w:val="single" w:sz="4" w:space="0" w:color="000000"/>
              <w:left w:val="single" w:sz="4" w:space="0" w:color="000000"/>
              <w:bottom w:val="single" w:sz="4" w:space="0" w:color="000000"/>
              <w:right w:val="single" w:sz="4" w:space="0" w:color="000000"/>
            </w:tcBorders>
            <w:vAlign w:val="center"/>
          </w:tcPr>
          <w:p w14:paraId="0679EE89"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4</w:t>
            </w:r>
          </w:p>
        </w:tc>
        <w:tc>
          <w:tcPr>
            <w:tcW w:w="718" w:type="dxa"/>
            <w:tcBorders>
              <w:top w:val="single" w:sz="4" w:space="0" w:color="000000"/>
              <w:left w:val="single" w:sz="4" w:space="0" w:color="000000"/>
              <w:bottom w:val="single" w:sz="4" w:space="0" w:color="000000"/>
              <w:right w:val="single" w:sz="4" w:space="0" w:color="000000"/>
            </w:tcBorders>
            <w:vAlign w:val="center"/>
          </w:tcPr>
          <w:p w14:paraId="0EC09F14" w14:textId="77777777" w:rsidR="005722AC" w:rsidRDefault="00F00574">
            <w:pPr>
              <w:spacing w:before="129" w:after="96" w:line="249" w:lineRule="exact"/>
              <w:jc w:val="center"/>
              <w:textAlignment w:val="baseline"/>
              <w:rPr>
                <w:rFonts w:eastAsia="Times New Roman"/>
                <w:b/>
                <w:color w:val="000000"/>
              </w:rPr>
            </w:pPr>
            <w:r>
              <w:rPr>
                <w:rFonts w:eastAsia="Times New Roman"/>
                <w:b/>
                <w:color w:val="000000"/>
              </w:rPr>
              <w:t>2</w:t>
            </w:r>
          </w:p>
        </w:tc>
        <w:tc>
          <w:tcPr>
            <w:tcW w:w="875" w:type="dxa"/>
            <w:tcBorders>
              <w:top w:val="single" w:sz="4" w:space="0" w:color="000000"/>
              <w:left w:val="single" w:sz="4" w:space="0" w:color="000000"/>
              <w:bottom w:val="single" w:sz="4" w:space="0" w:color="000000"/>
              <w:right w:val="single" w:sz="4" w:space="0" w:color="000000"/>
            </w:tcBorders>
            <w:vAlign w:val="center"/>
          </w:tcPr>
          <w:p w14:paraId="0EA37EEC"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3148EBDB"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558CF0A9"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1"/>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AF95927"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45h00</w:t>
            </w:r>
          </w:p>
        </w:tc>
        <w:tc>
          <w:tcPr>
            <w:tcW w:w="2660" w:type="dxa"/>
            <w:tcBorders>
              <w:top w:val="single" w:sz="4" w:space="0" w:color="auto"/>
              <w:left w:val="single" w:sz="4" w:space="0" w:color="000000"/>
              <w:bottom w:val="single" w:sz="4" w:space="0" w:color="000000"/>
              <w:right w:val="single" w:sz="4" w:space="0" w:color="000000"/>
            </w:tcBorders>
            <w:vAlign w:val="center"/>
          </w:tcPr>
          <w:p w14:paraId="6ADDEF8D"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275" w:type="dxa"/>
            <w:tcBorders>
              <w:top w:val="single" w:sz="4" w:space="0" w:color="auto"/>
              <w:left w:val="single" w:sz="4" w:space="0" w:color="000000"/>
              <w:bottom w:val="single" w:sz="4" w:space="0" w:color="000000"/>
              <w:right w:val="single" w:sz="4" w:space="0" w:color="000000"/>
            </w:tcBorders>
            <w:vAlign w:val="center"/>
          </w:tcPr>
          <w:p w14:paraId="5F3BF1E0"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622A9BF9" w14:textId="77777777">
        <w:trPr>
          <w:trHeight w:hRule="exact" w:val="703"/>
        </w:trPr>
        <w:tc>
          <w:tcPr>
            <w:tcW w:w="2269" w:type="dxa"/>
            <w:vMerge w:val="restart"/>
            <w:tcBorders>
              <w:top w:val="single" w:sz="4" w:space="0" w:color="000000"/>
              <w:left w:val="single" w:sz="4" w:space="0" w:color="000000"/>
              <w:right w:val="single" w:sz="4" w:space="0" w:color="000000"/>
            </w:tcBorders>
            <w:vAlign w:val="center"/>
          </w:tcPr>
          <w:p w14:paraId="3857BF0B"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Fondamentale</w:t>
            </w:r>
          </w:p>
          <w:p w14:paraId="1948ECBA"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UEF 3.1.2</w:t>
            </w:r>
          </w:p>
          <w:p w14:paraId="1DAE6C58"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9</w:t>
            </w:r>
          </w:p>
          <w:p w14:paraId="477F3E77" w14:textId="77777777" w:rsidR="005722AC" w:rsidRDefault="00F00574">
            <w:pPr>
              <w:spacing w:line="251" w:lineRule="exact"/>
              <w:ind w:right="164"/>
              <w:jc w:val="center"/>
              <w:textAlignment w:val="baseline"/>
              <w:rPr>
                <w:rFonts w:eastAsia="Times New Roman"/>
                <w:b/>
                <w:bCs/>
                <w:color w:val="000000"/>
                <w:spacing w:val="-10"/>
              </w:rPr>
            </w:pPr>
            <w:r>
              <w:rPr>
                <w:rFonts w:eastAsia="Times New Roman"/>
                <w:b/>
                <w:bCs/>
                <w:color w:val="000000"/>
                <w:spacing w:val="-10"/>
              </w:rPr>
              <w:t>Coefficients : 5</w:t>
            </w:r>
          </w:p>
        </w:tc>
        <w:tc>
          <w:tcPr>
            <w:tcW w:w="2693" w:type="dxa"/>
            <w:tcBorders>
              <w:top w:val="single" w:sz="4" w:space="0" w:color="000000"/>
              <w:left w:val="single" w:sz="4" w:space="0" w:color="000000"/>
              <w:bottom w:val="single" w:sz="4" w:space="0" w:color="000000"/>
              <w:right w:val="single" w:sz="4" w:space="0" w:color="000000"/>
            </w:tcBorders>
            <w:vAlign w:val="center"/>
          </w:tcPr>
          <w:p w14:paraId="778C348B" w14:textId="77777777" w:rsidR="005722AC" w:rsidRPr="00681BE6" w:rsidRDefault="00F00574">
            <w:pPr>
              <w:spacing w:before="124" w:after="99" w:line="251" w:lineRule="exact"/>
              <w:ind w:left="144"/>
              <w:jc w:val="center"/>
              <w:textAlignment w:val="baseline"/>
              <w:rPr>
                <w:rFonts w:ascii="Cambria" w:eastAsia="Times New Roman" w:hAnsi="Cambria"/>
              </w:rPr>
            </w:pPr>
            <w:r w:rsidRPr="00681BE6">
              <w:rPr>
                <w:rFonts w:ascii="Cambria" w:hAnsi="Cambria" w:cs="Cambria"/>
              </w:rPr>
              <w:t>Mécanique des fluides avancée</w:t>
            </w:r>
          </w:p>
        </w:tc>
        <w:tc>
          <w:tcPr>
            <w:tcW w:w="992" w:type="dxa"/>
            <w:tcBorders>
              <w:top w:val="single" w:sz="4" w:space="0" w:color="000000"/>
              <w:left w:val="single" w:sz="4" w:space="0" w:color="000000"/>
              <w:bottom w:val="single" w:sz="4" w:space="0" w:color="000000"/>
              <w:right w:val="single" w:sz="4" w:space="0" w:color="000000"/>
            </w:tcBorders>
            <w:vAlign w:val="center"/>
          </w:tcPr>
          <w:p w14:paraId="58C8A61D" w14:textId="77777777" w:rsidR="005722AC" w:rsidRDefault="00F00574">
            <w:pPr>
              <w:jc w:val="center"/>
            </w:pPr>
            <w:r>
              <w:rPr>
                <w:rFonts w:eastAsia="Times New Roman"/>
                <w:bCs/>
                <w:color w:val="000000"/>
                <w:sz w:val="22"/>
                <w:szCs w:val="22"/>
              </w:rPr>
              <w:t>CSSM.5.4</w:t>
            </w:r>
          </w:p>
        </w:tc>
        <w:tc>
          <w:tcPr>
            <w:tcW w:w="709" w:type="dxa"/>
            <w:tcBorders>
              <w:top w:val="single" w:sz="4" w:space="0" w:color="000000"/>
              <w:left w:val="single" w:sz="4" w:space="0" w:color="000000"/>
              <w:bottom w:val="single" w:sz="4" w:space="0" w:color="000000"/>
              <w:right w:val="single" w:sz="4" w:space="0" w:color="000000"/>
            </w:tcBorders>
            <w:vAlign w:val="center"/>
          </w:tcPr>
          <w:p w14:paraId="24999CD9"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4</w:t>
            </w:r>
          </w:p>
        </w:tc>
        <w:tc>
          <w:tcPr>
            <w:tcW w:w="718" w:type="dxa"/>
            <w:tcBorders>
              <w:top w:val="single" w:sz="4" w:space="0" w:color="000000"/>
              <w:left w:val="single" w:sz="4" w:space="0" w:color="000000"/>
              <w:bottom w:val="single" w:sz="4" w:space="0" w:color="000000"/>
              <w:right w:val="single" w:sz="4" w:space="0" w:color="000000"/>
            </w:tcBorders>
            <w:vAlign w:val="center"/>
          </w:tcPr>
          <w:p w14:paraId="34230367" w14:textId="77777777" w:rsidR="005722AC" w:rsidRDefault="00F00574">
            <w:pPr>
              <w:spacing w:before="129" w:after="96" w:line="249" w:lineRule="exact"/>
              <w:jc w:val="center"/>
              <w:textAlignment w:val="baseline"/>
              <w:rPr>
                <w:rFonts w:eastAsia="Times New Roman"/>
                <w:b/>
                <w:color w:val="000000"/>
              </w:rPr>
            </w:pPr>
            <w:r>
              <w:rPr>
                <w:rFonts w:eastAsia="Times New Roman"/>
                <w:b/>
                <w:color w:val="000000"/>
              </w:rPr>
              <w:t>2</w:t>
            </w:r>
          </w:p>
        </w:tc>
        <w:tc>
          <w:tcPr>
            <w:tcW w:w="875" w:type="dxa"/>
            <w:tcBorders>
              <w:top w:val="single" w:sz="4" w:space="0" w:color="000000"/>
              <w:left w:val="single" w:sz="4" w:space="0" w:color="000000"/>
              <w:bottom w:val="single" w:sz="4" w:space="0" w:color="000000"/>
              <w:right w:val="single" w:sz="4" w:space="0" w:color="000000"/>
            </w:tcBorders>
            <w:vAlign w:val="center"/>
          </w:tcPr>
          <w:p w14:paraId="3E4666B4"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2DDECA87"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570C6D4A"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1"/>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2C99E55"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45h00</w:t>
            </w:r>
          </w:p>
        </w:tc>
        <w:tc>
          <w:tcPr>
            <w:tcW w:w="2660" w:type="dxa"/>
            <w:tcBorders>
              <w:top w:val="single" w:sz="4" w:space="0" w:color="000000"/>
              <w:left w:val="single" w:sz="4" w:space="0" w:color="000000"/>
              <w:bottom w:val="single" w:sz="4" w:space="0" w:color="000000"/>
              <w:right w:val="single" w:sz="4" w:space="0" w:color="000000"/>
            </w:tcBorders>
            <w:vAlign w:val="center"/>
          </w:tcPr>
          <w:p w14:paraId="5BCBCC50"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275" w:type="dxa"/>
            <w:tcBorders>
              <w:top w:val="single" w:sz="4" w:space="0" w:color="000000"/>
              <w:left w:val="single" w:sz="4" w:space="0" w:color="000000"/>
              <w:bottom w:val="single" w:sz="4" w:space="0" w:color="000000"/>
              <w:right w:val="single" w:sz="4" w:space="0" w:color="000000"/>
            </w:tcBorders>
            <w:vAlign w:val="center"/>
          </w:tcPr>
          <w:p w14:paraId="346A0410"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769E3141" w14:textId="77777777">
        <w:trPr>
          <w:trHeight w:val="674"/>
        </w:trPr>
        <w:tc>
          <w:tcPr>
            <w:tcW w:w="2269" w:type="dxa"/>
            <w:vMerge/>
            <w:tcBorders>
              <w:left w:val="single" w:sz="4" w:space="0" w:color="000000"/>
              <w:right w:val="single" w:sz="4" w:space="0" w:color="000000"/>
            </w:tcBorders>
            <w:vAlign w:val="center"/>
          </w:tcPr>
          <w:p w14:paraId="17AE8836" w14:textId="77777777" w:rsidR="005722AC" w:rsidRDefault="005722AC">
            <w:pPr>
              <w:ind w:right="164"/>
              <w:jc w:val="center"/>
              <w:textAlignment w:val="baseline"/>
              <w:rPr>
                <w:rFonts w:eastAsia="Times New Roman"/>
                <w:b/>
                <w:bCs/>
                <w:color w:val="000000"/>
                <w:spacing w:val="-10"/>
              </w:rPr>
            </w:pPr>
          </w:p>
        </w:tc>
        <w:tc>
          <w:tcPr>
            <w:tcW w:w="2693" w:type="dxa"/>
            <w:tcBorders>
              <w:top w:val="single" w:sz="4" w:space="0" w:color="000000"/>
              <w:left w:val="single" w:sz="4" w:space="0" w:color="000000"/>
              <w:right w:val="single" w:sz="4" w:space="0" w:color="000000"/>
            </w:tcBorders>
            <w:vAlign w:val="center"/>
          </w:tcPr>
          <w:p w14:paraId="1DAC308C" w14:textId="77777777" w:rsidR="005722AC" w:rsidRPr="00681BE6" w:rsidRDefault="00F00574">
            <w:pPr>
              <w:spacing w:line="252" w:lineRule="exact"/>
              <w:ind w:left="144"/>
              <w:jc w:val="center"/>
              <w:textAlignment w:val="baseline"/>
              <w:rPr>
                <w:rFonts w:ascii="Cambria" w:eastAsia="Times New Roman" w:hAnsi="Cambria"/>
              </w:rPr>
            </w:pPr>
            <w:r w:rsidRPr="00681BE6">
              <w:rPr>
                <w:rFonts w:ascii="Cambria" w:hAnsi="Cambria" w:cs="Cambria-Bold"/>
              </w:rPr>
              <w:t>Méthodes numériques et programmation 1</w:t>
            </w:r>
          </w:p>
        </w:tc>
        <w:tc>
          <w:tcPr>
            <w:tcW w:w="992" w:type="dxa"/>
            <w:tcBorders>
              <w:top w:val="single" w:sz="4" w:space="0" w:color="000000"/>
              <w:left w:val="single" w:sz="4" w:space="0" w:color="000000"/>
              <w:right w:val="single" w:sz="4" w:space="0" w:color="000000"/>
            </w:tcBorders>
            <w:vAlign w:val="center"/>
          </w:tcPr>
          <w:p w14:paraId="71CF35C9" w14:textId="77777777" w:rsidR="005722AC" w:rsidRDefault="00F00574">
            <w:pPr>
              <w:jc w:val="center"/>
            </w:pPr>
            <w:r>
              <w:rPr>
                <w:rFonts w:eastAsia="Times New Roman"/>
                <w:bCs/>
                <w:color w:val="000000"/>
                <w:sz w:val="22"/>
                <w:szCs w:val="22"/>
              </w:rPr>
              <w:t>CSSM.5.5</w:t>
            </w:r>
          </w:p>
        </w:tc>
        <w:tc>
          <w:tcPr>
            <w:tcW w:w="709" w:type="dxa"/>
            <w:tcBorders>
              <w:top w:val="single" w:sz="4" w:space="0" w:color="000000"/>
              <w:left w:val="single" w:sz="4" w:space="0" w:color="000000"/>
              <w:right w:val="single" w:sz="4" w:space="0" w:color="000000"/>
            </w:tcBorders>
            <w:vAlign w:val="center"/>
          </w:tcPr>
          <w:p w14:paraId="354F5270"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5</w:t>
            </w:r>
          </w:p>
        </w:tc>
        <w:tc>
          <w:tcPr>
            <w:tcW w:w="718" w:type="dxa"/>
            <w:tcBorders>
              <w:top w:val="single" w:sz="4" w:space="0" w:color="000000"/>
              <w:left w:val="single" w:sz="4" w:space="0" w:color="000000"/>
              <w:right w:val="single" w:sz="4" w:space="0" w:color="000000"/>
            </w:tcBorders>
            <w:vAlign w:val="center"/>
          </w:tcPr>
          <w:p w14:paraId="3F1A5440" w14:textId="77777777" w:rsidR="005722AC" w:rsidRDefault="00F00574">
            <w:pPr>
              <w:spacing w:before="125" w:after="86" w:line="249" w:lineRule="exact"/>
              <w:jc w:val="center"/>
              <w:textAlignment w:val="baseline"/>
              <w:rPr>
                <w:rFonts w:eastAsia="Times New Roman"/>
                <w:b/>
                <w:color w:val="000000"/>
              </w:rPr>
            </w:pPr>
            <w:r>
              <w:rPr>
                <w:rFonts w:eastAsia="Times New Roman"/>
                <w:b/>
                <w:color w:val="000000"/>
              </w:rPr>
              <w:t>3</w:t>
            </w:r>
          </w:p>
        </w:tc>
        <w:tc>
          <w:tcPr>
            <w:tcW w:w="875" w:type="dxa"/>
            <w:tcBorders>
              <w:top w:val="single" w:sz="4" w:space="0" w:color="000000"/>
              <w:left w:val="single" w:sz="4" w:space="0" w:color="000000"/>
              <w:right w:val="single" w:sz="4" w:space="0" w:color="000000"/>
            </w:tcBorders>
            <w:vAlign w:val="center"/>
          </w:tcPr>
          <w:p w14:paraId="701EF29D"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right w:val="single" w:sz="4" w:space="0" w:color="000000"/>
            </w:tcBorders>
            <w:vAlign w:val="center"/>
          </w:tcPr>
          <w:p w14:paraId="6E4E694B"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right w:val="single" w:sz="4" w:space="0" w:color="000000"/>
            </w:tcBorders>
            <w:vAlign w:val="center"/>
          </w:tcPr>
          <w:p w14:paraId="512A509D"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5"/>
              </w:rPr>
              <w:t>1h30</w:t>
            </w:r>
          </w:p>
        </w:tc>
        <w:tc>
          <w:tcPr>
            <w:tcW w:w="992" w:type="dxa"/>
            <w:tcBorders>
              <w:top w:val="single" w:sz="4" w:space="0" w:color="000000"/>
              <w:left w:val="single" w:sz="4" w:space="0" w:color="000000"/>
              <w:right w:val="single" w:sz="4" w:space="0" w:color="000000"/>
            </w:tcBorders>
            <w:vAlign w:val="center"/>
          </w:tcPr>
          <w:p w14:paraId="5F63864D"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67h30</w:t>
            </w:r>
          </w:p>
        </w:tc>
        <w:tc>
          <w:tcPr>
            <w:tcW w:w="2660" w:type="dxa"/>
            <w:tcBorders>
              <w:top w:val="single" w:sz="4" w:space="0" w:color="000000"/>
              <w:left w:val="single" w:sz="4" w:space="0" w:color="000000"/>
              <w:right w:val="single" w:sz="4" w:space="0" w:color="000000"/>
            </w:tcBorders>
            <w:vAlign w:val="center"/>
          </w:tcPr>
          <w:p w14:paraId="08242E10" w14:textId="77777777" w:rsidR="005722AC" w:rsidRDefault="00F00574">
            <w:pPr>
              <w:jc w:val="center"/>
              <w:textAlignment w:val="baseline"/>
              <w:rPr>
                <w:rFonts w:ascii="Cambria" w:eastAsiaTheme="minorHAnsi" w:hAnsi="Cambria" w:cs="Cambria"/>
                <w:lang w:eastAsia="fr-FR"/>
              </w:rPr>
            </w:pPr>
            <w:r>
              <w:rPr>
                <w:rFonts w:ascii="Cambria" w:eastAsiaTheme="minorHAnsi" w:hAnsi="Cambria" w:cs="Cambria"/>
                <w:lang w:eastAsia="fr-FR"/>
              </w:rPr>
              <w:t>40%</w:t>
            </w:r>
          </w:p>
          <w:p w14:paraId="6F07D97A"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(20% TD + 20%TP)</w:t>
            </w:r>
          </w:p>
        </w:tc>
        <w:tc>
          <w:tcPr>
            <w:tcW w:w="1275" w:type="dxa"/>
            <w:tcBorders>
              <w:top w:val="single" w:sz="4" w:space="0" w:color="000000"/>
              <w:left w:val="single" w:sz="4" w:space="0" w:color="000000"/>
              <w:right w:val="single" w:sz="4" w:space="0" w:color="000000"/>
            </w:tcBorders>
            <w:vAlign w:val="center"/>
          </w:tcPr>
          <w:p w14:paraId="1B2F09F8"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5650C174" w14:textId="77777777">
        <w:trPr>
          <w:trHeight w:val="597"/>
        </w:trPr>
        <w:tc>
          <w:tcPr>
            <w:tcW w:w="2269" w:type="dxa"/>
            <w:vMerge w:val="restart"/>
            <w:tcBorders>
              <w:top w:val="single" w:sz="4" w:space="0" w:color="000000"/>
              <w:left w:val="single" w:sz="4" w:space="0" w:color="000000"/>
              <w:right w:val="single" w:sz="4" w:space="0" w:color="000000"/>
            </w:tcBorders>
            <w:vAlign w:val="center"/>
          </w:tcPr>
          <w:p w14:paraId="2DD4735D"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Méthodologique</w:t>
            </w:r>
          </w:p>
          <w:p w14:paraId="4A5A8E3A"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UEM 3.1</w:t>
            </w:r>
          </w:p>
          <w:p w14:paraId="0F0F1FF0"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6</w:t>
            </w:r>
          </w:p>
          <w:p w14:paraId="5248FDFF"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Coefficients : 5</w:t>
            </w:r>
          </w:p>
        </w:tc>
        <w:tc>
          <w:tcPr>
            <w:tcW w:w="2693" w:type="dxa"/>
            <w:tcBorders>
              <w:top w:val="single" w:sz="4" w:space="0" w:color="000000"/>
              <w:left w:val="single" w:sz="4" w:space="0" w:color="000000"/>
              <w:right w:val="single" w:sz="4" w:space="0" w:color="000000"/>
            </w:tcBorders>
            <w:vAlign w:val="center"/>
          </w:tcPr>
          <w:p w14:paraId="5545083C" w14:textId="77777777" w:rsidR="005722AC" w:rsidRPr="00681BE6" w:rsidRDefault="00F00574">
            <w:pPr>
              <w:spacing w:line="252" w:lineRule="exact"/>
              <w:ind w:left="144"/>
              <w:jc w:val="center"/>
              <w:textAlignment w:val="baseline"/>
              <w:rPr>
                <w:rFonts w:ascii="Cambria" w:hAnsi="Cambria" w:cs="Cambria-Bold"/>
              </w:rPr>
            </w:pPr>
            <w:r w:rsidRPr="00681BE6">
              <w:rPr>
                <w:rFonts w:ascii="Cambria" w:hAnsi="Cambria"/>
              </w:rPr>
              <w:t>Dessin industriel</w:t>
            </w:r>
          </w:p>
        </w:tc>
        <w:tc>
          <w:tcPr>
            <w:tcW w:w="992" w:type="dxa"/>
            <w:tcBorders>
              <w:top w:val="single" w:sz="4" w:space="0" w:color="000000"/>
              <w:left w:val="single" w:sz="4" w:space="0" w:color="000000"/>
              <w:right w:val="single" w:sz="4" w:space="0" w:color="000000"/>
            </w:tcBorders>
            <w:vAlign w:val="center"/>
          </w:tcPr>
          <w:p w14:paraId="5459D584" w14:textId="77777777" w:rsidR="005722AC" w:rsidRDefault="00F00574">
            <w:pPr>
              <w:jc w:val="center"/>
            </w:pPr>
            <w:r>
              <w:rPr>
                <w:rFonts w:eastAsia="Times New Roman"/>
                <w:bCs/>
                <w:color w:val="000000"/>
                <w:sz w:val="22"/>
                <w:szCs w:val="22"/>
              </w:rPr>
              <w:t>CSSM.5.6</w:t>
            </w:r>
          </w:p>
        </w:tc>
        <w:tc>
          <w:tcPr>
            <w:tcW w:w="709" w:type="dxa"/>
            <w:tcBorders>
              <w:top w:val="single" w:sz="4" w:space="0" w:color="000000"/>
              <w:left w:val="single" w:sz="4" w:space="0" w:color="000000"/>
              <w:right w:val="single" w:sz="4" w:space="0" w:color="000000"/>
            </w:tcBorders>
            <w:vAlign w:val="center"/>
          </w:tcPr>
          <w:p w14:paraId="1560FC20"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3</w:t>
            </w:r>
          </w:p>
        </w:tc>
        <w:tc>
          <w:tcPr>
            <w:tcW w:w="718" w:type="dxa"/>
            <w:tcBorders>
              <w:top w:val="single" w:sz="4" w:space="0" w:color="000000"/>
              <w:left w:val="single" w:sz="4" w:space="0" w:color="000000"/>
              <w:right w:val="single" w:sz="4" w:space="0" w:color="000000"/>
            </w:tcBorders>
            <w:vAlign w:val="center"/>
          </w:tcPr>
          <w:p w14:paraId="44B522EE" w14:textId="77777777" w:rsidR="005722AC" w:rsidRDefault="00F00574">
            <w:pPr>
              <w:spacing w:before="154" w:after="120" w:line="249" w:lineRule="exact"/>
              <w:jc w:val="center"/>
              <w:textAlignment w:val="baseline"/>
              <w:rPr>
                <w:rFonts w:eastAsia="Times New Roman"/>
                <w:b/>
                <w:color w:val="000000"/>
              </w:rPr>
            </w:pPr>
            <w:r>
              <w:rPr>
                <w:rFonts w:eastAsia="Times New Roman"/>
                <w:b/>
                <w:color w:val="000000"/>
              </w:rPr>
              <w:t>3</w:t>
            </w:r>
          </w:p>
        </w:tc>
        <w:tc>
          <w:tcPr>
            <w:tcW w:w="875" w:type="dxa"/>
            <w:tcBorders>
              <w:top w:val="single" w:sz="4" w:space="0" w:color="000000"/>
              <w:left w:val="single" w:sz="4" w:space="0" w:color="000000"/>
              <w:right w:val="single" w:sz="4" w:space="0" w:color="000000"/>
            </w:tcBorders>
            <w:vAlign w:val="center"/>
          </w:tcPr>
          <w:p w14:paraId="7409CCFD" w14:textId="77777777" w:rsidR="005722AC" w:rsidRDefault="00F00574">
            <w:pPr>
              <w:spacing w:before="120" w:after="89" w:line="251" w:lineRule="exact"/>
              <w:jc w:val="center"/>
              <w:textAlignment w:val="baseline"/>
              <w:rPr>
                <w:rFonts w:eastAsia="Times New Roman"/>
                <w:color w:val="000000"/>
                <w:spacing w:val="-5"/>
              </w:rPr>
            </w:pPr>
            <w:r>
              <w:rPr>
                <w:rFonts w:eastAsia="Times New Roman"/>
                <w:color w:val="000000"/>
                <w:spacing w:val="-1"/>
              </w:rPr>
              <w:t>1h30</w:t>
            </w:r>
          </w:p>
        </w:tc>
        <w:tc>
          <w:tcPr>
            <w:tcW w:w="850" w:type="dxa"/>
            <w:tcBorders>
              <w:top w:val="single" w:sz="4" w:space="0" w:color="000000"/>
              <w:left w:val="single" w:sz="4" w:space="0" w:color="000000"/>
              <w:right w:val="single" w:sz="4" w:space="0" w:color="000000"/>
            </w:tcBorders>
            <w:vAlign w:val="center"/>
          </w:tcPr>
          <w:p w14:paraId="3709FF85" w14:textId="77777777" w:rsidR="005722AC" w:rsidRDefault="00F00574">
            <w:pPr>
              <w:spacing w:before="120" w:after="89" w:line="251" w:lineRule="exact"/>
              <w:jc w:val="center"/>
              <w:textAlignment w:val="baseline"/>
              <w:rPr>
                <w:rFonts w:eastAsia="Times New Roman"/>
                <w:color w:val="000000"/>
                <w:spacing w:val="-5"/>
              </w:rPr>
            </w:pPr>
            <w:r>
              <w:rPr>
                <w:rFonts w:eastAsia="Times New Roman"/>
                <w:color w:val="000000"/>
                <w:spacing w:val="-5"/>
              </w:rPr>
              <w:t>-</w:t>
            </w:r>
          </w:p>
        </w:tc>
        <w:tc>
          <w:tcPr>
            <w:tcW w:w="851" w:type="dxa"/>
            <w:tcBorders>
              <w:top w:val="single" w:sz="4" w:space="0" w:color="000000"/>
              <w:left w:val="single" w:sz="4" w:space="0" w:color="000000"/>
              <w:right w:val="single" w:sz="4" w:space="0" w:color="000000"/>
            </w:tcBorders>
            <w:vAlign w:val="center"/>
          </w:tcPr>
          <w:p w14:paraId="159C63AA" w14:textId="77777777" w:rsidR="005722AC" w:rsidRDefault="00F00574">
            <w:pPr>
              <w:jc w:val="center"/>
              <w:textAlignment w:val="baseline"/>
              <w:rPr>
                <w:rFonts w:eastAsia="Times New Roman"/>
                <w:color w:val="000000"/>
              </w:rPr>
            </w:pPr>
            <w:r>
              <w:rPr>
                <w:rFonts w:eastAsia="Times New Roman"/>
                <w:color w:val="000000"/>
                <w:spacing w:val="-1"/>
              </w:rPr>
              <w:t>3h00</w:t>
            </w:r>
          </w:p>
        </w:tc>
        <w:tc>
          <w:tcPr>
            <w:tcW w:w="992" w:type="dxa"/>
            <w:tcBorders>
              <w:top w:val="single" w:sz="4" w:space="0" w:color="000000"/>
              <w:left w:val="single" w:sz="4" w:space="0" w:color="000000"/>
              <w:right w:val="single" w:sz="4" w:space="0" w:color="000000"/>
            </w:tcBorders>
            <w:vAlign w:val="center"/>
          </w:tcPr>
          <w:p w14:paraId="2BA83C23" w14:textId="77777777" w:rsidR="005722AC" w:rsidRDefault="00F00574">
            <w:pPr>
              <w:spacing w:before="120" w:after="89" w:line="251" w:lineRule="exact"/>
              <w:jc w:val="center"/>
              <w:textAlignment w:val="baseline"/>
              <w:rPr>
                <w:rFonts w:eastAsia="Times New Roman"/>
                <w:color w:val="000000"/>
              </w:rPr>
            </w:pPr>
            <w:r>
              <w:rPr>
                <w:rFonts w:ascii="Cambria" w:eastAsiaTheme="minorHAnsi" w:hAnsi="Cambria" w:cs="Cambria"/>
                <w:lang w:eastAsia="fr-FR"/>
              </w:rPr>
              <w:t>67h30</w:t>
            </w:r>
          </w:p>
        </w:tc>
        <w:tc>
          <w:tcPr>
            <w:tcW w:w="2660" w:type="dxa"/>
            <w:tcBorders>
              <w:top w:val="single" w:sz="4" w:space="0" w:color="000000"/>
              <w:left w:val="single" w:sz="4" w:space="0" w:color="000000"/>
              <w:right w:val="single" w:sz="4" w:space="0" w:color="000000"/>
            </w:tcBorders>
            <w:vAlign w:val="center"/>
          </w:tcPr>
          <w:p w14:paraId="7017DA36"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275" w:type="dxa"/>
            <w:tcBorders>
              <w:top w:val="single" w:sz="4" w:space="0" w:color="000000"/>
              <w:left w:val="single" w:sz="4" w:space="0" w:color="000000"/>
              <w:right w:val="single" w:sz="4" w:space="0" w:color="000000"/>
            </w:tcBorders>
            <w:vAlign w:val="center"/>
          </w:tcPr>
          <w:p w14:paraId="5E1B3F1A"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64A308E4" w14:textId="77777777">
        <w:trPr>
          <w:trHeight w:val="479"/>
        </w:trPr>
        <w:tc>
          <w:tcPr>
            <w:tcW w:w="2269" w:type="dxa"/>
            <w:vMerge/>
            <w:tcBorders>
              <w:top w:val="single" w:sz="4" w:space="0" w:color="000000"/>
              <w:left w:val="single" w:sz="4" w:space="0" w:color="000000"/>
              <w:right w:val="single" w:sz="4" w:space="0" w:color="000000"/>
            </w:tcBorders>
            <w:vAlign w:val="center"/>
          </w:tcPr>
          <w:p w14:paraId="731A6664" w14:textId="77777777" w:rsidR="005722AC" w:rsidRDefault="005722AC">
            <w:pPr>
              <w:ind w:right="164"/>
              <w:jc w:val="center"/>
              <w:textAlignment w:val="baseline"/>
              <w:rPr>
                <w:rFonts w:eastAsia="Times New Roman"/>
                <w:b/>
                <w:bCs/>
                <w:color w:val="000000"/>
                <w:spacing w:val="-10"/>
              </w:rPr>
            </w:pPr>
          </w:p>
        </w:tc>
        <w:tc>
          <w:tcPr>
            <w:tcW w:w="2693" w:type="dxa"/>
            <w:tcBorders>
              <w:top w:val="single" w:sz="4" w:space="0" w:color="000000"/>
              <w:left w:val="single" w:sz="4" w:space="0" w:color="000000"/>
              <w:right w:val="single" w:sz="4" w:space="0" w:color="000000"/>
            </w:tcBorders>
            <w:vAlign w:val="center"/>
          </w:tcPr>
          <w:p w14:paraId="56D6EFB4" w14:textId="77777777" w:rsidR="005722AC" w:rsidRPr="00681BE6" w:rsidRDefault="00F00574">
            <w:pPr>
              <w:ind w:left="144"/>
              <w:jc w:val="center"/>
              <w:rPr>
                <w:rFonts w:ascii="Cambria" w:hAnsi="Cambria" w:cs="Cambria"/>
              </w:rPr>
            </w:pPr>
            <w:r w:rsidRPr="00681BE6">
              <w:rPr>
                <w:rFonts w:ascii="Cambria" w:hAnsi="Cambria"/>
              </w:rPr>
              <w:t>Mesure et Instrumentation</w:t>
            </w:r>
          </w:p>
        </w:tc>
        <w:tc>
          <w:tcPr>
            <w:tcW w:w="992" w:type="dxa"/>
            <w:tcBorders>
              <w:top w:val="single" w:sz="4" w:space="0" w:color="000000"/>
              <w:left w:val="single" w:sz="4" w:space="0" w:color="000000"/>
              <w:right w:val="single" w:sz="4" w:space="0" w:color="000000"/>
            </w:tcBorders>
            <w:vAlign w:val="center"/>
          </w:tcPr>
          <w:p w14:paraId="0EB6C374" w14:textId="77777777" w:rsidR="005722AC" w:rsidRDefault="00F00574">
            <w:pPr>
              <w:jc w:val="center"/>
            </w:pPr>
            <w:r>
              <w:rPr>
                <w:rFonts w:eastAsia="Times New Roman"/>
                <w:bCs/>
                <w:color w:val="000000"/>
                <w:sz w:val="22"/>
                <w:szCs w:val="22"/>
              </w:rPr>
              <w:t>CSSM.5.7</w:t>
            </w:r>
          </w:p>
        </w:tc>
        <w:tc>
          <w:tcPr>
            <w:tcW w:w="709" w:type="dxa"/>
            <w:tcBorders>
              <w:top w:val="single" w:sz="4" w:space="0" w:color="000000"/>
              <w:left w:val="single" w:sz="4" w:space="0" w:color="000000"/>
              <w:right w:val="single" w:sz="4" w:space="0" w:color="000000"/>
            </w:tcBorders>
            <w:vAlign w:val="center"/>
          </w:tcPr>
          <w:p w14:paraId="147504AC"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3</w:t>
            </w:r>
          </w:p>
        </w:tc>
        <w:tc>
          <w:tcPr>
            <w:tcW w:w="718" w:type="dxa"/>
            <w:tcBorders>
              <w:top w:val="single" w:sz="4" w:space="0" w:color="000000"/>
              <w:left w:val="single" w:sz="4" w:space="0" w:color="000000"/>
              <w:right w:val="single" w:sz="4" w:space="0" w:color="000000"/>
            </w:tcBorders>
            <w:vAlign w:val="center"/>
          </w:tcPr>
          <w:p w14:paraId="6840F18E" w14:textId="77777777" w:rsidR="005722AC" w:rsidRDefault="00F00574">
            <w:pPr>
              <w:spacing w:before="154" w:after="120" w:line="249" w:lineRule="exact"/>
              <w:jc w:val="center"/>
              <w:textAlignment w:val="baseline"/>
              <w:rPr>
                <w:rFonts w:eastAsia="Times New Roman"/>
                <w:b/>
                <w:color w:val="000000"/>
              </w:rPr>
            </w:pPr>
            <w:r>
              <w:rPr>
                <w:rFonts w:eastAsia="Times New Roman"/>
                <w:b/>
                <w:color w:val="000000"/>
              </w:rPr>
              <w:t>2</w:t>
            </w:r>
          </w:p>
        </w:tc>
        <w:tc>
          <w:tcPr>
            <w:tcW w:w="875" w:type="dxa"/>
            <w:tcBorders>
              <w:top w:val="single" w:sz="4" w:space="0" w:color="000000"/>
              <w:left w:val="single" w:sz="4" w:space="0" w:color="000000"/>
              <w:right w:val="single" w:sz="4" w:space="0" w:color="000000"/>
            </w:tcBorders>
            <w:vAlign w:val="center"/>
          </w:tcPr>
          <w:p w14:paraId="1E7FC1D5"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5"/>
              </w:rPr>
              <w:t>1h30</w:t>
            </w:r>
          </w:p>
        </w:tc>
        <w:tc>
          <w:tcPr>
            <w:tcW w:w="850" w:type="dxa"/>
            <w:tcBorders>
              <w:top w:val="single" w:sz="4" w:space="0" w:color="000000"/>
              <w:left w:val="single" w:sz="4" w:space="0" w:color="000000"/>
              <w:right w:val="single" w:sz="4" w:space="0" w:color="000000"/>
            </w:tcBorders>
            <w:vAlign w:val="center"/>
          </w:tcPr>
          <w:p w14:paraId="263BDBC7"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rPr>
              <w:t>-</w:t>
            </w:r>
          </w:p>
        </w:tc>
        <w:tc>
          <w:tcPr>
            <w:tcW w:w="851" w:type="dxa"/>
            <w:tcBorders>
              <w:top w:val="single" w:sz="4" w:space="0" w:color="000000"/>
              <w:left w:val="single" w:sz="4" w:space="0" w:color="000000"/>
              <w:right w:val="single" w:sz="4" w:space="0" w:color="000000"/>
            </w:tcBorders>
            <w:vAlign w:val="center"/>
          </w:tcPr>
          <w:p w14:paraId="616B1B23" w14:textId="77777777" w:rsidR="005722AC" w:rsidRDefault="00F00574">
            <w:pPr>
              <w:jc w:val="center"/>
              <w:textAlignment w:val="baseline"/>
              <w:rPr>
                <w:rFonts w:eastAsia="Times New Roman"/>
                <w:color w:val="000000"/>
              </w:rPr>
            </w:pPr>
            <w:r>
              <w:rPr>
                <w:rFonts w:eastAsia="Times New Roman"/>
                <w:color w:val="000000"/>
                <w:spacing w:val="-5"/>
              </w:rPr>
              <w:t>1h30</w:t>
            </w:r>
          </w:p>
        </w:tc>
        <w:tc>
          <w:tcPr>
            <w:tcW w:w="992" w:type="dxa"/>
            <w:tcBorders>
              <w:top w:val="single" w:sz="4" w:space="0" w:color="000000"/>
              <w:left w:val="single" w:sz="4" w:space="0" w:color="000000"/>
              <w:right w:val="single" w:sz="4" w:space="0" w:color="000000"/>
            </w:tcBorders>
            <w:vAlign w:val="center"/>
          </w:tcPr>
          <w:p w14:paraId="64FCF03E" w14:textId="77777777" w:rsidR="005722AC" w:rsidRDefault="00F00574">
            <w:pPr>
              <w:spacing w:before="149" w:after="123" w:line="251" w:lineRule="exact"/>
              <w:jc w:val="center"/>
              <w:textAlignment w:val="baseline"/>
              <w:rPr>
                <w:rFonts w:eastAsia="Times New Roman"/>
                <w:color w:val="000000"/>
              </w:rPr>
            </w:pPr>
            <w:r>
              <w:rPr>
                <w:rFonts w:ascii="Cambria" w:eastAsiaTheme="minorHAnsi" w:hAnsi="Cambria" w:cs="Cambria"/>
                <w:lang w:eastAsia="fr-FR"/>
              </w:rPr>
              <w:t>45h00</w:t>
            </w:r>
          </w:p>
        </w:tc>
        <w:tc>
          <w:tcPr>
            <w:tcW w:w="2660" w:type="dxa"/>
            <w:tcBorders>
              <w:top w:val="single" w:sz="4" w:space="0" w:color="000000"/>
              <w:left w:val="single" w:sz="4" w:space="0" w:color="000000"/>
              <w:right w:val="single" w:sz="4" w:space="0" w:color="000000"/>
            </w:tcBorders>
            <w:vAlign w:val="center"/>
          </w:tcPr>
          <w:p w14:paraId="56997541" w14:textId="77777777" w:rsidR="005722AC" w:rsidRDefault="00F00574">
            <w:pPr>
              <w:autoSpaceDE w:val="0"/>
              <w:autoSpaceDN w:val="0"/>
              <w:adjustRightInd w:val="0"/>
              <w:jc w:val="center"/>
              <w:rPr>
                <w:rFonts w:ascii="Cambria" w:eastAsiaTheme="minorHAnsi" w:hAnsi="Cambria" w:cs="Cambria"/>
                <w:lang w:eastAsia="fr-FR"/>
              </w:rPr>
            </w:pPr>
            <w:r>
              <w:rPr>
                <w:rFonts w:ascii="Cambria" w:eastAsiaTheme="minorHAnsi" w:hAnsi="Cambria" w:cs="Cambria"/>
                <w:lang w:eastAsia="fr-FR"/>
              </w:rPr>
              <w:t>40%</w:t>
            </w:r>
          </w:p>
        </w:tc>
        <w:tc>
          <w:tcPr>
            <w:tcW w:w="1275" w:type="dxa"/>
            <w:tcBorders>
              <w:top w:val="single" w:sz="4" w:space="0" w:color="000000"/>
              <w:left w:val="single" w:sz="4" w:space="0" w:color="000000"/>
              <w:right w:val="single" w:sz="4" w:space="0" w:color="000000"/>
            </w:tcBorders>
            <w:vAlign w:val="center"/>
          </w:tcPr>
          <w:p w14:paraId="58342CAF" w14:textId="77777777" w:rsidR="005722AC" w:rsidRDefault="00F00574">
            <w:pPr>
              <w:jc w:val="center"/>
            </w:pPr>
            <w:r>
              <w:rPr>
                <w:rFonts w:ascii="Cambria" w:eastAsiaTheme="minorHAnsi" w:hAnsi="Cambria" w:cs="Cambria"/>
                <w:lang w:eastAsia="fr-FR"/>
              </w:rPr>
              <w:t>60%</w:t>
            </w:r>
          </w:p>
        </w:tc>
      </w:tr>
      <w:tr w:rsidR="005722AC" w14:paraId="11BF5E18" w14:textId="77777777">
        <w:trPr>
          <w:trHeight w:hRule="exact" w:val="896"/>
        </w:trPr>
        <w:tc>
          <w:tcPr>
            <w:tcW w:w="2269" w:type="dxa"/>
            <w:vMerge w:val="restart"/>
            <w:tcBorders>
              <w:top w:val="single" w:sz="4" w:space="0" w:color="000000"/>
              <w:left w:val="single" w:sz="4" w:space="0" w:color="000000"/>
              <w:right w:val="single" w:sz="4" w:space="0" w:color="000000"/>
            </w:tcBorders>
            <w:vAlign w:val="center"/>
          </w:tcPr>
          <w:p w14:paraId="5D99126E"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Transversale</w:t>
            </w:r>
          </w:p>
          <w:p w14:paraId="5464EC9D"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UET 3.1</w:t>
            </w:r>
          </w:p>
          <w:p w14:paraId="3ED61708"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2</w:t>
            </w:r>
          </w:p>
          <w:p w14:paraId="363E5923"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Coefficients : 2</w:t>
            </w:r>
          </w:p>
        </w:tc>
        <w:tc>
          <w:tcPr>
            <w:tcW w:w="2693" w:type="dxa"/>
            <w:tcBorders>
              <w:top w:val="single" w:sz="4" w:space="0" w:color="000000"/>
              <w:left w:val="single" w:sz="4" w:space="0" w:color="000000"/>
              <w:bottom w:val="single" w:sz="4" w:space="0" w:color="000000"/>
              <w:right w:val="single" w:sz="4" w:space="0" w:color="000000"/>
            </w:tcBorders>
            <w:vAlign w:val="center"/>
          </w:tcPr>
          <w:p w14:paraId="10EE5548" w14:textId="77777777" w:rsidR="005722AC" w:rsidRPr="00681BE6" w:rsidRDefault="00F00574">
            <w:pPr>
              <w:spacing w:before="119" w:after="99" w:line="251" w:lineRule="exact"/>
              <w:ind w:left="144"/>
              <w:jc w:val="center"/>
              <w:textAlignment w:val="baseline"/>
              <w:rPr>
                <w:rFonts w:ascii="Cambria" w:eastAsia="Times New Roman" w:hAnsi="Cambria"/>
              </w:rPr>
            </w:pPr>
            <w:r w:rsidRPr="00681BE6">
              <w:rPr>
                <w:rFonts w:ascii="Cambria" w:eastAsia="Times New Roman" w:hAnsi="Cambria"/>
              </w:rPr>
              <w:t>Anglais technique en relation avec la spécialité</w:t>
            </w:r>
          </w:p>
        </w:tc>
        <w:tc>
          <w:tcPr>
            <w:tcW w:w="992" w:type="dxa"/>
            <w:tcBorders>
              <w:top w:val="single" w:sz="4" w:space="0" w:color="000000"/>
              <w:left w:val="single" w:sz="4" w:space="0" w:color="000000"/>
              <w:bottom w:val="single" w:sz="4" w:space="0" w:color="000000"/>
              <w:right w:val="single" w:sz="4" w:space="0" w:color="000000"/>
            </w:tcBorders>
            <w:vAlign w:val="center"/>
          </w:tcPr>
          <w:p w14:paraId="224A5C29" w14:textId="77777777" w:rsidR="005722AC" w:rsidRDefault="00F00574">
            <w:pPr>
              <w:jc w:val="center"/>
            </w:pPr>
            <w:r>
              <w:rPr>
                <w:rFonts w:eastAsia="Times New Roman"/>
                <w:bCs/>
                <w:color w:val="000000"/>
                <w:sz w:val="22"/>
                <w:szCs w:val="22"/>
              </w:rPr>
              <w:t>CSSM.5.8</w:t>
            </w:r>
          </w:p>
        </w:tc>
        <w:tc>
          <w:tcPr>
            <w:tcW w:w="709" w:type="dxa"/>
            <w:tcBorders>
              <w:top w:val="single" w:sz="4" w:space="0" w:color="000000"/>
              <w:left w:val="single" w:sz="4" w:space="0" w:color="000000"/>
              <w:bottom w:val="single" w:sz="4" w:space="0" w:color="000000"/>
              <w:right w:val="single" w:sz="4" w:space="0" w:color="000000"/>
            </w:tcBorders>
            <w:vAlign w:val="center"/>
          </w:tcPr>
          <w:p w14:paraId="19BE62CB" w14:textId="77777777" w:rsidR="005722AC" w:rsidRDefault="00F00574">
            <w:pPr>
              <w:spacing w:before="124" w:after="96" w:line="249" w:lineRule="exact"/>
              <w:jc w:val="center"/>
              <w:textAlignment w:val="baseline"/>
              <w:rPr>
                <w:rFonts w:eastAsia="Times New Roman"/>
                <w:b/>
              </w:rPr>
            </w:pPr>
            <w:r>
              <w:rPr>
                <w:rFonts w:eastAsia="Times New Roman"/>
                <w:b/>
              </w:rPr>
              <w:t>1</w:t>
            </w:r>
          </w:p>
        </w:tc>
        <w:tc>
          <w:tcPr>
            <w:tcW w:w="718" w:type="dxa"/>
            <w:tcBorders>
              <w:top w:val="single" w:sz="4" w:space="0" w:color="000000"/>
              <w:left w:val="single" w:sz="4" w:space="0" w:color="000000"/>
              <w:bottom w:val="single" w:sz="4" w:space="0" w:color="000000"/>
              <w:right w:val="single" w:sz="4" w:space="0" w:color="000000"/>
            </w:tcBorders>
            <w:vAlign w:val="center"/>
          </w:tcPr>
          <w:p w14:paraId="37E0CDAE" w14:textId="77777777" w:rsidR="005722AC" w:rsidRDefault="00F00574">
            <w:pPr>
              <w:spacing w:before="124" w:after="96" w:line="249" w:lineRule="exact"/>
              <w:jc w:val="center"/>
              <w:textAlignment w:val="baseline"/>
              <w:rPr>
                <w:rFonts w:eastAsia="Times New Roman"/>
                <w:b/>
              </w:rPr>
            </w:pPr>
            <w:r>
              <w:rPr>
                <w:rFonts w:eastAsia="Times New Roman"/>
                <w:b/>
              </w:rPr>
              <w:t>1</w:t>
            </w:r>
          </w:p>
        </w:tc>
        <w:tc>
          <w:tcPr>
            <w:tcW w:w="875" w:type="dxa"/>
            <w:tcBorders>
              <w:top w:val="single" w:sz="4" w:space="0" w:color="000000"/>
              <w:left w:val="single" w:sz="4" w:space="0" w:color="000000"/>
              <w:bottom w:val="single" w:sz="4" w:space="0" w:color="000000"/>
              <w:right w:val="single" w:sz="4" w:space="0" w:color="000000"/>
            </w:tcBorders>
            <w:vAlign w:val="center"/>
          </w:tcPr>
          <w:p w14:paraId="463F4E13" w14:textId="77777777" w:rsidR="005722AC" w:rsidRDefault="00F00574">
            <w:pPr>
              <w:spacing w:before="119" w:after="99" w:line="251" w:lineRule="exact"/>
              <w:jc w:val="center"/>
              <w:textAlignment w:val="baseline"/>
              <w:rPr>
                <w:rFonts w:eastAsia="Times New Roman"/>
                <w:spacing w:val="-5"/>
              </w:rPr>
            </w:pPr>
            <w:r>
              <w:rPr>
                <w:rFonts w:eastAsia="Times New Roman"/>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05A2FBC8" w14:textId="77777777" w:rsidR="005722AC" w:rsidRDefault="00F00574">
            <w:pPr>
              <w:jc w:val="center"/>
              <w:textAlignment w:val="baseline"/>
              <w:rPr>
                <w:rFonts w:eastAsia="Times New Roman"/>
              </w:rPr>
            </w:pPr>
            <w:r>
              <w:rPr>
                <w:rFonts w:eastAsia="Times New Roman"/>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58A1E911" w14:textId="77777777" w:rsidR="005722AC" w:rsidRDefault="00F00574">
            <w:pPr>
              <w:jc w:val="center"/>
              <w:textAlignment w:val="baseline"/>
              <w:rPr>
                <w:rFonts w:eastAsia="Times New Roman"/>
              </w:rPr>
            </w:pPr>
            <w:r>
              <w:rPr>
                <w:rFonts w:eastAsia="Times New Roman"/>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567720F8" w14:textId="77777777" w:rsidR="005722AC" w:rsidRDefault="00F00574">
            <w:pPr>
              <w:spacing w:before="119" w:after="99" w:line="251" w:lineRule="exact"/>
              <w:jc w:val="center"/>
              <w:textAlignment w:val="baseline"/>
              <w:rPr>
                <w:rFonts w:eastAsia="Times New Roman"/>
              </w:rPr>
            </w:pPr>
            <w:r>
              <w:rPr>
                <w:rFonts w:ascii="Cambria" w:eastAsiaTheme="minorHAnsi" w:hAnsi="Cambria" w:cs="Cambria"/>
                <w:lang w:eastAsia="fr-FR"/>
              </w:rPr>
              <w:t>22h30</w:t>
            </w:r>
          </w:p>
        </w:tc>
        <w:tc>
          <w:tcPr>
            <w:tcW w:w="2660" w:type="dxa"/>
            <w:tcBorders>
              <w:top w:val="single" w:sz="4" w:space="0" w:color="000000"/>
              <w:left w:val="single" w:sz="4" w:space="0" w:color="000000"/>
              <w:bottom w:val="single" w:sz="4" w:space="0" w:color="000000"/>
              <w:right w:val="single" w:sz="4" w:space="0" w:color="000000"/>
            </w:tcBorders>
            <w:vAlign w:val="center"/>
          </w:tcPr>
          <w:p w14:paraId="3338A43C" w14:textId="77777777" w:rsidR="005722AC" w:rsidRDefault="00F00574">
            <w:pPr>
              <w:spacing w:before="125" w:after="94" w:line="251" w:lineRule="exact"/>
              <w:jc w:val="center"/>
              <w:textAlignment w:val="baseline"/>
              <w:rPr>
                <w:rFonts w:eastAsia="Times New Roman"/>
                <w:spacing w:val="-1"/>
              </w:rPr>
            </w:pPr>
            <w:r>
              <w:rPr>
                <w:rFonts w:eastAsia="Times New Roman"/>
                <w:spacing w:val="-1"/>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1F0158FB" w14:textId="77777777" w:rsidR="005722AC" w:rsidRDefault="00F00574">
            <w:pPr>
              <w:spacing w:before="125" w:after="94" w:line="251" w:lineRule="exact"/>
              <w:jc w:val="center"/>
              <w:textAlignment w:val="baseline"/>
              <w:rPr>
                <w:rFonts w:eastAsia="Times New Roman"/>
                <w:spacing w:val="-1"/>
              </w:rPr>
            </w:pPr>
            <w:r>
              <w:rPr>
                <w:rFonts w:eastAsia="Times New Roman"/>
                <w:spacing w:val="-3"/>
              </w:rPr>
              <w:t>100%</w:t>
            </w:r>
          </w:p>
        </w:tc>
      </w:tr>
      <w:tr w:rsidR="005722AC" w14:paraId="16771539" w14:textId="77777777">
        <w:trPr>
          <w:trHeight w:hRule="exact" w:val="691"/>
        </w:trPr>
        <w:tc>
          <w:tcPr>
            <w:tcW w:w="2269" w:type="dxa"/>
            <w:vMerge/>
            <w:tcBorders>
              <w:left w:val="single" w:sz="4" w:space="0" w:color="000000"/>
              <w:bottom w:val="single" w:sz="4" w:space="0" w:color="auto"/>
              <w:right w:val="single" w:sz="4" w:space="0" w:color="000000"/>
            </w:tcBorders>
            <w:vAlign w:val="center"/>
          </w:tcPr>
          <w:p w14:paraId="75896814" w14:textId="77777777" w:rsidR="005722AC" w:rsidRDefault="005722AC">
            <w:pPr>
              <w:ind w:right="164"/>
              <w:jc w:val="center"/>
              <w:textAlignment w:val="baseline"/>
              <w:rPr>
                <w:rFonts w:eastAsia="Times New Roman"/>
                <w:color w:val="000000"/>
                <w:spacing w:val="-10"/>
              </w:rPr>
            </w:pPr>
          </w:p>
        </w:tc>
        <w:tc>
          <w:tcPr>
            <w:tcW w:w="2693" w:type="dxa"/>
            <w:tcBorders>
              <w:top w:val="single" w:sz="4" w:space="0" w:color="000000"/>
              <w:left w:val="single" w:sz="4" w:space="0" w:color="000000"/>
              <w:bottom w:val="single" w:sz="4" w:space="0" w:color="auto"/>
              <w:right w:val="single" w:sz="4" w:space="0" w:color="000000"/>
            </w:tcBorders>
            <w:vAlign w:val="center"/>
          </w:tcPr>
          <w:p w14:paraId="336AAB4C" w14:textId="77777777" w:rsidR="005722AC" w:rsidRPr="00681BE6" w:rsidRDefault="00F00574">
            <w:pPr>
              <w:autoSpaceDE w:val="0"/>
              <w:autoSpaceDN w:val="0"/>
              <w:adjustRightInd w:val="0"/>
              <w:ind w:left="144"/>
              <w:jc w:val="center"/>
              <w:rPr>
                <w:rFonts w:ascii="Cambria" w:eastAsia="Times New Roman" w:hAnsi="Cambria"/>
                <w:color w:val="000000"/>
              </w:rPr>
            </w:pPr>
            <w:r w:rsidRPr="00681BE6">
              <w:rPr>
                <w:rFonts w:ascii="Cambria" w:eastAsiaTheme="minorHAnsi" w:hAnsi="Cambria"/>
                <w:lang w:eastAsia="fr-FR"/>
              </w:rPr>
              <w:t>Environnement et Développement Durable</w:t>
            </w:r>
          </w:p>
        </w:tc>
        <w:tc>
          <w:tcPr>
            <w:tcW w:w="992" w:type="dxa"/>
            <w:tcBorders>
              <w:top w:val="single" w:sz="4" w:space="0" w:color="000000"/>
              <w:left w:val="single" w:sz="4" w:space="0" w:color="000000"/>
              <w:bottom w:val="single" w:sz="4" w:space="0" w:color="000000"/>
              <w:right w:val="single" w:sz="4" w:space="0" w:color="000000"/>
            </w:tcBorders>
            <w:vAlign w:val="center"/>
          </w:tcPr>
          <w:p w14:paraId="1E3A48F8" w14:textId="77777777" w:rsidR="005722AC" w:rsidRDefault="00F00574">
            <w:pPr>
              <w:jc w:val="center"/>
            </w:pPr>
            <w:r>
              <w:rPr>
                <w:rFonts w:eastAsia="Times New Roman"/>
                <w:bCs/>
                <w:color w:val="000000"/>
                <w:sz w:val="22"/>
                <w:szCs w:val="22"/>
              </w:rPr>
              <w:t>CSSM.5.9</w:t>
            </w:r>
          </w:p>
        </w:tc>
        <w:tc>
          <w:tcPr>
            <w:tcW w:w="709" w:type="dxa"/>
            <w:tcBorders>
              <w:top w:val="single" w:sz="4" w:space="0" w:color="000000"/>
              <w:left w:val="single" w:sz="4" w:space="0" w:color="000000"/>
              <w:bottom w:val="single" w:sz="4" w:space="0" w:color="000000"/>
              <w:right w:val="single" w:sz="4" w:space="0" w:color="000000"/>
            </w:tcBorders>
            <w:vAlign w:val="center"/>
          </w:tcPr>
          <w:p w14:paraId="3D0E1B13"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1</w:t>
            </w:r>
          </w:p>
        </w:tc>
        <w:tc>
          <w:tcPr>
            <w:tcW w:w="718" w:type="dxa"/>
            <w:tcBorders>
              <w:top w:val="single" w:sz="4" w:space="0" w:color="000000"/>
              <w:left w:val="single" w:sz="4" w:space="0" w:color="000000"/>
              <w:bottom w:val="single" w:sz="4" w:space="0" w:color="000000"/>
              <w:right w:val="single" w:sz="4" w:space="0" w:color="000000"/>
            </w:tcBorders>
            <w:vAlign w:val="center"/>
          </w:tcPr>
          <w:p w14:paraId="61317E98" w14:textId="77777777" w:rsidR="005722AC" w:rsidRDefault="00F00574">
            <w:pPr>
              <w:spacing w:before="130" w:after="91" w:line="249" w:lineRule="exact"/>
              <w:jc w:val="center"/>
              <w:textAlignment w:val="baseline"/>
              <w:rPr>
                <w:rFonts w:eastAsia="Times New Roman"/>
                <w:b/>
                <w:color w:val="000000"/>
              </w:rPr>
            </w:pPr>
            <w:r>
              <w:rPr>
                <w:rFonts w:eastAsia="Times New Roman"/>
                <w:b/>
                <w:color w:val="000000"/>
              </w:rPr>
              <w:t>1</w:t>
            </w:r>
          </w:p>
        </w:tc>
        <w:tc>
          <w:tcPr>
            <w:tcW w:w="875" w:type="dxa"/>
            <w:tcBorders>
              <w:top w:val="single" w:sz="4" w:space="0" w:color="000000"/>
              <w:left w:val="single" w:sz="4" w:space="0" w:color="000000"/>
              <w:bottom w:val="single" w:sz="4" w:space="0" w:color="000000"/>
              <w:right w:val="single" w:sz="4" w:space="0" w:color="000000"/>
            </w:tcBorders>
            <w:vAlign w:val="center"/>
          </w:tcPr>
          <w:p w14:paraId="42D26D21" w14:textId="77777777" w:rsidR="005722AC" w:rsidRDefault="00F00574">
            <w:pPr>
              <w:jc w:val="center"/>
              <w:textAlignment w:val="baseline"/>
              <w:rPr>
                <w:rFonts w:eastAsia="Times New Roman"/>
                <w:color w:val="000000"/>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1DB151A6" w14:textId="77777777" w:rsidR="005722AC" w:rsidRDefault="00F00574">
            <w:pPr>
              <w:spacing w:before="125" w:after="94" w:line="251" w:lineRule="exact"/>
              <w:jc w:val="center"/>
              <w:textAlignment w:val="baseline"/>
              <w:rPr>
                <w:rFonts w:eastAsia="Times New Roman"/>
                <w:color w:val="000000"/>
                <w:spacing w:val="-5"/>
              </w:rPr>
            </w:pPr>
            <w:r>
              <w:rPr>
                <w:rFonts w:eastAsia="Times New Roman"/>
                <w:color w:val="000000"/>
                <w:spacing w:val="-5"/>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36960BCC" w14:textId="77777777" w:rsidR="005722AC" w:rsidRDefault="00F00574">
            <w:pPr>
              <w:spacing w:before="125" w:after="94" w:line="251" w:lineRule="exact"/>
              <w:jc w:val="center"/>
              <w:textAlignment w:val="baseline"/>
              <w:rPr>
                <w:rFonts w:eastAsia="Times New Roman"/>
                <w:color w:val="000000"/>
                <w:spacing w:val="-1"/>
              </w:rPr>
            </w:pPr>
            <w:r>
              <w:rPr>
                <w:rFonts w:eastAsia="Times New Roman"/>
                <w:color w:val="000000"/>
                <w:spacing w:val="-1"/>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354F5751" w14:textId="77777777" w:rsidR="005722AC" w:rsidRDefault="00F00574">
            <w:pPr>
              <w:spacing w:before="125" w:after="94" w:line="251" w:lineRule="exact"/>
              <w:jc w:val="center"/>
              <w:textAlignment w:val="baseline"/>
              <w:rPr>
                <w:rFonts w:eastAsia="Times New Roman"/>
                <w:color w:val="000000"/>
                <w:spacing w:val="-1"/>
              </w:rPr>
            </w:pPr>
            <w:r>
              <w:rPr>
                <w:rFonts w:ascii="Cambria" w:eastAsiaTheme="minorHAnsi" w:hAnsi="Cambria" w:cs="Cambria"/>
                <w:lang w:eastAsia="fr-FR"/>
              </w:rPr>
              <w:t>22h30</w:t>
            </w:r>
          </w:p>
        </w:tc>
        <w:tc>
          <w:tcPr>
            <w:tcW w:w="2660" w:type="dxa"/>
            <w:tcBorders>
              <w:top w:val="single" w:sz="4" w:space="0" w:color="000000"/>
              <w:left w:val="single" w:sz="4" w:space="0" w:color="000000"/>
              <w:bottom w:val="single" w:sz="4" w:space="0" w:color="000000"/>
              <w:right w:val="single" w:sz="4" w:space="0" w:color="000000"/>
            </w:tcBorders>
            <w:vAlign w:val="center"/>
          </w:tcPr>
          <w:p w14:paraId="3FD59FD5" w14:textId="77777777" w:rsidR="005722AC" w:rsidRDefault="00F00574">
            <w:pPr>
              <w:spacing w:before="119" w:after="99" w:line="251" w:lineRule="exact"/>
              <w:jc w:val="center"/>
              <w:textAlignment w:val="baseline"/>
              <w:rPr>
                <w:rFonts w:eastAsia="Times New Roman"/>
                <w:color w:val="000000"/>
              </w:rPr>
            </w:pPr>
            <w:r>
              <w:rPr>
                <w:rFonts w:eastAsia="Times New Roman"/>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01618D51" w14:textId="77777777" w:rsidR="005722AC" w:rsidRDefault="00F00574">
            <w:pPr>
              <w:spacing w:before="119" w:after="99" w:line="251" w:lineRule="exact"/>
              <w:jc w:val="center"/>
              <w:textAlignment w:val="baseline"/>
              <w:rPr>
                <w:rFonts w:eastAsia="Times New Roman"/>
                <w:color w:val="000000"/>
              </w:rPr>
            </w:pPr>
            <w:r>
              <w:rPr>
                <w:rFonts w:eastAsia="Times New Roman"/>
                <w:spacing w:val="-3"/>
              </w:rPr>
              <w:t>100%</w:t>
            </w:r>
          </w:p>
        </w:tc>
      </w:tr>
      <w:tr w:rsidR="005722AC" w14:paraId="12D0F30C" w14:textId="77777777">
        <w:trPr>
          <w:trHeight w:hRule="exact" w:val="480"/>
        </w:trPr>
        <w:tc>
          <w:tcPr>
            <w:tcW w:w="4962"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175F968" w14:textId="77777777" w:rsidR="005722AC" w:rsidRDefault="00F00574">
            <w:pPr>
              <w:spacing w:before="124" w:after="97" w:line="249" w:lineRule="exact"/>
              <w:ind w:right="734"/>
              <w:jc w:val="center"/>
              <w:textAlignment w:val="baseline"/>
              <w:rPr>
                <w:rFonts w:eastAsia="Times New Roman"/>
                <w:b/>
                <w:color w:val="000000"/>
              </w:rPr>
            </w:pPr>
            <w:r>
              <w:rPr>
                <w:rFonts w:eastAsia="Times New Roman"/>
                <w:b/>
                <w:color w:val="000000"/>
              </w:rPr>
              <w:t>Volume Horaire Total</w:t>
            </w:r>
          </w:p>
        </w:tc>
        <w:tc>
          <w:tcPr>
            <w:tcW w:w="992"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55EDFDFC" w14:textId="77777777" w:rsidR="005722AC" w:rsidRDefault="005722AC">
            <w:pPr>
              <w:spacing w:before="124" w:after="97" w:line="249" w:lineRule="exact"/>
              <w:jc w:val="center"/>
              <w:textAlignment w:val="baseline"/>
              <w:rPr>
                <w:rFonts w:eastAsia="Times New Roman"/>
                <w:b/>
                <w:color w:val="000000"/>
                <w:spacing w:val="-2"/>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6357DB2" w14:textId="77777777" w:rsidR="005722AC" w:rsidRDefault="00F00574">
            <w:pPr>
              <w:spacing w:before="124" w:after="97" w:line="249" w:lineRule="exact"/>
              <w:jc w:val="center"/>
              <w:textAlignment w:val="baseline"/>
              <w:rPr>
                <w:rFonts w:eastAsia="Times New Roman"/>
                <w:b/>
                <w:color w:val="000000"/>
                <w:spacing w:val="-2"/>
              </w:rPr>
            </w:pPr>
            <w:r>
              <w:rPr>
                <w:rFonts w:eastAsia="Times New Roman"/>
                <w:b/>
                <w:color w:val="000000"/>
                <w:spacing w:val="-2"/>
              </w:rPr>
              <w:t>30</w:t>
            </w:r>
          </w:p>
        </w:tc>
        <w:tc>
          <w:tcPr>
            <w:tcW w:w="718"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D23E4A3" w14:textId="77777777" w:rsidR="005722AC" w:rsidRDefault="00F00574">
            <w:pPr>
              <w:spacing w:before="124" w:after="97" w:line="249" w:lineRule="exact"/>
              <w:jc w:val="center"/>
              <w:textAlignment w:val="baseline"/>
              <w:rPr>
                <w:rFonts w:eastAsia="Times New Roman"/>
                <w:b/>
                <w:color w:val="000000"/>
                <w:spacing w:val="-2"/>
              </w:rPr>
            </w:pPr>
            <w:r>
              <w:rPr>
                <w:rFonts w:eastAsia="Times New Roman"/>
                <w:b/>
                <w:color w:val="000000"/>
                <w:spacing w:val="-2"/>
              </w:rPr>
              <w:t>19</w:t>
            </w:r>
          </w:p>
        </w:tc>
        <w:tc>
          <w:tcPr>
            <w:tcW w:w="875"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15072C4A" w14:textId="77777777" w:rsidR="005722AC" w:rsidRDefault="00F00574">
            <w:pPr>
              <w:spacing w:before="124" w:after="97" w:line="249" w:lineRule="exact"/>
              <w:jc w:val="center"/>
              <w:textAlignment w:val="baseline"/>
              <w:rPr>
                <w:rFonts w:eastAsia="Times New Roman"/>
                <w:b/>
                <w:bCs/>
                <w:color w:val="000000"/>
                <w:spacing w:val="-2"/>
              </w:rPr>
            </w:pPr>
            <w:r>
              <w:rPr>
                <w:rFonts w:eastAsia="Times New Roman"/>
                <w:b/>
                <w:bCs/>
                <w:color w:val="000000"/>
                <w:spacing w:val="-1"/>
              </w:rPr>
              <w:t>13h30</w:t>
            </w:r>
          </w:p>
        </w:tc>
        <w:tc>
          <w:tcPr>
            <w:tcW w:w="850"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F3ADC16" w14:textId="77777777" w:rsidR="005722AC" w:rsidRDefault="00F00574">
            <w:pPr>
              <w:spacing w:before="124" w:after="97" w:line="249" w:lineRule="exact"/>
              <w:jc w:val="center"/>
              <w:textAlignment w:val="baseline"/>
              <w:rPr>
                <w:rFonts w:eastAsia="Times New Roman"/>
                <w:b/>
                <w:bCs/>
                <w:color w:val="000000"/>
                <w:spacing w:val="-3"/>
              </w:rPr>
            </w:pPr>
            <w:r>
              <w:rPr>
                <w:rFonts w:eastAsia="Times New Roman"/>
                <w:b/>
                <w:bCs/>
                <w:color w:val="000000"/>
                <w:spacing w:val="-1"/>
              </w:rPr>
              <w:t>7h30</w:t>
            </w:r>
          </w:p>
        </w:tc>
        <w:tc>
          <w:tcPr>
            <w:tcW w:w="85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01A2397" w14:textId="77777777" w:rsidR="005722AC" w:rsidRDefault="00F00574">
            <w:pPr>
              <w:spacing w:before="124" w:after="97" w:line="249" w:lineRule="exact"/>
              <w:jc w:val="center"/>
              <w:textAlignment w:val="baseline"/>
              <w:rPr>
                <w:rFonts w:eastAsia="Times New Roman"/>
                <w:b/>
                <w:bCs/>
                <w:color w:val="000000"/>
              </w:rPr>
            </w:pPr>
            <w:r>
              <w:rPr>
                <w:rFonts w:eastAsia="Times New Roman"/>
                <w:b/>
                <w:bCs/>
                <w:color w:val="000000"/>
                <w:spacing w:val="-1"/>
              </w:rPr>
              <w:t>7h30</w:t>
            </w:r>
          </w:p>
        </w:tc>
        <w:tc>
          <w:tcPr>
            <w:tcW w:w="992"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5D42B67" w14:textId="77777777" w:rsidR="005722AC" w:rsidRDefault="00F00574">
            <w:pPr>
              <w:spacing w:before="124" w:after="97" w:line="249" w:lineRule="exact"/>
              <w:jc w:val="center"/>
              <w:textAlignment w:val="baseline"/>
              <w:rPr>
                <w:rFonts w:eastAsia="Times New Roman"/>
                <w:b/>
                <w:color w:val="000000"/>
              </w:rPr>
            </w:pPr>
            <w:r>
              <w:rPr>
                <w:rFonts w:eastAsia="Times New Roman"/>
                <w:b/>
                <w:color w:val="000000"/>
              </w:rPr>
              <w:t>427h30</w:t>
            </w:r>
          </w:p>
        </w:tc>
        <w:tc>
          <w:tcPr>
            <w:tcW w:w="2660"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5791D633" w14:textId="77777777" w:rsidR="005722AC" w:rsidRDefault="005722AC">
            <w:pPr>
              <w:spacing w:before="124" w:after="97" w:line="249" w:lineRule="exact"/>
              <w:jc w:val="center"/>
              <w:textAlignment w:val="baseline"/>
              <w:rPr>
                <w:rFonts w:eastAsia="Times New Roman"/>
                <w:b/>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10D33CD2" w14:textId="77777777" w:rsidR="005722AC" w:rsidRDefault="005722AC">
            <w:pPr>
              <w:spacing w:before="124" w:after="97" w:line="249" w:lineRule="exact"/>
              <w:jc w:val="center"/>
              <w:textAlignment w:val="baseline"/>
              <w:rPr>
                <w:rFonts w:eastAsia="Times New Roman"/>
                <w:b/>
                <w:color w:val="000000"/>
              </w:rPr>
            </w:pPr>
          </w:p>
        </w:tc>
      </w:tr>
    </w:tbl>
    <w:p w14:paraId="7508D405" w14:textId="77777777" w:rsidR="005722AC" w:rsidRDefault="00F00574">
      <w:pPr>
        <w:rPr>
          <w:color w:val="FF0000"/>
        </w:rPr>
      </w:pPr>
      <w:r>
        <w:rPr>
          <w:color w:val="FF0000"/>
        </w:rPr>
        <w:br w:type="page"/>
      </w:r>
    </w:p>
    <w:p w14:paraId="430CC2E2" w14:textId="5BAE6020" w:rsidR="004A46B0" w:rsidRDefault="004A46B0" w:rsidP="004A46B0">
      <w:pPr>
        <w:pStyle w:val="Titre"/>
        <w:jc w:val="left"/>
        <w:rPr>
          <w:rFonts w:asciiTheme="majorHAnsi" w:hAnsiTheme="majorHAnsi"/>
          <w:i/>
          <w:iCs/>
          <w:color w:val="auto"/>
          <w:sz w:val="24"/>
          <w:szCs w:val="24"/>
        </w:rPr>
      </w:pPr>
      <w:r w:rsidRPr="004A46B0">
        <w:rPr>
          <w:color w:val="auto"/>
          <w:sz w:val="24"/>
          <w:szCs w:val="24"/>
          <w:u w:val="single"/>
        </w:rPr>
        <w:lastRenderedPageBreak/>
        <w:t xml:space="preserve">Semestre </w:t>
      </w:r>
      <w:r>
        <w:rPr>
          <w:color w:val="auto"/>
          <w:sz w:val="24"/>
          <w:szCs w:val="24"/>
          <w:u w:val="single"/>
        </w:rPr>
        <w:t>6</w:t>
      </w:r>
      <w:r w:rsidRPr="004A46B0">
        <w:rPr>
          <w:color w:val="auto"/>
          <w:sz w:val="24"/>
          <w:szCs w:val="24"/>
          <w:u w:val="single"/>
        </w:rPr>
        <w:t> </w:t>
      </w:r>
      <w:r w:rsidRPr="004A46B0">
        <w:rPr>
          <w:b w:val="0"/>
          <w:bCs w:val="0"/>
          <w:color w:val="auto"/>
          <w:sz w:val="24"/>
          <w:szCs w:val="24"/>
        </w:rPr>
        <w:t xml:space="preserve">:  </w:t>
      </w:r>
      <w:r w:rsidRPr="004A46B0">
        <w:rPr>
          <w:color w:val="auto"/>
          <w:sz w:val="24"/>
          <w:szCs w:val="24"/>
        </w:rPr>
        <w:t>Spécialité</w:t>
      </w:r>
      <w:r w:rsidRPr="004A46B0">
        <w:rPr>
          <w:b w:val="0"/>
          <w:bCs w:val="0"/>
          <w:color w:val="auto"/>
          <w:sz w:val="24"/>
          <w:szCs w:val="24"/>
        </w:rPr>
        <w:t xml:space="preserve"> : </w:t>
      </w:r>
      <w:r w:rsidRPr="004A46B0">
        <w:rPr>
          <w:rFonts w:asciiTheme="majorHAnsi" w:hAnsiTheme="majorHAnsi"/>
          <w:i/>
          <w:iCs/>
          <w:color w:val="auto"/>
          <w:sz w:val="24"/>
          <w:szCs w:val="24"/>
        </w:rPr>
        <w:t>Conception des systèmes et structures mécaniques</w:t>
      </w:r>
    </w:p>
    <w:p w14:paraId="6BEB0891" w14:textId="77777777" w:rsidR="004A46B0" w:rsidRPr="004A46B0" w:rsidRDefault="004A46B0" w:rsidP="004A46B0">
      <w:pPr>
        <w:pStyle w:val="Titre"/>
        <w:jc w:val="left"/>
        <w:rPr>
          <w:rFonts w:ascii="Cambria" w:hAnsi="Cambria" w:cs="Calibri"/>
          <w:i/>
          <w:iCs/>
          <w:color w:val="auto"/>
          <w:sz w:val="24"/>
          <w:szCs w:val="24"/>
        </w:rPr>
      </w:pPr>
    </w:p>
    <w:tbl>
      <w:tblPr>
        <w:tblW w:w="14175" w:type="dxa"/>
        <w:tblInd w:w="-147" w:type="dxa"/>
        <w:tblLayout w:type="fixed"/>
        <w:tblCellMar>
          <w:left w:w="0" w:type="dxa"/>
          <w:right w:w="0" w:type="dxa"/>
        </w:tblCellMar>
        <w:tblLook w:val="04A0" w:firstRow="1" w:lastRow="0" w:firstColumn="1" w:lastColumn="0" w:noHBand="0" w:noVBand="1"/>
      </w:tblPr>
      <w:tblGrid>
        <w:gridCol w:w="2410"/>
        <w:gridCol w:w="2552"/>
        <w:gridCol w:w="1002"/>
        <w:gridCol w:w="699"/>
        <w:gridCol w:w="708"/>
        <w:gridCol w:w="875"/>
        <w:gridCol w:w="850"/>
        <w:gridCol w:w="851"/>
        <w:gridCol w:w="992"/>
        <w:gridCol w:w="2078"/>
        <w:gridCol w:w="1158"/>
      </w:tblGrid>
      <w:tr w:rsidR="005722AC" w14:paraId="09AEBBC7" w14:textId="77777777" w:rsidTr="003B3194">
        <w:trPr>
          <w:cantSplit/>
          <w:trHeight w:hRule="exact" w:val="680"/>
        </w:trPr>
        <w:tc>
          <w:tcPr>
            <w:tcW w:w="2410" w:type="dxa"/>
            <w:vMerge w:val="restart"/>
            <w:tcBorders>
              <w:top w:val="single" w:sz="4" w:space="0" w:color="000000"/>
              <w:left w:val="single" w:sz="4" w:space="0" w:color="000000"/>
              <w:bottom w:val="nil"/>
              <w:right w:val="single" w:sz="4" w:space="0" w:color="000000"/>
            </w:tcBorders>
            <w:shd w:val="clear" w:color="auto" w:fill="FBD4B4" w:themeFill="accent6" w:themeFillTint="66"/>
            <w:vAlign w:val="center"/>
          </w:tcPr>
          <w:p w14:paraId="0C9775CF" w14:textId="77777777" w:rsidR="005722AC" w:rsidRDefault="00F00574">
            <w:pPr>
              <w:spacing w:before="336" w:after="298" w:line="249" w:lineRule="exact"/>
              <w:ind w:right="164"/>
              <w:jc w:val="center"/>
              <w:textAlignment w:val="baseline"/>
              <w:rPr>
                <w:rFonts w:eastAsia="Times New Roman"/>
                <w:b/>
                <w:color w:val="000000"/>
                <w:spacing w:val="-1"/>
              </w:rPr>
            </w:pPr>
            <w:r>
              <w:rPr>
                <w:rFonts w:eastAsia="Times New Roman"/>
                <w:b/>
                <w:color w:val="000000"/>
                <w:spacing w:val="-1"/>
              </w:rPr>
              <w:t>Unité d'enseignement</w:t>
            </w:r>
          </w:p>
        </w:tc>
        <w:tc>
          <w:tcPr>
            <w:tcW w:w="2552" w:type="dxa"/>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298F3149"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Intitulés des matières</w:t>
            </w:r>
          </w:p>
        </w:tc>
        <w:tc>
          <w:tcPr>
            <w:tcW w:w="1002" w:type="dxa"/>
            <w:vMerge w:val="restart"/>
            <w:tcBorders>
              <w:top w:val="single" w:sz="4" w:space="0" w:color="auto"/>
              <w:left w:val="single" w:sz="4" w:space="0" w:color="auto"/>
              <w:right w:val="single" w:sz="4" w:space="0" w:color="auto"/>
            </w:tcBorders>
            <w:shd w:val="clear" w:color="auto" w:fill="FBD4B4" w:themeFill="accent6" w:themeFillTint="66"/>
            <w:textDirection w:val="btLr"/>
            <w:vAlign w:val="center"/>
          </w:tcPr>
          <w:p w14:paraId="75628200" w14:textId="77777777" w:rsidR="005722AC" w:rsidRDefault="00F00574">
            <w:pPr>
              <w:spacing w:line="249" w:lineRule="exact"/>
              <w:ind w:left="113" w:right="113"/>
              <w:jc w:val="center"/>
              <w:textAlignment w:val="baseline"/>
              <w:rPr>
                <w:rFonts w:eastAsia="Times New Roman"/>
                <w:b/>
                <w:color w:val="000000"/>
                <w:spacing w:val="2"/>
              </w:rPr>
            </w:pPr>
            <w:r>
              <w:rPr>
                <w:rFonts w:eastAsia="Times New Roman"/>
                <w:b/>
                <w:color w:val="000000"/>
                <w:spacing w:val="2"/>
              </w:rPr>
              <w:t>Code</w:t>
            </w:r>
          </w:p>
        </w:tc>
        <w:tc>
          <w:tcPr>
            <w:tcW w:w="699"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5F223AF3" w14:textId="77777777" w:rsidR="005722AC" w:rsidRDefault="00F00574">
            <w:pPr>
              <w:spacing w:line="249" w:lineRule="exact"/>
              <w:ind w:left="113" w:right="113"/>
              <w:jc w:val="center"/>
              <w:textAlignment w:val="baseline"/>
              <w:rPr>
                <w:rFonts w:eastAsia="Times New Roman"/>
                <w:b/>
                <w:color w:val="000000"/>
                <w:spacing w:val="2"/>
              </w:rPr>
            </w:pPr>
            <w:r>
              <w:rPr>
                <w:rFonts w:eastAsia="Times New Roman"/>
                <w:b/>
                <w:color w:val="000000"/>
                <w:spacing w:val="2"/>
              </w:rPr>
              <w:t>Crédits</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3F3C6D58" w14:textId="77777777" w:rsidR="005722AC" w:rsidRDefault="00F00574">
            <w:pPr>
              <w:spacing w:before="100" w:beforeAutospacing="1" w:after="100" w:afterAutospacing="1" w:line="249" w:lineRule="exact"/>
              <w:ind w:left="115" w:right="115"/>
              <w:jc w:val="center"/>
              <w:textAlignment w:val="baseline"/>
              <w:rPr>
                <w:rFonts w:eastAsia="Times New Roman"/>
                <w:b/>
                <w:color w:val="000000"/>
                <w:spacing w:val="2"/>
              </w:rPr>
            </w:pPr>
            <w:r>
              <w:rPr>
                <w:rFonts w:eastAsia="Times New Roman"/>
                <w:b/>
                <w:color w:val="000000"/>
                <w:spacing w:val="2"/>
              </w:rPr>
              <w:t>Coefficients</w:t>
            </w:r>
          </w:p>
        </w:tc>
        <w:tc>
          <w:tcPr>
            <w:tcW w:w="2576" w:type="dxa"/>
            <w:gridSpan w:val="3"/>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0C3BA67C" w14:textId="77777777" w:rsidR="005722AC" w:rsidRDefault="00F00574">
            <w:pPr>
              <w:spacing w:line="247" w:lineRule="exact"/>
              <w:jc w:val="center"/>
              <w:textAlignment w:val="baseline"/>
              <w:rPr>
                <w:rFonts w:eastAsia="Times New Roman"/>
                <w:b/>
                <w:color w:val="000000"/>
              </w:rPr>
            </w:pPr>
            <w:r>
              <w:rPr>
                <w:rFonts w:eastAsia="Times New Roman"/>
                <w:b/>
                <w:color w:val="000000"/>
              </w:rPr>
              <w:t>Volume Horaire</w:t>
            </w:r>
          </w:p>
          <w:p w14:paraId="676E8A88" w14:textId="77777777" w:rsidR="005722AC" w:rsidRDefault="00F00574">
            <w:pPr>
              <w:spacing w:line="247" w:lineRule="exact"/>
              <w:jc w:val="center"/>
              <w:textAlignment w:val="baseline"/>
              <w:rPr>
                <w:rFonts w:eastAsia="Times New Roman"/>
                <w:b/>
                <w:color w:val="000000"/>
              </w:rPr>
            </w:pPr>
            <w:r>
              <w:rPr>
                <w:rFonts w:eastAsia="Times New Roman"/>
                <w:b/>
                <w:color w:val="000000"/>
              </w:rPr>
              <w:t>Hebdomadaire</w:t>
            </w:r>
          </w:p>
        </w:tc>
        <w:tc>
          <w:tcPr>
            <w:tcW w:w="992" w:type="dxa"/>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16C5790C"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VHS</w:t>
            </w:r>
          </w:p>
        </w:tc>
        <w:tc>
          <w:tcPr>
            <w:tcW w:w="3236"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30C17B94"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Mode d’évaluation</w:t>
            </w:r>
          </w:p>
        </w:tc>
      </w:tr>
      <w:tr w:rsidR="005722AC" w14:paraId="19931AEF" w14:textId="77777777" w:rsidTr="003B3194">
        <w:trPr>
          <w:cantSplit/>
          <w:trHeight w:hRule="exact" w:val="896"/>
        </w:trPr>
        <w:tc>
          <w:tcPr>
            <w:tcW w:w="2410" w:type="dxa"/>
            <w:vMerge/>
            <w:tcBorders>
              <w:top w:val="nil"/>
              <w:left w:val="single" w:sz="4" w:space="0" w:color="000000"/>
              <w:bottom w:val="single" w:sz="4" w:space="0" w:color="000000"/>
              <w:right w:val="single" w:sz="4" w:space="0" w:color="000000"/>
            </w:tcBorders>
            <w:shd w:val="clear" w:color="auto" w:fill="FBD4B4" w:themeFill="accent6" w:themeFillTint="66"/>
            <w:vAlign w:val="center"/>
          </w:tcPr>
          <w:p w14:paraId="0F66810F" w14:textId="77777777" w:rsidR="005722AC" w:rsidRDefault="005722AC">
            <w:pPr>
              <w:jc w:val="center"/>
            </w:pPr>
          </w:p>
        </w:tc>
        <w:tc>
          <w:tcPr>
            <w:tcW w:w="2552" w:type="dxa"/>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6A71E607" w14:textId="77777777" w:rsidR="005722AC" w:rsidRDefault="005722AC">
            <w:pPr>
              <w:jc w:val="center"/>
            </w:pPr>
          </w:p>
        </w:tc>
        <w:tc>
          <w:tcPr>
            <w:tcW w:w="1002" w:type="dxa"/>
            <w:vMerge/>
            <w:tcBorders>
              <w:left w:val="single" w:sz="4" w:space="0" w:color="auto"/>
              <w:bottom w:val="single" w:sz="4" w:space="0" w:color="auto"/>
              <w:right w:val="single" w:sz="4" w:space="0" w:color="auto"/>
            </w:tcBorders>
            <w:shd w:val="clear" w:color="auto" w:fill="FBD4B4" w:themeFill="accent6" w:themeFillTint="66"/>
            <w:vAlign w:val="center"/>
          </w:tcPr>
          <w:p w14:paraId="2E92829F" w14:textId="77777777" w:rsidR="005722AC" w:rsidRDefault="005722AC">
            <w:pPr>
              <w:jc w:val="center"/>
            </w:pPr>
          </w:p>
        </w:tc>
        <w:tc>
          <w:tcPr>
            <w:tcW w:w="699" w:type="dxa"/>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45A9CCB4" w14:textId="77777777" w:rsidR="005722AC" w:rsidRDefault="005722AC">
            <w:pPr>
              <w:jc w:val="center"/>
            </w:pPr>
          </w:p>
        </w:tc>
        <w:tc>
          <w:tcPr>
            <w:tcW w:w="708" w:type="dxa"/>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1E1EDF0C" w14:textId="77777777" w:rsidR="005722AC" w:rsidRDefault="005722AC">
            <w:pPr>
              <w:jc w:val="center"/>
            </w:pPr>
          </w:p>
        </w:tc>
        <w:tc>
          <w:tcPr>
            <w:tcW w:w="875" w:type="dxa"/>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215F980B" w14:textId="77777777" w:rsidR="005722AC" w:rsidRDefault="00F00574">
            <w:pPr>
              <w:spacing w:before="110" w:line="245" w:lineRule="exact"/>
              <w:jc w:val="center"/>
              <w:textAlignment w:val="baseline"/>
              <w:rPr>
                <w:rFonts w:eastAsia="Times New Roman"/>
                <w:b/>
                <w:color w:val="000000"/>
              </w:rPr>
            </w:pPr>
            <w:r>
              <w:rPr>
                <w:rFonts w:eastAsia="Times New Roman"/>
                <w:b/>
                <w:color w:val="000000"/>
              </w:rPr>
              <w:t>Cours</w:t>
            </w:r>
          </w:p>
        </w:tc>
        <w:tc>
          <w:tcPr>
            <w:tcW w:w="850"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B5898D0" w14:textId="77777777" w:rsidR="005722AC" w:rsidRDefault="00F00574">
            <w:pPr>
              <w:spacing w:before="110" w:line="245" w:lineRule="exact"/>
              <w:jc w:val="center"/>
              <w:textAlignment w:val="baseline"/>
              <w:rPr>
                <w:rFonts w:eastAsia="Times New Roman"/>
                <w:b/>
                <w:color w:val="000000"/>
                <w:spacing w:val="-3"/>
              </w:rPr>
            </w:pPr>
            <w:r>
              <w:rPr>
                <w:rFonts w:eastAsia="Times New Roman"/>
                <w:b/>
                <w:color w:val="000000"/>
                <w:spacing w:val="-3"/>
              </w:rPr>
              <w:t>TD</w:t>
            </w:r>
          </w:p>
        </w:tc>
        <w:tc>
          <w:tcPr>
            <w:tcW w:w="85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0EB53F5" w14:textId="77777777" w:rsidR="005722AC" w:rsidRDefault="00F00574">
            <w:pPr>
              <w:spacing w:before="110" w:line="245" w:lineRule="exact"/>
              <w:jc w:val="center"/>
              <w:textAlignment w:val="baseline"/>
              <w:rPr>
                <w:rFonts w:eastAsia="Times New Roman"/>
                <w:b/>
                <w:color w:val="000000"/>
                <w:spacing w:val="-1"/>
              </w:rPr>
            </w:pPr>
            <w:r>
              <w:rPr>
                <w:rFonts w:eastAsia="Times New Roman"/>
                <w:b/>
                <w:color w:val="000000"/>
                <w:spacing w:val="-1"/>
              </w:rPr>
              <w:t>TP</w:t>
            </w:r>
          </w:p>
        </w:tc>
        <w:tc>
          <w:tcPr>
            <w:tcW w:w="992" w:type="dxa"/>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1F00A32A" w14:textId="77777777" w:rsidR="005722AC" w:rsidRDefault="005722AC">
            <w:pPr>
              <w:jc w:val="center"/>
            </w:pPr>
          </w:p>
        </w:tc>
        <w:tc>
          <w:tcPr>
            <w:tcW w:w="2078"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6804ED5"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Contrôle continu</w:t>
            </w:r>
          </w:p>
        </w:tc>
        <w:tc>
          <w:tcPr>
            <w:tcW w:w="1158"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335D33A5"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Examen final</w:t>
            </w:r>
          </w:p>
        </w:tc>
      </w:tr>
      <w:tr w:rsidR="005722AC" w14:paraId="5AE2F0DA" w14:textId="77777777" w:rsidTr="003B3194">
        <w:trPr>
          <w:trHeight w:hRule="exact" w:val="761"/>
        </w:trPr>
        <w:tc>
          <w:tcPr>
            <w:tcW w:w="2410" w:type="dxa"/>
            <w:vMerge w:val="restart"/>
            <w:tcBorders>
              <w:top w:val="single" w:sz="4" w:space="0" w:color="000000"/>
              <w:left w:val="single" w:sz="4" w:space="0" w:color="000000"/>
              <w:right w:val="single" w:sz="4" w:space="0" w:color="000000"/>
            </w:tcBorders>
            <w:vAlign w:val="center"/>
          </w:tcPr>
          <w:p w14:paraId="3B7CFC12"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Fondamentale</w:t>
            </w:r>
          </w:p>
          <w:p w14:paraId="44DF0FB0"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UEF 3.2.1</w:t>
            </w:r>
          </w:p>
          <w:p w14:paraId="3C69A1EA"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11</w:t>
            </w:r>
          </w:p>
          <w:p w14:paraId="3B7552B8"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Coefficients : 6</w:t>
            </w:r>
          </w:p>
        </w:tc>
        <w:tc>
          <w:tcPr>
            <w:tcW w:w="2552" w:type="dxa"/>
            <w:tcBorders>
              <w:top w:val="single" w:sz="4" w:space="0" w:color="000000"/>
              <w:left w:val="single" w:sz="4" w:space="0" w:color="000000"/>
              <w:bottom w:val="single" w:sz="4" w:space="0" w:color="000000"/>
              <w:right w:val="single" w:sz="4" w:space="0" w:color="000000"/>
            </w:tcBorders>
            <w:vAlign w:val="center"/>
          </w:tcPr>
          <w:p w14:paraId="1EF325FA" w14:textId="77777777" w:rsidR="005722AC" w:rsidRPr="00681BE6" w:rsidRDefault="00F00574">
            <w:pPr>
              <w:spacing w:before="115" w:after="84" w:line="251" w:lineRule="exact"/>
              <w:ind w:left="144"/>
              <w:jc w:val="center"/>
              <w:textAlignment w:val="baseline"/>
              <w:rPr>
                <w:rFonts w:ascii="Cambria" w:eastAsia="Times New Roman" w:hAnsi="Cambria"/>
                <w:spacing w:val="-1"/>
              </w:rPr>
            </w:pPr>
            <w:r w:rsidRPr="00681BE6">
              <w:rPr>
                <w:rFonts w:ascii="Cambria" w:hAnsi="Cambria" w:cs="Cambria"/>
              </w:rPr>
              <w:t>Mécanique des milieux continus 2</w:t>
            </w:r>
          </w:p>
        </w:tc>
        <w:tc>
          <w:tcPr>
            <w:tcW w:w="1002" w:type="dxa"/>
            <w:tcBorders>
              <w:top w:val="single" w:sz="4" w:space="0" w:color="auto"/>
              <w:left w:val="single" w:sz="4" w:space="0" w:color="000000"/>
              <w:bottom w:val="single" w:sz="4" w:space="0" w:color="000000"/>
              <w:right w:val="single" w:sz="4" w:space="0" w:color="000000"/>
            </w:tcBorders>
            <w:vAlign w:val="center"/>
          </w:tcPr>
          <w:p w14:paraId="7104A615" w14:textId="77777777" w:rsidR="005722AC" w:rsidRDefault="00F00574">
            <w:pPr>
              <w:spacing w:before="124" w:after="96" w:line="249" w:lineRule="exact"/>
              <w:jc w:val="center"/>
              <w:textAlignment w:val="baseline"/>
              <w:rPr>
                <w:rFonts w:eastAsia="Times New Roman"/>
                <w:bCs/>
                <w:color w:val="000000"/>
                <w:sz w:val="20"/>
                <w:szCs w:val="20"/>
              </w:rPr>
            </w:pPr>
            <w:r>
              <w:rPr>
                <w:rFonts w:eastAsia="Times New Roman"/>
                <w:bCs/>
                <w:color w:val="000000"/>
                <w:sz w:val="20"/>
                <w:szCs w:val="20"/>
              </w:rPr>
              <w:t>CSSM.6.1</w:t>
            </w:r>
          </w:p>
        </w:tc>
        <w:tc>
          <w:tcPr>
            <w:tcW w:w="699" w:type="dxa"/>
            <w:tcBorders>
              <w:top w:val="single" w:sz="4" w:space="0" w:color="auto"/>
              <w:left w:val="single" w:sz="4" w:space="0" w:color="000000"/>
              <w:bottom w:val="single" w:sz="4" w:space="0" w:color="000000"/>
              <w:right w:val="single" w:sz="4" w:space="0" w:color="000000"/>
            </w:tcBorders>
            <w:vAlign w:val="center"/>
          </w:tcPr>
          <w:p w14:paraId="5A6471A8"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6</w:t>
            </w:r>
          </w:p>
        </w:tc>
        <w:tc>
          <w:tcPr>
            <w:tcW w:w="708" w:type="dxa"/>
            <w:tcBorders>
              <w:top w:val="single" w:sz="4" w:space="0" w:color="auto"/>
              <w:left w:val="single" w:sz="4" w:space="0" w:color="000000"/>
              <w:bottom w:val="single" w:sz="4" w:space="0" w:color="000000"/>
              <w:right w:val="single" w:sz="4" w:space="0" w:color="000000"/>
            </w:tcBorders>
            <w:vAlign w:val="center"/>
          </w:tcPr>
          <w:p w14:paraId="5A6927F3" w14:textId="77777777" w:rsidR="005722AC" w:rsidRDefault="00F00574">
            <w:pPr>
              <w:spacing w:before="120" w:after="81" w:line="249" w:lineRule="exact"/>
              <w:jc w:val="center"/>
              <w:textAlignment w:val="baseline"/>
              <w:rPr>
                <w:rFonts w:eastAsia="Times New Roman"/>
                <w:b/>
                <w:color w:val="000000"/>
              </w:rPr>
            </w:pPr>
            <w:r>
              <w:rPr>
                <w:rFonts w:eastAsia="Times New Roman"/>
                <w:b/>
                <w:color w:val="000000"/>
              </w:rPr>
              <w:t>3</w:t>
            </w:r>
          </w:p>
        </w:tc>
        <w:tc>
          <w:tcPr>
            <w:tcW w:w="875" w:type="dxa"/>
            <w:tcBorders>
              <w:top w:val="single" w:sz="4" w:space="0" w:color="000000"/>
              <w:left w:val="single" w:sz="4" w:space="0" w:color="000000"/>
              <w:bottom w:val="single" w:sz="4" w:space="0" w:color="000000"/>
              <w:right w:val="single" w:sz="4" w:space="0" w:color="000000"/>
            </w:tcBorders>
            <w:vAlign w:val="center"/>
          </w:tcPr>
          <w:p w14:paraId="0F2E8107"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3h00</w:t>
            </w:r>
          </w:p>
        </w:tc>
        <w:tc>
          <w:tcPr>
            <w:tcW w:w="850" w:type="dxa"/>
            <w:tcBorders>
              <w:top w:val="single" w:sz="4" w:space="0" w:color="000000"/>
              <w:left w:val="single" w:sz="4" w:space="0" w:color="000000"/>
              <w:bottom w:val="single" w:sz="4" w:space="0" w:color="000000"/>
              <w:right w:val="single" w:sz="4" w:space="0" w:color="000000"/>
            </w:tcBorders>
            <w:vAlign w:val="center"/>
          </w:tcPr>
          <w:p w14:paraId="0618A4AA"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7A71CD4B" w14:textId="77777777" w:rsidR="005722AC" w:rsidRDefault="00F00574">
            <w:pPr>
              <w:jc w:val="center"/>
              <w:textAlignment w:val="baseline"/>
              <w:rPr>
                <w:rFonts w:eastAsia="Times New Roman"/>
                <w:color w:val="000000"/>
              </w:rPr>
            </w:pPr>
            <w:r>
              <w:rPr>
                <w:rFonts w:eastAsia="Times New Roman"/>
                <w:color w:val="000000"/>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7ADDB7A5" w14:textId="77777777" w:rsidR="005722AC" w:rsidRDefault="00F00574">
            <w:pPr>
              <w:spacing w:before="124" w:after="99" w:line="251" w:lineRule="exact"/>
              <w:jc w:val="center"/>
              <w:textAlignment w:val="baseline"/>
              <w:rPr>
                <w:rFonts w:eastAsia="Times New Roman"/>
                <w:color w:val="000000"/>
                <w:spacing w:val="-3"/>
              </w:rPr>
            </w:pPr>
            <w:r>
              <w:rPr>
                <w:rFonts w:eastAsia="Times New Roman"/>
                <w:color w:val="000000"/>
                <w:spacing w:val="-1"/>
              </w:rPr>
              <w:t>67h30</w:t>
            </w:r>
          </w:p>
        </w:tc>
        <w:tc>
          <w:tcPr>
            <w:tcW w:w="2078" w:type="dxa"/>
            <w:tcBorders>
              <w:top w:val="single" w:sz="4" w:space="0" w:color="auto"/>
              <w:left w:val="single" w:sz="4" w:space="0" w:color="auto"/>
              <w:bottom w:val="single" w:sz="4" w:space="0" w:color="auto"/>
              <w:right w:val="single" w:sz="4" w:space="0" w:color="auto"/>
            </w:tcBorders>
            <w:vAlign w:val="center"/>
          </w:tcPr>
          <w:p w14:paraId="26DB2975"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158" w:type="dxa"/>
            <w:tcBorders>
              <w:top w:val="single" w:sz="4" w:space="0" w:color="auto"/>
              <w:left w:val="single" w:sz="4" w:space="0" w:color="auto"/>
              <w:bottom w:val="single" w:sz="4" w:space="0" w:color="auto"/>
              <w:right w:val="single" w:sz="4" w:space="0" w:color="auto"/>
            </w:tcBorders>
            <w:vAlign w:val="center"/>
          </w:tcPr>
          <w:p w14:paraId="40D2325D"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75BCAB1D" w14:textId="77777777" w:rsidTr="003B3194">
        <w:trPr>
          <w:trHeight w:hRule="exact" w:val="701"/>
        </w:trPr>
        <w:tc>
          <w:tcPr>
            <w:tcW w:w="2410" w:type="dxa"/>
            <w:vMerge/>
            <w:tcBorders>
              <w:left w:val="single" w:sz="4" w:space="0" w:color="000000"/>
              <w:right w:val="single" w:sz="4" w:space="0" w:color="000000"/>
            </w:tcBorders>
            <w:vAlign w:val="center"/>
          </w:tcPr>
          <w:p w14:paraId="4F3EB795" w14:textId="77777777" w:rsidR="005722AC" w:rsidRDefault="005722AC">
            <w:pPr>
              <w:spacing w:before="125" w:after="99" w:line="251" w:lineRule="exact"/>
              <w:ind w:right="164"/>
              <w:jc w:val="center"/>
              <w:textAlignment w:val="baseline"/>
              <w:rPr>
                <w:rFonts w:eastAsia="Times New Roman"/>
                <w:b/>
                <w:bCs/>
                <w:color w:val="000000"/>
                <w:spacing w:val="-6"/>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3415A78C" w14:textId="77777777" w:rsidR="005722AC" w:rsidRPr="00681BE6" w:rsidRDefault="00F00574">
            <w:pPr>
              <w:spacing w:before="125" w:after="99" w:line="251" w:lineRule="exact"/>
              <w:ind w:left="144"/>
              <w:jc w:val="center"/>
              <w:textAlignment w:val="baseline"/>
              <w:rPr>
                <w:rFonts w:ascii="Cambria" w:eastAsia="Times New Roman" w:hAnsi="Cambria"/>
                <w:spacing w:val="-1"/>
              </w:rPr>
            </w:pPr>
            <w:r w:rsidRPr="00681BE6">
              <w:rPr>
                <w:rFonts w:ascii="Cambria" w:eastAsia="Times New Roman" w:hAnsi="Cambria"/>
                <w:spacing w:val="-1"/>
              </w:rPr>
              <w:t>Thermodynamique et conversion d’énergie 2</w:t>
            </w:r>
          </w:p>
        </w:tc>
        <w:tc>
          <w:tcPr>
            <w:tcW w:w="1002" w:type="dxa"/>
            <w:tcBorders>
              <w:top w:val="single" w:sz="4" w:space="0" w:color="000000"/>
              <w:left w:val="single" w:sz="4" w:space="0" w:color="000000"/>
              <w:bottom w:val="single" w:sz="4" w:space="0" w:color="000000"/>
              <w:right w:val="single" w:sz="4" w:space="0" w:color="000000"/>
            </w:tcBorders>
            <w:vAlign w:val="center"/>
          </w:tcPr>
          <w:p w14:paraId="3DC96639" w14:textId="77777777" w:rsidR="005722AC" w:rsidRDefault="00F00574">
            <w:pPr>
              <w:jc w:val="center"/>
              <w:rPr>
                <w:sz w:val="20"/>
                <w:szCs w:val="20"/>
              </w:rPr>
            </w:pPr>
            <w:r>
              <w:rPr>
                <w:rFonts w:eastAsia="Times New Roman"/>
                <w:bCs/>
                <w:color w:val="000000"/>
                <w:sz w:val="20"/>
                <w:szCs w:val="20"/>
              </w:rPr>
              <w:t>CSSM.6.2</w:t>
            </w:r>
          </w:p>
        </w:tc>
        <w:tc>
          <w:tcPr>
            <w:tcW w:w="699" w:type="dxa"/>
            <w:tcBorders>
              <w:top w:val="single" w:sz="4" w:space="0" w:color="000000"/>
              <w:left w:val="single" w:sz="4" w:space="0" w:color="000000"/>
              <w:bottom w:val="single" w:sz="4" w:space="0" w:color="000000"/>
              <w:right w:val="single" w:sz="4" w:space="0" w:color="000000"/>
            </w:tcBorders>
            <w:vAlign w:val="center"/>
          </w:tcPr>
          <w:p w14:paraId="726373AB"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6C595497" w14:textId="77777777" w:rsidR="005722AC" w:rsidRDefault="00F00574">
            <w:pPr>
              <w:spacing w:before="130" w:after="96" w:line="249" w:lineRule="exact"/>
              <w:jc w:val="center"/>
              <w:textAlignment w:val="baseline"/>
              <w:rPr>
                <w:rFonts w:eastAsia="Times New Roman"/>
                <w:b/>
                <w:color w:val="000000"/>
              </w:rPr>
            </w:pPr>
            <w:r>
              <w:rPr>
                <w:rFonts w:eastAsia="Times New Roman"/>
                <w:b/>
                <w:color w:val="000000"/>
              </w:rPr>
              <w:t>3</w:t>
            </w:r>
          </w:p>
        </w:tc>
        <w:tc>
          <w:tcPr>
            <w:tcW w:w="875" w:type="dxa"/>
            <w:tcBorders>
              <w:top w:val="single" w:sz="4" w:space="0" w:color="000000"/>
              <w:left w:val="single" w:sz="4" w:space="0" w:color="000000"/>
              <w:bottom w:val="single" w:sz="4" w:space="0" w:color="000000"/>
              <w:right w:val="single" w:sz="4" w:space="0" w:color="000000"/>
            </w:tcBorders>
            <w:vAlign w:val="center"/>
          </w:tcPr>
          <w:p w14:paraId="3A0F0D3B"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6E7B6B52"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0FD10F4B" w14:textId="77777777" w:rsidR="005722AC" w:rsidRDefault="00F00574">
            <w:pPr>
              <w:jc w:val="center"/>
              <w:textAlignment w:val="baseline"/>
              <w:rPr>
                <w:rFonts w:eastAsia="Times New Roman"/>
                <w:color w:val="000000"/>
              </w:rPr>
            </w:pPr>
            <w:r>
              <w:rPr>
                <w:rFonts w:eastAsia="Times New Roman"/>
                <w:color w:val="000000"/>
                <w:spacing w:val="-1"/>
              </w:rPr>
              <w:t>1h30</w:t>
            </w:r>
          </w:p>
        </w:tc>
        <w:tc>
          <w:tcPr>
            <w:tcW w:w="992" w:type="dxa"/>
            <w:tcBorders>
              <w:top w:val="single" w:sz="4" w:space="0" w:color="000000"/>
              <w:left w:val="single" w:sz="4" w:space="0" w:color="000000"/>
              <w:bottom w:val="single" w:sz="4" w:space="0" w:color="000000"/>
              <w:right w:val="single" w:sz="4" w:space="0" w:color="000000"/>
            </w:tcBorders>
            <w:vAlign w:val="center"/>
          </w:tcPr>
          <w:p w14:paraId="6244764D" w14:textId="77777777" w:rsidR="005722AC" w:rsidRDefault="00F00574">
            <w:pPr>
              <w:spacing w:before="125" w:after="99" w:line="251" w:lineRule="exact"/>
              <w:jc w:val="center"/>
              <w:textAlignment w:val="baseline"/>
              <w:rPr>
                <w:rFonts w:eastAsia="Times New Roman"/>
                <w:color w:val="000000"/>
                <w:spacing w:val="-1"/>
              </w:rPr>
            </w:pPr>
            <w:r>
              <w:rPr>
                <w:rFonts w:eastAsia="Times New Roman"/>
                <w:color w:val="000000"/>
                <w:spacing w:val="-1"/>
              </w:rPr>
              <w:t>67h30</w:t>
            </w:r>
          </w:p>
        </w:tc>
        <w:tc>
          <w:tcPr>
            <w:tcW w:w="2078" w:type="dxa"/>
            <w:tcBorders>
              <w:top w:val="single" w:sz="4" w:space="0" w:color="auto"/>
              <w:left w:val="single" w:sz="4" w:space="0" w:color="000000"/>
              <w:bottom w:val="single" w:sz="4" w:space="0" w:color="000000"/>
              <w:right w:val="single" w:sz="4" w:space="0" w:color="000000"/>
            </w:tcBorders>
            <w:vAlign w:val="center"/>
          </w:tcPr>
          <w:p w14:paraId="777B61CE" w14:textId="77777777" w:rsidR="005722AC" w:rsidRDefault="00F00574">
            <w:pPr>
              <w:autoSpaceDE w:val="0"/>
              <w:autoSpaceDN w:val="0"/>
              <w:adjustRightInd w:val="0"/>
              <w:jc w:val="center"/>
              <w:rPr>
                <w:rFonts w:ascii="Cambria" w:eastAsiaTheme="minorHAnsi" w:hAnsi="Cambria" w:cs="Cambria"/>
                <w:lang w:eastAsia="fr-FR"/>
              </w:rPr>
            </w:pPr>
            <w:r>
              <w:rPr>
                <w:rFonts w:ascii="Cambria" w:eastAsiaTheme="minorHAnsi" w:hAnsi="Cambria" w:cs="Cambria"/>
                <w:lang w:eastAsia="fr-FR"/>
              </w:rPr>
              <w:t>40%</w:t>
            </w:r>
          </w:p>
          <w:p w14:paraId="53640303" w14:textId="77777777" w:rsidR="005722AC" w:rsidRDefault="00F00574">
            <w:pPr>
              <w:autoSpaceDE w:val="0"/>
              <w:autoSpaceDN w:val="0"/>
              <w:adjustRightInd w:val="0"/>
              <w:jc w:val="center"/>
              <w:rPr>
                <w:rFonts w:ascii="Cambria" w:eastAsiaTheme="minorHAnsi" w:hAnsi="Cambria" w:cs="Cambria"/>
                <w:lang w:eastAsia="fr-FR"/>
              </w:rPr>
            </w:pPr>
            <w:r>
              <w:rPr>
                <w:rFonts w:ascii="Cambria" w:eastAsiaTheme="minorHAnsi" w:hAnsi="Cambria" w:cs="Cambria"/>
                <w:lang w:eastAsia="fr-FR"/>
              </w:rPr>
              <w:t>(20% TD + 20%TP)</w:t>
            </w:r>
          </w:p>
        </w:tc>
        <w:tc>
          <w:tcPr>
            <w:tcW w:w="1158" w:type="dxa"/>
            <w:tcBorders>
              <w:top w:val="single" w:sz="4" w:space="0" w:color="auto"/>
              <w:left w:val="single" w:sz="4" w:space="0" w:color="000000"/>
              <w:bottom w:val="single" w:sz="4" w:space="0" w:color="000000"/>
              <w:right w:val="single" w:sz="4" w:space="0" w:color="000000"/>
            </w:tcBorders>
            <w:vAlign w:val="center"/>
          </w:tcPr>
          <w:p w14:paraId="3ED46893"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6EA79A42" w14:textId="77777777" w:rsidTr="003B3194">
        <w:trPr>
          <w:trHeight w:hRule="exact" w:val="555"/>
        </w:trPr>
        <w:tc>
          <w:tcPr>
            <w:tcW w:w="2410" w:type="dxa"/>
            <w:vMerge w:val="restart"/>
            <w:tcBorders>
              <w:top w:val="single" w:sz="4" w:space="0" w:color="000000"/>
              <w:left w:val="single" w:sz="4" w:space="0" w:color="000000"/>
              <w:right w:val="single" w:sz="4" w:space="0" w:color="000000"/>
            </w:tcBorders>
            <w:vAlign w:val="center"/>
          </w:tcPr>
          <w:p w14:paraId="61FD5DF6"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Fondamentale</w:t>
            </w:r>
          </w:p>
          <w:p w14:paraId="500A8BE5"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UEF 3.2.2</w:t>
            </w:r>
          </w:p>
          <w:p w14:paraId="3FA5AEC0"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13</w:t>
            </w:r>
          </w:p>
          <w:p w14:paraId="522DDE6E" w14:textId="77777777" w:rsidR="005722AC" w:rsidRDefault="00F00574">
            <w:pPr>
              <w:spacing w:line="251" w:lineRule="exact"/>
              <w:ind w:right="164"/>
              <w:jc w:val="center"/>
              <w:textAlignment w:val="baseline"/>
              <w:rPr>
                <w:rFonts w:eastAsia="Times New Roman"/>
                <w:b/>
                <w:bCs/>
                <w:color w:val="000000"/>
                <w:spacing w:val="-10"/>
              </w:rPr>
            </w:pPr>
            <w:r>
              <w:rPr>
                <w:rFonts w:eastAsia="Times New Roman"/>
                <w:b/>
                <w:bCs/>
                <w:color w:val="000000"/>
                <w:spacing w:val="-10"/>
              </w:rPr>
              <w:t>Coefficients : 7</w:t>
            </w:r>
          </w:p>
        </w:tc>
        <w:tc>
          <w:tcPr>
            <w:tcW w:w="2552" w:type="dxa"/>
            <w:tcBorders>
              <w:top w:val="single" w:sz="4" w:space="0" w:color="000000"/>
              <w:left w:val="single" w:sz="4" w:space="0" w:color="000000"/>
              <w:bottom w:val="single" w:sz="4" w:space="0" w:color="000000"/>
              <w:right w:val="single" w:sz="4" w:space="0" w:color="000000"/>
            </w:tcBorders>
            <w:vAlign w:val="center"/>
          </w:tcPr>
          <w:p w14:paraId="44BB0444" w14:textId="77777777" w:rsidR="005722AC" w:rsidRPr="00681BE6" w:rsidRDefault="00F00574">
            <w:pPr>
              <w:autoSpaceDE w:val="0"/>
              <w:autoSpaceDN w:val="0"/>
              <w:adjustRightInd w:val="0"/>
              <w:ind w:left="144"/>
              <w:jc w:val="center"/>
              <w:rPr>
                <w:rFonts w:ascii="Cambria" w:eastAsia="Times New Roman" w:hAnsi="Cambria"/>
              </w:rPr>
            </w:pPr>
            <w:r w:rsidRPr="00681BE6">
              <w:rPr>
                <w:rFonts w:ascii="Cambria" w:eastAsiaTheme="minorHAnsi" w:hAnsi="Cambria" w:cs="Cambria"/>
                <w:lang w:eastAsia="fr-FR"/>
              </w:rPr>
              <w:t>Sciences des matériaux</w:t>
            </w:r>
          </w:p>
        </w:tc>
        <w:tc>
          <w:tcPr>
            <w:tcW w:w="1002" w:type="dxa"/>
            <w:tcBorders>
              <w:top w:val="single" w:sz="4" w:space="0" w:color="000000"/>
              <w:left w:val="single" w:sz="4" w:space="0" w:color="000000"/>
              <w:bottom w:val="single" w:sz="4" w:space="0" w:color="000000"/>
              <w:right w:val="single" w:sz="4" w:space="0" w:color="000000"/>
            </w:tcBorders>
            <w:vAlign w:val="center"/>
          </w:tcPr>
          <w:p w14:paraId="559F8A88" w14:textId="77777777" w:rsidR="005722AC" w:rsidRDefault="00F00574">
            <w:pPr>
              <w:jc w:val="center"/>
              <w:rPr>
                <w:sz w:val="20"/>
                <w:szCs w:val="20"/>
              </w:rPr>
            </w:pPr>
            <w:r>
              <w:rPr>
                <w:rFonts w:eastAsia="Times New Roman"/>
                <w:bCs/>
                <w:color w:val="000000"/>
                <w:sz w:val="20"/>
                <w:szCs w:val="20"/>
              </w:rPr>
              <w:t>CSSM.6.3</w:t>
            </w:r>
          </w:p>
        </w:tc>
        <w:tc>
          <w:tcPr>
            <w:tcW w:w="699" w:type="dxa"/>
            <w:tcBorders>
              <w:top w:val="single" w:sz="4" w:space="0" w:color="000000"/>
              <w:left w:val="single" w:sz="4" w:space="0" w:color="000000"/>
              <w:bottom w:val="single" w:sz="4" w:space="0" w:color="000000"/>
              <w:right w:val="single" w:sz="4" w:space="0" w:color="000000"/>
            </w:tcBorders>
            <w:vAlign w:val="center"/>
          </w:tcPr>
          <w:p w14:paraId="64925779"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4</w:t>
            </w:r>
          </w:p>
        </w:tc>
        <w:tc>
          <w:tcPr>
            <w:tcW w:w="708" w:type="dxa"/>
            <w:tcBorders>
              <w:top w:val="single" w:sz="4" w:space="0" w:color="000000"/>
              <w:left w:val="single" w:sz="4" w:space="0" w:color="000000"/>
              <w:bottom w:val="single" w:sz="4" w:space="0" w:color="000000"/>
              <w:right w:val="single" w:sz="4" w:space="0" w:color="000000"/>
            </w:tcBorders>
            <w:vAlign w:val="center"/>
          </w:tcPr>
          <w:p w14:paraId="5D32B584" w14:textId="77777777" w:rsidR="005722AC" w:rsidRDefault="00F00574">
            <w:pPr>
              <w:spacing w:before="129" w:after="96" w:line="249" w:lineRule="exact"/>
              <w:jc w:val="center"/>
              <w:textAlignment w:val="baseline"/>
              <w:rPr>
                <w:rFonts w:eastAsia="Times New Roman"/>
                <w:b/>
                <w:color w:val="000000"/>
              </w:rPr>
            </w:pPr>
            <w:r>
              <w:rPr>
                <w:rFonts w:eastAsia="Times New Roman"/>
                <w:b/>
                <w:color w:val="000000"/>
              </w:rPr>
              <w:t>2</w:t>
            </w:r>
          </w:p>
        </w:tc>
        <w:tc>
          <w:tcPr>
            <w:tcW w:w="875" w:type="dxa"/>
            <w:tcBorders>
              <w:top w:val="single" w:sz="4" w:space="0" w:color="000000"/>
              <w:left w:val="single" w:sz="4" w:space="0" w:color="000000"/>
              <w:bottom w:val="single" w:sz="4" w:space="0" w:color="000000"/>
              <w:right w:val="single" w:sz="4" w:space="0" w:color="000000"/>
            </w:tcBorders>
            <w:vAlign w:val="center"/>
          </w:tcPr>
          <w:p w14:paraId="7D6A6CC1"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76DB2637"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505600CB"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1"/>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0E694C7B"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45h00</w:t>
            </w:r>
          </w:p>
        </w:tc>
        <w:tc>
          <w:tcPr>
            <w:tcW w:w="2078" w:type="dxa"/>
            <w:tcBorders>
              <w:top w:val="single" w:sz="4" w:space="0" w:color="000000"/>
              <w:left w:val="single" w:sz="4" w:space="0" w:color="000000"/>
              <w:bottom w:val="single" w:sz="4" w:space="0" w:color="000000"/>
              <w:right w:val="single" w:sz="4" w:space="0" w:color="000000"/>
            </w:tcBorders>
            <w:vAlign w:val="center"/>
          </w:tcPr>
          <w:p w14:paraId="78A7D143"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158" w:type="dxa"/>
            <w:tcBorders>
              <w:top w:val="single" w:sz="4" w:space="0" w:color="000000"/>
              <w:left w:val="single" w:sz="4" w:space="0" w:color="000000"/>
              <w:bottom w:val="single" w:sz="4" w:space="0" w:color="000000"/>
              <w:right w:val="single" w:sz="4" w:space="0" w:color="000000"/>
            </w:tcBorders>
            <w:vAlign w:val="center"/>
          </w:tcPr>
          <w:p w14:paraId="5913FB96"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5A52F885" w14:textId="77777777" w:rsidTr="003B3194">
        <w:trPr>
          <w:trHeight w:hRule="exact" w:val="561"/>
        </w:trPr>
        <w:tc>
          <w:tcPr>
            <w:tcW w:w="2410" w:type="dxa"/>
            <w:vMerge/>
            <w:tcBorders>
              <w:left w:val="single" w:sz="4" w:space="0" w:color="000000"/>
              <w:right w:val="single" w:sz="4" w:space="0" w:color="000000"/>
            </w:tcBorders>
            <w:vAlign w:val="center"/>
          </w:tcPr>
          <w:p w14:paraId="2ED5BDFA" w14:textId="77777777" w:rsidR="005722AC" w:rsidRDefault="005722AC">
            <w:pPr>
              <w:ind w:right="164"/>
              <w:jc w:val="center"/>
              <w:textAlignment w:val="baseline"/>
              <w:rPr>
                <w:rFonts w:eastAsia="Times New Roman"/>
                <w:b/>
                <w:bCs/>
                <w:color w:val="000000"/>
                <w:spacing w:val="-10"/>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58E5FE27" w14:textId="77777777" w:rsidR="005722AC" w:rsidRPr="00681BE6" w:rsidRDefault="00F00574">
            <w:pPr>
              <w:spacing w:line="251" w:lineRule="exact"/>
              <w:ind w:left="144"/>
              <w:jc w:val="center"/>
              <w:textAlignment w:val="baseline"/>
              <w:rPr>
                <w:rFonts w:ascii="Cambria" w:eastAsia="Times New Roman" w:hAnsi="Cambria"/>
                <w:spacing w:val="-1"/>
              </w:rPr>
            </w:pPr>
            <w:r w:rsidRPr="00681BE6">
              <w:rPr>
                <w:rFonts w:ascii="Cambria" w:hAnsi="Cambria"/>
              </w:rPr>
              <w:t>Résistance des matériaux avancée</w:t>
            </w:r>
          </w:p>
        </w:tc>
        <w:tc>
          <w:tcPr>
            <w:tcW w:w="1002" w:type="dxa"/>
            <w:tcBorders>
              <w:top w:val="single" w:sz="4" w:space="0" w:color="000000"/>
              <w:left w:val="single" w:sz="4" w:space="0" w:color="000000"/>
              <w:bottom w:val="single" w:sz="4" w:space="0" w:color="000000"/>
              <w:right w:val="single" w:sz="4" w:space="0" w:color="000000"/>
            </w:tcBorders>
            <w:vAlign w:val="center"/>
          </w:tcPr>
          <w:p w14:paraId="0A54124F" w14:textId="77777777" w:rsidR="005722AC" w:rsidRDefault="00F00574">
            <w:pPr>
              <w:jc w:val="center"/>
              <w:rPr>
                <w:sz w:val="20"/>
                <w:szCs w:val="20"/>
              </w:rPr>
            </w:pPr>
            <w:r>
              <w:rPr>
                <w:rFonts w:eastAsia="Times New Roman"/>
                <w:bCs/>
                <w:color w:val="000000"/>
                <w:sz w:val="20"/>
                <w:szCs w:val="20"/>
              </w:rPr>
              <w:t>CSSM.6.4</w:t>
            </w:r>
          </w:p>
        </w:tc>
        <w:tc>
          <w:tcPr>
            <w:tcW w:w="699" w:type="dxa"/>
            <w:tcBorders>
              <w:top w:val="single" w:sz="4" w:space="0" w:color="000000"/>
              <w:left w:val="single" w:sz="4" w:space="0" w:color="000000"/>
              <w:bottom w:val="single" w:sz="4" w:space="0" w:color="000000"/>
              <w:right w:val="single" w:sz="4" w:space="0" w:color="000000"/>
            </w:tcBorders>
            <w:vAlign w:val="center"/>
          </w:tcPr>
          <w:p w14:paraId="564F2901"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4</w:t>
            </w:r>
          </w:p>
        </w:tc>
        <w:tc>
          <w:tcPr>
            <w:tcW w:w="708" w:type="dxa"/>
            <w:tcBorders>
              <w:top w:val="single" w:sz="4" w:space="0" w:color="000000"/>
              <w:left w:val="single" w:sz="4" w:space="0" w:color="000000"/>
              <w:bottom w:val="single" w:sz="4" w:space="0" w:color="000000"/>
              <w:right w:val="single" w:sz="4" w:space="0" w:color="000000"/>
            </w:tcBorders>
            <w:vAlign w:val="center"/>
          </w:tcPr>
          <w:p w14:paraId="35E4F011" w14:textId="77777777" w:rsidR="005722AC" w:rsidRDefault="00F00574">
            <w:pPr>
              <w:spacing w:before="129" w:after="96" w:line="249" w:lineRule="exact"/>
              <w:jc w:val="center"/>
              <w:textAlignment w:val="baseline"/>
              <w:rPr>
                <w:rFonts w:eastAsia="Times New Roman"/>
                <w:b/>
                <w:color w:val="000000"/>
              </w:rPr>
            </w:pPr>
            <w:r>
              <w:rPr>
                <w:rFonts w:eastAsia="Times New Roman"/>
                <w:b/>
                <w:color w:val="000000"/>
              </w:rPr>
              <w:t>2</w:t>
            </w:r>
          </w:p>
        </w:tc>
        <w:tc>
          <w:tcPr>
            <w:tcW w:w="875" w:type="dxa"/>
            <w:tcBorders>
              <w:top w:val="single" w:sz="4" w:space="0" w:color="000000"/>
              <w:left w:val="single" w:sz="4" w:space="0" w:color="000000"/>
              <w:bottom w:val="single" w:sz="4" w:space="0" w:color="000000"/>
              <w:right w:val="single" w:sz="4" w:space="0" w:color="000000"/>
            </w:tcBorders>
            <w:vAlign w:val="center"/>
          </w:tcPr>
          <w:p w14:paraId="2ADA9AD0"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1F71E0DA"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6ECBC304"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1"/>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A0556A8"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45h00</w:t>
            </w:r>
          </w:p>
        </w:tc>
        <w:tc>
          <w:tcPr>
            <w:tcW w:w="2078" w:type="dxa"/>
            <w:tcBorders>
              <w:top w:val="single" w:sz="4" w:space="0" w:color="000000"/>
              <w:left w:val="single" w:sz="4" w:space="0" w:color="000000"/>
              <w:bottom w:val="single" w:sz="4" w:space="0" w:color="000000"/>
              <w:right w:val="single" w:sz="4" w:space="0" w:color="000000"/>
            </w:tcBorders>
            <w:vAlign w:val="center"/>
          </w:tcPr>
          <w:p w14:paraId="59DA3B94"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158" w:type="dxa"/>
            <w:tcBorders>
              <w:top w:val="single" w:sz="4" w:space="0" w:color="000000"/>
              <w:left w:val="single" w:sz="4" w:space="0" w:color="000000"/>
              <w:bottom w:val="single" w:sz="4" w:space="0" w:color="000000"/>
              <w:right w:val="single" w:sz="4" w:space="0" w:color="000000"/>
            </w:tcBorders>
            <w:vAlign w:val="center"/>
          </w:tcPr>
          <w:p w14:paraId="242C80B9"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0DDAEC85" w14:textId="77777777" w:rsidTr="003B3194">
        <w:trPr>
          <w:trHeight w:hRule="exact" w:val="702"/>
        </w:trPr>
        <w:tc>
          <w:tcPr>
            <w:tcW w:w="2410" w:type="dxa"/>
            <w:vMerge/>
            <w:tcBorders>
              <w:left w:val="single" w:sz="4" w:space="0" w:color="000000"/>
              <w:bottom w:val="single" w:sz="4" w:space="0" w:color="000000"/>
              <w:right w:val="single" w:sz="4" w:space="0" w:color="000000"/>
            </w:tcBorders>
            <w:vAlign w:val="center"/>
          </w:tcPr>
          <w:p w14:paraId="3C14F2D0" w14:textId="77777777" w:rsidR="005722AC" w:rsidRDefault="005722AC">
            <w:pPr>
              <w:ind w:right="164"/>
              <w:jc w:val="center"/>
              <w:textAlignment w:val="baseline"/>
              <w:rPr>
                <w:rFonts w:eastAsia="Times New Roman"/>
                <w:b/>
                <w:bCs/>
                <w:color w:val="000000"/>
                <w:spacing w:val="-10"/>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0AB3F001" w14:textId="77777777" w:rsidR="005722AC" w:rsidRPr="00681BE6" w:rsidRDefault="00F00574">
            <w:pPr>
              <w:spacing w:before="120" w:after="89" w:line="251" w:lineRule="exact"/>
              <w:ind w:left="144"/>
              <w:jc w:val="center"/>
              <w:textAlignment w:val="baseline"/>
              <w:rPr>
                <w:rFonts w:ascii="Cambria" w:eastAsia="Times New Roman" w:hAnsi="Cambria"/>
              </w:rPr>
            </w:pPr>
            <w:r w:rsidRPr="00681BE6">
              <w:rPr>
                <w:rFonts w:ascii="Cambria" w:hAnsi="Cambria" w:cs="Cambria-Bold"/>
              </w:rPr>
              <w:t>Méthodes numériques et programmation 2</w:t>
            </w:r>
          </w:p>
        </w:tc>
        <w:tc>
          <w:tcPr>
            <w:tcW w:w="1002" w:type="dxa"/>
            <w:tcBorders>
              <w:top w:val="single" w:sz="4" w:space="0" w:color="000000"/>
              <w:left w:val="single" w:sz="4" w:space="0" w:color="000000"/>
              <w:bottom w:val="single" w:sz="4" w:space="0" w:color="000000"/>
              <w:right w:val="single" w:sz="4" w:space="0" w:color="000000"/>
            </w:tcBorders>
            <w:vAlign w:val="center"/>
          </w:tcPr>
          <w:p w14:paraId="340B130E" w14:textId="77777777" w:rsidR="005722AC" w:rsidRDefault="00F00574">
            <w:pPr>
              <w:jc w:val="center"/>
              <w:rPr>
                <w:sz w:val="20"/>
                <w:szCs w:val="20"/>
              </w:rPr>
            </w:pPr>
            <w:r>
              <w:rPr>
                <w:rFonts w:eastAsia="Times New Roman"/>
                <w:bCs/>
                <w:sz w:val="20"/>
                <w:szCs w:val="20"/>
              </w:rPr>
              <w:t>CSSM.6.5</w:t>
            </w:r>
          </w:p>
        </w:tc>
        <w:tc>
          <w:tcPr>
            <w:tcW w:w="699" w:type="dxa"/>
            <w:tcBorders>
              <w:top w:val="single" w:sz="4" w:space="0" w:color="000000"/>
              <w:left w:val="single" w:sz="4" w:space="0" w:color="000000"/>
              <w:bottom w:val="single" w:sz="4" w:space="0" w:color="000000"/>
              <w:right w:val="single" w:sz="4" w:space="0" w:color="000000"/>
            </w:tcBorders>
            <w:vAlign w:val="center"/>
          </w:tcPr>
          <w:p w14:paraId="27E6DEDF" w14:textId="77777777" w:rsidR="005722AC" w:rsidRDefault="00F00574">
            <w:pPr>
              <w:spacing w:before="124" w:after="96" w:line="249" w:lineRule="exact"/>
              <w:jc w:val="center"/>
              <w:textAlignment w:val="baseline"/>
              <w:rPr>
                <w:rFonts w:eastAsia="Times New Roman"/>
                <w:b/>
              </w:rPr>
            </w:pPr>
            <w:r>
              <w:rPr>
                <w:rFonts w:eastAsia="Times New Roman"/>
                <w:b/>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5F00E23B" w14:textId="77777777" w:rsidR="005722AC" w:rsidRDefault="00F00574">
            <w:pPr>
              <w:spacing w:before="125" w:after="86" w:line="249" w:lineRule="exact"/>
              <w:jc w:val="center"/>
              <w:textAlignment w:val="baseline"/>
              <w:rPr>
                <w:rFonts w:eastAsia="Times New Roman"/>
                <w:b/>
              </w:rPr>
            </w:pPr>
            <w:r>
              <w:rPr>
                <w:rFonts w:eastAsia="Times New Roman"/>
                <w:b/>
              </w:rPr>
              <w:t>3</w:t>
            </w:r>
          </w:p>
        </w:tc>
        <w:tc>
          <w:tcPr>
            <w:tcW w:w="875" w:type="dxa"/>
            <w:tcBorders>
              <w:top w:val="single" w:sz="4" w:space="0" w:color="000000"/>
              <w:left w:val="single" w:sz="4" w:space="0" w:color="000000"/>
              <w:bottom w:val="single" w:sz="4" w:space="0" w:color="000000"/>
              <w:right w:val="single" w:sz="4" w:space="0" w:color="000000"/>
            </w:tcBorders>
            <w:vAlign w:val="center"/>
          </w:tcPr>
          <w:p w14:paraId="3FF3EDBD" w14:textId="77777777" w:rsidR="005722AC" w:rsidRDefault="00F00574">
            <w:pPr>
              <w:spacing w:before="115" w:after="84" w:line="251" w:lineRule="exact"/>
              <w:jc w:val="center"/>
              <w:textAlignment w:val="baseline"/>
              <w:rPr>
                <w:rFonts w:eastAsia="Times New Roman"/>
                <w:spacing w:val="-1"/>
              </w:rPr>
            </w:pPr>
            <w:r>
              <w:rPr>
                <w:rFonts w:eastAsia="Times New Roman"/>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0BF4529D" w14:textId="77777777" w:rsidR="005722AC" w:rsidRDefault="00F00574">
            <w:pPr>
              <w:spacing w:before="115" w:after="84" w:line="251" w:lineRule="exact"/>
              <w:jc w:val="center"/>
              <w:textAlignment w:val="baseline"/>
              <w:rPr>
                <w:rFonts w:eastAsia="Times New Roman"/>
                <w:spacing w:val="-5"/>
              </w:rPr>
            </w:pPr>
            <w:r>
              <w:rPr>
                <w:rFonts w:eastAsia="Times New Roman"/>
                <w:spacing w:val="-1"/>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37121A8A" w14:textId="77777777" w:rsidR="005722AC" w:rsidRDefault="00F00574">
            <w:pPr>
              <w:jc w:val="center"/>
              <w:textAlignment w:val="baseline"/>
              <w:rPr>
                <w:rFonts w:eastAsia="Times New Roman"/>
              </w:rPr>
            </w:pPr>
            <w:r>
              <w:rPr>
                <w:rFonts w:eastAsia="Times New Roman"/>
                <w:spacing w:val="-1"/>
              </w:rPr>
              <w:t>1h30</w:t>
            </w:r>
          </w:p>
        </w:tc>
        <w:tc>
          <w:tcPr>
            <w:tcW w:w="992" w:type="dxa"/>
            <w:tcBorders>
              <w:top w:val="single" w:sz="4" w:space="0" w:color="000000"/>
              <w:left w:val="single" w:sz="4" w:space="0" w:color="000000"/>
              <w:bottom w:val="single" w:sz="4" w:space="0" w:color="000000"/>
              <w:right w:val="single" w:sz="4" w:space="0" w:color="000000"/>
            </w:tcBorders>
            <w:vAlign w:val="center"/>
          </w:tcPr>
          <w:p w14:paraId="4C91013D" w14:textId="77777777" w:rsidR="005722AC" w:rsidRDefault="00F00574">
            <w:pPr>
              <w:spacing w:before="125" w:after="99" w:line="251" w:lineRule="exact"/>
              <w:jc w:val="center"/>
              <w:textAlignment w:val="baseline"/>
              <w:rPr>
                <w:rFonts w:eastAsia="Times New Roman"/>
                <w:spacing w:val="-1"/>
              </w:rPr>
            </w:pPr>
            <w:r>
              <w:rPr>
                <w:rFonts w:eastAsia="Times New Roman"/>
                <w:color w:val="000000"/>
                <w:spacing w:val="-1"/>
              </w:rPr>
              <w:t>67h30</w:t>
            </w:r>
          </w:p>
        </w:tc>
        <w:tc>
          <w:tcPr>
            <w:tcW w:w="2078" w:type="dxa"/>
            <w:tcBorders>
              <w:top w:val="single" w:sz="4" w:space="0" w:color="000000"/>
              <w:left w:val="single" w:sz="4" w:space="0" w:color="000000"/>
              <w:bottom w:val="single" w:sz="4" w:space="0" w:color="000000"/>
              <w:right w:val="single" w:sz="4" w:space="0" w:color="000000"/>
            </w:tcBorders>
            <w:vAlign w:val="center"/>
          </w:tcPr>
          <w:p w14:paraId="71E96A95" w14:textId="77777777" w:rsidR="005722AC" w:rsidRDefault="00F00574">
            <w:pPr>
              <w:autoSpaceDE w:val="0"/>
              <w:autoSpaceDN w:val="0"/>
              <w:adjustRightInd w:val="0"/>
              <w:jc w:val="center"/>
              <w:rPr>
                <w:rFonts w:ascii="Cambria" w:eastAsiaTheme="minorHAnsi" w:hAnsi="Cambria" w:cs="Cambria"/>
                <w:lang w:eastAsia="fr-FR"/>
              </w:rPr>
            </w:pPr>
            <w:r>
              <w:rPr>
                <w:rFonts w:ascii="Cambria" w:eastAsiaTheme="minorHAnsi" w:hAnsi="Cambria" w:cs="Cambria"/>
                <w:lang w:eastAsia="fr-FR"/>
              </w:rPr>
              <w:t>40%</w:t>
            </w:r>
          </w:p>
          <w:p w14:paraId="22AAC5C6" w14:textId="77777777" w:rsidR="005722AC" w:rsidRDefault="00F00574">
            <w:pPr>
              <w:autoSpaceDE w:val="0"/>
              <w:autoSpaceDN w:val="0"/>
              <w:adjustRightInd w:val="0"/>
              <w:jc w:val="center"/>
              <w:rPr>
                <w:rFonts w:ascii="Cambria" w:eastAsiaTheme="minorHAnsi" w:hAnsi="Cambria" w:cs="Cambria"/>
                <w:lang w:eastAsia="fr-FR"/>
              </w:rPr>
            </w:pPr>
            <w:r>
              <w:rPr>
                <w:rFonts w:ascii="Cambria" w:eastAsiaTheme="minorHAnsi" w:hAnsi="Cambria" w:cs="Cambria"/>
                <w:lang w:eastAsia="fr-FR"/>
              </w:rPr>
              <w:t>(20% TD + 20%TP)</w:t>
            </w:r>
          </w:p>
        </w:tc>
        <w:tc>
          <w:tcPr>
            <w:tcW w:w="1158" w:type="dxa"/>
            <w:tcBorders>
              <w:top w:val="single" w:sz="4" w:space="0" w:color="000000"/>
              <w:left w:val="single" w:sz="4" w:space="0" w:color="000000"/>
              <w:bottom w:val="single" w:sz="4" w:space="0" w:color="000000"/>
              <w:right w:val="single" w:sz="4" w:space="0" w:color="000000"/>
            </w:tcBorders>
            <w:vAlign w:val="center"/>
          </w:tcPr>
          <w:p w14:paraId="0C720949" w14:textId="77777777" w:rsidR="005722AC" w:rsidRDefault="00F00574">
            <w:pPr>
              <w:jc w:val="center"/>
              <w:textAlignment w:val="baseline"/>
              <w:rPr>
                <w:rFonts w:eastAsia="Times New Roman"/>
                <w:bCs/>
              </w:rPr>
            </w:pPr>
            <w:r>
              <w:rPr>
                <w:rFonts w:ascii="Cambria" w:eastAsiaTheme="minorHAnsi" w:hAnsi="Cambria" w:cs="Cambria"/>
                <w:lang w:eastAsia="fr-FR"/>
              </w:rPr>
              <w:t>60%</w:t>
            </w:r>
          </w:p>
        </w:tc>
      </w:tr>
      <w:tr w:rsidR="005722AC" w14:paraId="6C4F397F" w14:textId="77777777" w:rsidTr="003B3194">
        <w:trPr>
          <w:trHeight w:val="693"/>
        </w:trPr>
        <w:tc>
          <w:tcPr>
            <w:tcW w:w="2410" w:type="dxa"/>
            <w:vMerge w:val="restart"/>
            <w:tcBorders>
              <w:top w:val="single" w:sz="4" w:space="0" w:color="000000"/>
              <w:left w:val="single" w:sz="4" w:space="0" w:color="000000"/>
              <w:right w:val="single" w:sz="4" w:space="0" w:color="000000"/>
            </w:tcBorders>
            <w:vAlign w:val="center"/>
          </w:tcPr>
          <w:p w14:paraId="22B06A3B"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Méthodologique</w:t>
            </w:r>
          </w:p>
          <w:p w14:paraId="64E830F3"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UEM 3.2</w:t>
            </w:r>
          </w:p>
          <w:p w14:paraId="3AAABA1C"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5</w:t>
            </w:r>
          </w:p>
          <w:p w14:paraId="42B2AA39"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Coefficients : 5</w:t>
            </w:r>
          </w:p>
        </w:tc>
        <w:tc>
          <w:tcPr>
            <w:tcW w:w="2552" w:type="dxa"/>
            <w:tcBorders>
              <w:top w:val="single" w:sz="4" w:space="0" w:color="000000"/>
              <w:left w:val="single" w:sz="4" w:space="0" w:color="000000"/>
              <w:right w:val="single" w:sz="4" w:space="0" w:color="000000"/>
            </w:tcBorders>
            <w:vAlign w:val="center"/>
          </w:tcPr>
          <w:p w14:paraId="5B3935AE" w14:textId="77777777" w:rsidR="005722AC" w:rsidRPr="00681BE6" w:rsidRDefault="00F00574">
            <w:pPr>
              <w:spacing w:line="252" w:lineRule="exact"/>
              <w:ind w:left="144"/>
              <w:jc w:val="center"/>
              <w:textAlignment w:val="baseline"/>
              <w:rPr>
                <w:rFonts w:ascii="Cambria" w:eastAsia="Times New Roman" w:hAnsi="Cambria"/>
              </w:rPr>
            </w:pPr>
            <w:r w:rsidRPr="00681BE6">
              <w:rPr>
                <w:rFonts w:ascii="Cambria" w:eastAsiaTheme="minorHAnsi" w:hAnsi="Cambria"/>
                <w:lang w:eastAsia="fr-FR"/>
              </w:rPr>
              <w:t>Usinage conventionnel et techniques de soudage</w:t>
            </w:r>
          </w:p>
        </w:tc>
        <w:tc>
          <w:tcPr>
            <w:tcW w:w="1002" w:type="dxa"/>
            <w:tcBorders>
              <w:top w:val="single" w:sz="4" w:space="0" w:color="000000"/>
              <w:left w:val="single" w:sz="4" w:space="0" w:color="000000"/>
              <w:right w:val="single" w:sz="4" w:space="0" w:color="000000"/>
            </w:tcBorders>
            <w:vAlign w:val="center"/>
          </w:tcPr>
          <w:p w14:paraId="3CCD4068" w14:textId="4435AB18" w:rsidR="005722AC" w:rsidRDefault="00F00574" w:rsidP="00F02BC0">
            <w:pPr>
              <w:jc w:val="center"/>
              <w:rPr>
                <w:sz w:val="20"/>
                <w:szCs w:val="20"/>
              </w:rPr>
            </w:pPr>
            <w:r>
              <w:rPr>
                <w:rFonts w:eastAsia="Times New Roman"/>
                <w:bCs/>
                <w:sz w:val="20"/>
                <w:szCs w:val="20"/>
              </w:rPr>
              <w:t>CSSM</w:t>
            </w:r>
            <w:r w:rsidR="00C62828">
              <w:rPr>
                <w:rFonts w:eastAsia="Times New Roman"/>
                <w:bCs/>
                <w:sz w:val="20"/>
                <w:szCs w:val="20"/>
              </w:rPr>
              <w:t>.</w:t>
            </w:r>
            <w:r>
              <w:rPr>
                <w:rFonts w:eastAsia="Times New Roman"/>
                <w:bCs/>
                <w:sz w:val="20"/>
                <w:szCs w:val="20"/>
              </w:rPr>
              <w:t>6.6</w:t>
            </w:r>
          </w:p>
        </w:tc>
        <w:tc>
          <w:tcPr>
            <w:tcW w:w="699" w:type="dxa"/>
            <w:tcBorders>
              <w:top w:val="single" w:sz="4" w:space="0" w:color="000000"/>
              <w:left w:val="single" w:sz="4" w:space="0" w:color="000000"/>
              <w:right w:val="single" w:sz="4" w:space="0" w:color="000000"/>
            </w:tcBorders>
            <w:vAlign w:val="center"/>
          </w:tcPr>
          <w:p w14:paraId="292CBAB6" w14:textId="77777777" w:rsidR="005722AC" w:rsidRDefault="00F00574">
            <w:pPr>
              <w:spacing w:before="124" w:after="96" w:line="249" w:lineRule="exact"/>
              <w:jc w:val="center"/>
              <w:textAlignment w:val="baseline"/>
              <w:rPr>
                <w:rFonts w:eastAsia="Times New Roman"/>
                <w:b/>
              </w:rPr>
            </w:pPr>
            <w:r>
              <w:rPr>
                <w:rFonts w:eastAsia="Times New Roman"/>
                <w:b/>
              </w:rPr>
              <w:t>3</w:t>
            </w:r>
          </w:p>
        </w:tc>
        <w:tc>
          <w:tcPr>
            <w:tcW w:w="708" w:type="dxa"/>
            <w:tcBorders>
              <w:top w:val="single" w:sz="4" w:space="0" w:color="000000"/>
              <w:left w:val="single" w:sz="4" w:space="0" w:color="000000"/>
              <w:right w:val="single" w:sz="4" w:space="0" w:color="000000"/>
            </w:tcBorders>
            <w:vAlign w:val="center"/>
          </w:tcPr>
          <w:p w14:paraId="3403A54B" w14:textId="77777777" w:rsidR="005722AC" w:rsidRDefault="00F00574">
            <w:pPr>
              <w:spacing w:before="154" w:after="120" w:line="249" w:lineRule="exact"/>
              <w:jc w:val="center"/>
              <w:textAlignment w:val="baseline"/>
              <w:rPr>
                <w:rFonts w:eastAsia="Times New Roman"/>
                <w:b/>
              </w:rPr>
            </w:pPr>
            <w:r>
              <w:rPr>
                <w:rFonts w:eastAsia="Times New Roman"/>
                <w:b/>
              </w:rPr>
              <w:t>3</w:t>
            </w:r>
          </w:p>
        </w:tc>
        <w:tc>
          <w:tcPr>
            <w:tcW w:w="875" w:type="dxa"/>
            <w:tcBorders>
              <w:top w:val="single" w:sz="4" w:space="0" w:color="000000"/>
              <w:left w:val="single" w:sz="4" w:space="0" w:color="000000"/>
              <w:right w:val="single" w:sz="4" w:space="0" w:color="000000"/>
            </w:tcBorders>
            <w:vAlign w:val="center"/>
          </w:tcPr>
          <w:p w14:paraId="0AE90B89" w14:textId="77777777" w:rsidR="005722AC" w:rsidRDefault="00F00574">
            <w:pPr>
              <w:spacing w:before="149" w:after="123" w:line="251" w:lineRule="exact"/>
              <w:jc w:val="center"/>
              <w:textAlignment w:val="baseline"/>
              <w:rPr>
                <w:rFonts w:eastAsia="Times New Roman"/>
                <w:spacing w:val="-1"/>
              </w:rPr>
            </w:pPr>
            <w:r>
              <w:rPr>
                <w:rFonts w:eastAsia="Times New Roman"/>
                <w:spacing w:val="-1"/>
              </w:rPr>
              <w:t>1h30</w:t>
            </w:r>
          </w:p>
        </w:tc>
        <w:tc>
          <w:tcPr>
            <w:tcW w:w="850" w:type="dxa"/>
            <w:tcBorders>
              <w:top w:val="single" w:sz="4" w:space="0" w:color="000000"/>
              <w:left w:val="single" w:sz="4" w:space="0" w:color="000000"/>
              <w:right w:val="single" w:sz="4" w:space="0" w:color="000000"/>
            </w:tcBorders>
            <w:vAlign w:val="center"/>
          </w:tcPr>
          <w:p w14:paraId="296C3FB7" w14:textId="77777777" w:rsidR="005722AC" w:rsidRDefault="00F00574">
            <w:pPr>
              <w:spacing w:before="149" w:after="123" w:line="251" w:lineRule="exact"/>
              <w:jc w:val="center"/>
              <w:textAlignment w:val="baseline"/>
              <w:rPr>
                <w:rFonts w:eastAsia="Times New Roman"/>
                <w:spacing w:val="-5"/>
              </w:rPr>
            </w:pPr>
            <w:r>
              <w:rPr>
                <w:rFonts w:eastAsia="Times New Roman"/>
                <w:spacing w:val="-5"/>
              </w:rPr>
              <w:t>-</w:t>
            </w:r>
          </w:p>
        </w:tc>
        <w:tc>
          <w:tcPr>
            <w:tcW w:w="851" w:type="dxa"/>
            <w:tcBorders>
              <w:top w:val="single" w:sz="4" w:space="0" w:color="000000"/>
              <w:left w:val="single" w:sz="4" w:space="0" w:color="000000"/>
              <w:right w:val="single" w:sz="4" w:space="0" w:color="000000"/>
            </w:tcBorders>
            <w:vAlign w:val="center"/>
          </w:tcPr>
          <w:p w14:paraId="38D52B1E" w14:textId="77777777" w:rsidR="005722AC" w:rsidRDefault="00F00574">
            <w:pPr>
              <w:jc w:val="center"/>
              <w:textAlignment w:val="baseline"/>
              <w:rPr>
                <w:rFonts w:eastAsia="Times New Roman"/>
              </w:rPr>
            </w:pPr>
            <w:r>
              <w:rPr>
                <w:rFonts w:eastAsia="Times New Roman"/>
                <w:spacing w:val="-1"/>
              </w:rPr>
              <w:t>3h00</w:t>
            </w:r>
          </w:p>
        </w:tc>
        <w:tc>
          <w:tcPr>
            <w:tcW w:w="992" w:type="dxa"/>
            <w:tcBorders>
              <w:top w:val="single" w:sz="4" w:space="0" w:color="000000"/>
              <w:left w:val="single" w:sz="4" w:space="0" w:color="000000"/>
              <w:right w:val="single" w:sz="4" w:space="0" w:color="000000"/>
            </w:tcBorders>
            <w:vAlign w:val="center"/>
          </w:tcPr>
          <w:p w14:paraId="64E3FD5B" w14:textId="68897E66" w:rsidR="005722AC" w:rsidRDefault="008D1918">
            <w:pPr>
              <w:spacing w:before="125" w:after="99" w:line="251" w:lineRule="exact"/>
              <w:jc w:val="center"/>
              <w:textAlignment w:val="baseline"/>
              <w:rPr>
                <w:rFonts w:eastAsia="Times New Roman"/>
                <w:spacing w:val="-1"/>
              </w:rPr>
            </w:pPr>
            <w:r w:rsidRPr="003B3194">
              <w:rPr>
                <w:rFonts w:eastAsia="Times New Roman"/>
                <w:color w:val="000000"/>
                <w:spacing w:val="-1"/>
              </w:rPr>
              <w:t>67h30</w:t>
            </w:r>
          </w:p>
        </w:tc>
        <w:tc>
          <w:tcPr>
            <w:tcW w:w="2078" w:type="dxa"/>
            <w:tcBorders>
              <w:top w:val="single" w:sz="4" w:space="0" w:color="000000"/>
              <w:left w:val="single" w:sz="4" w:space="0" w:color="000000"/>
              <w:right w:val="single" w:sz="4" w:space="0" w:color="000000"/>
            </w:tcBorders>
            <w:vAlign w:val="center"/>
          </w:tcPr>
          <w:p w14:paraId="197B75A3" w14:textId="77777777" w:rsidR="005722AC" w:rsidRDefault="00F00574">
            <w:pPr>
              <w:autoSpaceDE w:val="0"/>
              <w:autoSpaceDN w:val="0"/>
              <w:adjustRightInd w:val="0"/>
              <w:jc w:val="center"/>
              <w:rPr>
                <w:rFonts w:ascii="Cambria" w:eastAsiaTheme="minorHAnsi" w:hAnsi="Cambria" w:cs="Cambria"/>
                <w:lang w:eastAsia="fr-FR"/>
              </w:rPr>
            </w:pPr>
            <w:r>
              <w:rPr>
                <w:rFonts w:ascii="Cambria" w:eastAsiaTheme="minorHAnsi" w:hAnsi="Cambria" w:cs="Cambria"/>
                <w:lang w:eastAsia="fr-FR"/>
              </w:rPr>
              <w:t>40%</w:t>
            </w:r>
          </w:p>
        </w:tc>
        <w:tc>
          <w:tcPr>
            <w:tcW w:w="1158" w:type="dxa"/>
            <w:tcBorders>
              <w:top w:val="single" w:sz="4" w:space="0" w:color="000000"/>
              <w:left w:val="single" w:sz="4" w:space="0" w:color="000000"/>
              <w:right w:val="single" w:sz="4" w:space="0" w:color="000000"/>
            </w:tcBorders>
            <w:vAlign w:val="center"/>
          </w:tcPr>
          <w:p w14:paraId="305C9F12" w14:textId="77777777" w:rsidR="005722AC" w:rsidRDefault="00F00574">
            <w:pPr>
              <w:jc w:val="center"/>
              <w:textAlignment w:val="baseline"/>
              <w:rPr>
                <w:rFonts w:eastAsia="Times New Roman"/>
                <w:bCs/>
              </w:rPr>
            </w:pPr>
            <w:r>
              <w:rPr>
                <w:rFonts w:ascii="Cambria" w:eastAsiaTheme="minorHAnsi" w:hAnsi="Cambria" w:cs="Cambria"/>
                <w:lang w:eastAsia="fr-FR"/>
              </w:rPr>
              <w:t>60%</w:t>
            </w:r>
          </w:p>
        </w:tc>
      </w:tr>
      <w:tr w:rsidR="005722AC" w14:paraId="477DAE02" w14:textId="77777777" w:rsidTr="003B3194">
        <w:trPr>
          <w:trHeight w:val="419"/>
        </w:trPr>
        <w:tc>
          <w:tcPr>
            <w:tcW w:w="2410" w:type="dxa"/>
            <w:vMerge/>
            <w:tcBorders>
              <w:top w:val="single" w:sz="4" w:space="0" w:color="000000"/>
              <w:left w:val="single" w:sz="4" w:space="0" w:color="000000"/>
              <w:right w:val="single" w:sz="4" w:space="0" w:color="000000"/>
            </w:tcBorders>
            <w:vAlign w:val="center"/>
          </w:tcPr>
          <w:p w14:paraId="365DB3AD" w14:textId="77777777" w:rsidR="005722AC" w:rsidRDefault="005722AC">
            <w:pPr>
              <w:ind w:right="164"/>
              <w:jc w:val="center"/>
              <w:textAlignment w:val="baseline"/>
              <w:rPr>
                <w:rFonts w:eastAsia="Times New Roman"/>
                <w:b/>
                <w:bCs/>
                <w:color w:val="000000"/>
                <w:spacing w:val="-10"/>
              </w:rPr>
            </w:pPr>
          </w:p>
        </w:tc>
        <w:tc>
          <w:tcPr>
            <w:tcW w:w="2552" w:type="dxa"/>
            <w:tcBorders>
              <w:top w:val="single" w:sz="4" w:space="0" w:color="000000"/>
              <w:left w:val="single" w:sz="4" w:space="0" w:color="000000"/>
              <w:right w:val="single" w:sz="4" w:space="0" w:color="000000"/>
            </w:tcBorders>
            <w:vAlign w:val="center"/>
          </w:tcPr>
          <w:p w14:paraId="43C2B51C" w14:textId="77777777" w:rsidR="005722AC" w:rsidRPr="00681BE6" w:rsidRDefault="00F00574">
            <w:pPr>
              <w:spacing w:line="252" w:lineRule="exact"/>
              <w:ind w:left="144"/>
              <w:jc w:val="center"/>
              <w:textAlignment w:val="baseline"/>
              <w:rPr>
                <w:rFonts w:ascii="Cambria" w:eastAsiaTheme="minorHAnsi" w:hAnsi="Cambria"/>
                <w:lang w:eastAsia="fr-FR"/>
              </w:rPr>
            </w:pPr>
            <w:r w:rsidRPr="00681BE6">
              <w:rPr>
                <w:rFonts w:ascii="Cambria" w:eastAsiaTheme="minorHAnsi" w:hAnsi="Cambria" w:cs="Cambria"/>
                <w:lang w:eastAsia="fr-FR"/>
              </w:rPr>
              <w:t>Procédés de mise en forme</w:t>
            </w:r>
          </w:p>
        </w:tc>
        <w:tc>
          <w:tcPr>
            <w:tcW w:w="1002" w:type="dxa"/>
            <w:tcBorders>
              <w:top w:val="single" w:sz="4" w:space="0" w:color="000000"/>
              <w:left w:val="single" w:sz="4" w:space="0" w:color="000000"/>
              <w:right w:val="single" w:sz="4" w:space="0" w:color="000000"/>
            </w:tcBorders>
            <w:vAlign w:val="center"/>
          </w:tcPr>
          <w:p w14:paraId="1FAAD508" w14:textId="77777777" w:rsidR="005722AC" w:rsidRDefault="00F00574">
            <w:pPr>
              <w:jc w:val="center"/>
              <w:rPr>
                <w:sz w:val="20"/>
                <w:szCs w:val="20"/>
              </w:rPr>
            </w:pPr>
            <w:r>
              <w:rPr>
                <w:rFonts w:eastAsia="Times New Roman"/>
                <w:bCs/>
                <w:sz w:val="20"/>
                <w:szCs w:val="20"/>
              </w:rPr>
              <w:t>CSSM.6.7</w:t>
            </w:r>
          </w:p>
        </w:tc>
        <w:tc>
          <w:tcPr>
            <w:tcW w:w="699" w:type="dxa"/>
            <w:tcBorders>
              <w:top w:val="single" w:sz="4" w:space="0" w:color="000000"/>
              <w:left w:val="single" w:sz="4" w:space="0" w:color="000000"/>
              <w:right w:val="single" w:sz="4" w:space="0" w:color="000000"/>
            </w:tcBorders>
            <w:vAlign w:val="center"/>
          </w:tcPr>
          <w:p w14:paraId="77BB4FEC" w14:textId="77777777" w:rsidR="005722AC" w:rsidRDefault="00F00574">
            <w:pPr>
              <w:spacing w:before="124" w:after="96" w:line="249" w:lineRule="exact"/>
              <w:jc w:val="center"/>
              <w:textAlignment w:val="baseline"/>
              <w:rPr>
                <w:rFonts w:eastAsia="Times New Roman"/>
                <w:b/>
              </w:rPr>
            </w:pPr>
            <w:r>
              <w:rPr>
                <w:rFonts w:eastAsia="Times New Roman"/>
                <w:b/>
              </w:rPr>
              <w:t>1</w:t>
            </w:r>
          </w:p>
        </w:tc>
        <w:tc>
          <w:tcPr>
            <w:tcW w:w="708" w:type="dxa"/>
            <w:tcBorders>
              <w:top w:val="single" w:sz="4" w:space="0" w:color="000000"/>
              <w:left w:val="single" w:sz="4" w:space="0" w:color="000000"/>
              <w:right w:val="single" w:sz="4" w:space="0" w:color="000000"/>
            </w:tcBorders>
            <w:vAlign w:val="center"/>
          </w:tcPr>
          <w:p w14:paraId="67F5FD87" w14:textId="77777777" w:rsidR="005722AC" w:rsidRDefault="00F00574">
            <w:pPr>
              <w:spacing w:before="154" w:after="120" w:line="249" w:lineRule="exact"/>
              <w:jc w:val="center"/>
              <w:textAlignment w:val="baseline"/>
              <w:rPr>
                <w:rFonts w:eastAsia="Times New Roman"/>
                <w:b/>
              </w:rPr>
            </w:pPr>
            <w:r>
              <w:rPr>
                <w:rFonts w:eastAsia="Times New Roman"/>
                <w:b/>
              </w:rPr>
              <w:t>1</w:t>
            </w:r>
          </w:p>
        </w:tc>
        <w:tc>
          <w:tcPr>
            <w:tcW w:w="875" w:type="dxa"/>
            <w:tcBorders>
              <w:top w:val="single" w:sz="4" w:space="0" w:color="000000"/>
              <w:left w:val="single" w:sz="4" w:space="0" w:color="000000"/>
              <w:right w:val="single" w:sz="4" w:space="0" w:color="000000"/>
            </w:tcBorders>
            <w:vAlign w:val="center"/>
          </w:tcPr>
          <w:p w14:paraId="630C1A5A" w14:textId="77777777" w:rsidR="005722AC" w:rsidRDefault="00F00574">
            <w:pPr>
              <w:spacing w:before="149" w:after="123" w:line="251" w:lineRule="exact"/>
              <w:jc w:val="center"/>
              <w:textAlignment w:val="baseline"/>
              <w:rPr>
                <w:rFonts w:eastAsia="Times New Roman"/>
                <w:spacing w:val="-1"/>
              </w:rPr>
            </w:pPr>
            <w:r>
              <w:rPr>
                <w:rFonts w:eastAsia="Times New Roman"/>
                <w:spacing w:val="-1"/>
              </w:rPr>
              <w:t>1h30</w:t>
            </w:r>
          </w:p>
        </w:tc>
        <w:tc>
          <w:tcPr>
            <w:tcW w:w="850" w:type="dxa"/>
            <w:tcBorders>
              <w:top w:val="single" w:sz="4" w:space="0" w:color="000000"/>
              <w:left w:val="single" w:sz="4" w:space="0" w:color="000000"/>
              <w:right w:val="single" w:sz="4" w:space="0" w:color="000000"/>
            </w:tcBorders>
            <w:vAlign w:val="center"/>
          </w:tcPr>
          <w:p w14:paraId="625BE7A1" w14:textId="77777777" w:rsidR="005722AC" w:rsidRDefault="00F00574">
            <w:pPr>
              <w:spacing w:before="149" w:after="123" w:line="251" w:lineRule="exact"/>
              <w:jc w:val="center"/>
              <w:textAlignment w:val="baseline"/>
              <w:rPr>
                <w:rFonts w:eastAsia="Times New Roman"/>
                <w:spacing w:val="-5"/>
              </w:rPr>
            </w:pPr>
            <w:r>
              <w:rPr>
                <w:rFonts w:eastAsia="Times New Roman"/>
                <w:spacing w:val="-5"/>
              </w:rPr>
              <w:t>-</w:t>
            </w:r>
          </w:p>
        </w:tc>
        <w:tc>
          <w:tcPr>
            <w:tcW w:w="851" w:type="dxa"/>
            <w:tcBorders>
              <w:top w:val="single" w:sz="4" w:space="0" w:color="000000"/>
              <w:left w:val="single" w:sz="4" w:space="0" w:color="000000"/>
              <w:right w:val="single" w:sz="4" w:space="0" w:color="000000"/>
            </w:tcBorders>
            <w:vAlign w:val="center"/>
          </w:tcPr>
          <w:p w14:paraId="7AD1EBC5" w14:textId="77777777" w:rsidR="005722AC" w:rsidRDefault="00F00574">
            <w:pPr>
              <w:jc w:val="center"/>
              <w:textAlignment w:val="baseline"/>
              <w:rPr>
                <w:rFonts w:eastAsia="Times New Roman"/>
              </w:rPr>
            </w:pPr>
            <w:r>
              <w:rPr>
                <w:rFonts w:eastAsia="Times New Roman"/>
                <w:spacing w:val="-1"/>
              </w:rPr>
              <w:t>1h30</w:t>
            </w:r>
          </w:p>
        </w:tc>
        <w:tc>
          <w:tcPr>
            <w:tcW w:w="992" w:type="dxa"/>
            <w:tcBorders>
              <w:top w:val="single" w:sz="4" w:space="0" w:color="000000"/>
              <w:left w:val="single" w:sz="4" w:space="0" w:color="000000"/>
              <w:right w:val="single" w:sz="4" w:space="0" w:color="000000"/>
            </w:tcBorders>
            <w:vAlign w:val="center"/>
          </w:tcPr>
          <w:p w14:paraId="624ECE10" w14:textId="77777777" w:rsidR="005722AC" w:rsidRDefault="00F00574">
            <w:pPr>
              <w:spacing w:before="119" w:after="99" w:line="251" w:lineRule="exact"/>
              <w:jc w:val="center"/>
              <w:textAlignment w:val="baseline"/>
              <w:rPr>
                <w:rFonts w:eastAsia="Times New Roman"/>
              </w:rPr>
            </w:pPr>
            <w:r>
              <w:rPr>
                <w:rFonts w:ascii="Cambria" w:eastAsiaTheme="minorHAnsi" w:hAnsi="Cambria" w:cs="Cambria"/>
                <w:lang w:eastAsia="fr-FR"/>
              </w:rPr>
              <w:t>45h00</w:t>
            </w:r>
          </w:p>
        </w:tc>
        <w:tc>
          <w:tcPr>
            <w:tcW w:w="2078" w:type="dxa"/>
            <w:tcBorders>
              <w:top w:val="single" w:sz="4" w:space="0" w:color="000000"/>
              <w:left w:val="single" w:sz="4" w:space="0" w:color="000000"/>
              <w:right w:val="single" w:sz="4" w:space="0" w:color="000000"/>
            </w:tcBorders>
            <w:vAlign w:val="center"/>
          </w:tcPr>
          <w:p w14:paraId="0444326E" w14:textId="77777777" w:rsidR="005722AC" w:rsidRDefault="00F00574">
            <w:pPr>
              <w:jc w:val="center"/>
              <w:textAlignment w:val="baseline"/>
              <w:rPr>
                <w:rFonts w:eastAsia="Times New Roman"/>
                <w:bCs/>
              </w:rPr>
            </w:pPr>
            <w:r>
              <w:rPr>
                <w:rFonts w:ascii="Cambria" w:eastAsiaTheme="minorHAnsi" w:hAnsi="Cambria" w:cs="Cambria"/>
                <w:lang w:eastAsia="fr-FR"/>
              </w:rPr>
              <w:t>40%</w:t>
            </w:r>
          </w:p>
        </w:tc>
        <w:tc>
          <w:tcPr>
            <w:tcW w:w="1158" w:type="dxa"/>
            <w:tcBorders>
              <w:top w:val="single" w:sz="4" w:space="0" w:color="000000"/>
              <w:left w:val="single" w:sz="4" w:space="0" w:color="000000"/>
              <w:right w:val="single" w:sz="4" w:space="0" w:color="000000"/>
            </w:tcBorders>
            <w:vAlign w:val="center"/>
          </w:tcPr>
          <w:p w14:paraId="474F47AE" w14:textId="77777777" w:rsidR="005722AC" w:rsidRDefault="00F00574">
            <w:pPr>
              <w:jc w:val="center"/>
              <w:textAlignment w:val="baseline"/>
              <w:rPr>
                <w:rFonts w:eastAsia="Times New Roman"/>
                <w:bCs/>
              </w:rPr>
            </w:pPr>
            <w:r>
              <w:rPr>
                <w:rFonts w:ascii="Cambria" w:eastAsiaTheme="minorHAnsi" w:hAnsi="Cambria" w:cs="Cambria"/>
                <w:lang w:eastAsia="fr-FR"/>
              </w:rPr>
              <w:t>60%</w:t>
            </w:r>
          </w:p>
        </w:tc>
      </w:tr>
      <w:tr w:rsidR="005722AC" w14:paraId="12BF8859" w14:textId="77777777" w:rsidTr="003B3194">
        <w:trPr>
          <w:trHeight w:hRule="exact" w:val="571"/>
        </w:trPr>
        <w:tc>
          <w:tcPr>
            <w:tcW w:w="2410" w:type="dxa"/>
            <w:vMerge/>
            <w:tcBorders>
              <w:left w:val="single" w:sz="4" w:space="0" w:color="000000"/>
              <w:right w:val="single" w:sz="4" w:space="0" w:color="000000"/>
            </w:tcBorders>
            <w:vAlign w:val="center"/>
          </w:tcPr>
          <w:p w14:paraId="3B896DBA" w14:textId="77777777" w:rsidR="005722AC" w:rsidRDefault="005722AC">
            <w:pPr>
              <w:ind w:right="164"/>
              <w:jc w:val="center"/>
              <w:textAlignment w:val="baseline"/>
              <w:rPr>
                <w:rFonts w:eastAsia="Times New Roman"/>
                <w:b/>
                <w:bCs/>
                <w:color w:val="000000"/>
                <w:spacing w:val="-10"/>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22433ABC" w14:textId="77777777" w:rsidR="005722AC" w:rsidRPr="00681BE6" w:rsidRDefault="00F00574">
            <w:pPr>
              <w:spacing w:line="252" w:lineRule="exact"/>
              <w:ind w:left="144"/>
              <w:jc w:val="center"/>
              <w:textAlignment w:val="baseline"/>
              <w:rPr>
                <w:rFonts w:ascii="Cambria" w:hAnsi="Cambria" w:cs="Cambria"/>
                <w:b/>
                <w:bCs/>
              </w:rPr>
            </w:pPr>
            <w:r w:rsidRPr="00681BE6">
              <w:rPr>
                <w:rFonts w:ascii="Cambria" w:eastAsia="Times New Roman" w:hAnsi="Cambria"/>
              </w:rPr>
              <w:t>Stage dans un milieu industriel 1</w:t>
            </w:r>
          </w:p>
        </w:tc>
        <w:tc>
          <w:tcPr>
            <w:tcW w:w="1002" w:type="dxa"/>
            <w:tcBorders>
              <w:top w:val="single" w:sz="4" w:space="0" w:color="000000"/>
              <w:left w:val="single" w:sz="4" w:space="0" w:color="000000"/>
              <w:bottom w:val="single" w:sz="4" w:space="0" w:color="000000"/>
              <w:right w:val="single" w:sz="4" w:space="0" w:color="000000"/>
            </w:tcBorders>
            <w:vAlign w:val="center"/>
          </w:tcPr>
          <w:p w14:paraId="083100B0" w14:textId="77777777" w:rsidR="005722AC" w:rsidRDefault="00F00574">
            <w:pPr>
              <w:jc w:val="center"/>
              <w:rPr>
                <w:sz w:val="20"/>
                <w:szCs w:val="20"/>
              </w:rPr>
            </w:pPr>
            <w:r>
              <w:rPr>
                <w:rFonts w:eastAsia="Times New Roman"/>
                <w:bCs/>
                <w:sz w:val="20"/>
                <w:szCs w:val="20"/>
              </w:rPr>
              <w:t>CSSM.6.8</w:t>
            </w:r>
          </w:p>
        </w:tc>
        <w:tc>
          <w:tcPr>
            <w:tcW w:w="699" w:type="dxa"/>
            <w:tcBorders>
              <w:top w:val="single" w:sz="4" w:space="0" w:color="000000"/>
              <w:left w:val="single" w:sz="4" w:space="0" w:color="000000"/>
              <w:bottom w:val="single" w:sz="4" w:space="0" w:color="000000"/>
              <w:right w:val="single" w:sz="4" w:space="0" w:color="000000"/>
            </w:tcBorders>
            <w:vAlign w:val="center"/>
          </w:tcPr>
          <w:p w14:paraId="5AF410DD" w14:textId="77777777" w:rsidR="005722AC" w:rsidRDefault="00F00574">
            <w:pPr>
              <w:spacing w:before="124" w:after="96" w:line="249" w:lineRule="exact"/>
              <w:jc w:val="center"/>
              <w:textAlignment w:val="baseline"/>
              <w:rPr>
                <w:rFonts w:eastAsia="Times New Roman"/>
                <w:b/>
              </w:rPr>
            </w:pPr>
            <w:r>
              <w:rPr>
                <w:rFonts w:eastAsia="Times New Roman"/>
                <w:b/>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6037DF93" w14:textId="77777777" w:rsidR="005722AC" w:rsidRDefault="00F00574">
            <w:pPr>
              <w:spacing w:before="125" w:after="86" w:line="249" w:lineRule="exact"/>
              <w:jc w:val="center"/>
              <w:textAlignment w:val="baseline"/>
              <w:rPr>
                <w:rFonts w:eastAsia="Times New Roman"/>
                <w:b/>
              </w:rPr>
            </w:pPr>
            <w:r>
              <w:rPr>
                <w:rFonts w:eastAsia="Times New Roman"/>
                <w:b/>
              </w:rPr>
              <w:t>1</w:t>
            </w:r>
          </w:p>
        </w:tc>
        <w:tc>
          <w:tcPr>
            <w:tcW w:w="2576" w:type="dxa"/>
            <w:gridSpan w:val="3"/>
            <w:tcBorders>
              <w:top w:val="single" w:sz="4" w:space="0" w:color="000000"/>
              <w:left w:val="single" w:sz="4" w:space="0" w:color="000000"/>
              <w:bottom w:val="single" w:sz="4" w:space="0" w:color="000000"/>
              <w:right w:val="single" w:sz="4" w:space="0" w:color="000000"/>
            </w:tcBorders>
            <w:vAlign w:val="center"/>
          </w:tcPr>
          <w:p w14:paraId="5A88FCD1" w14:textId="77777777" w:rsidR="005722AC" w:rsidRDefault="00F00574">
            <w:pPr>
              <w:jc w:val="center"/>
              <w:textAlignment w:val="baseline"/>
              <w:rPr>
                <w:rFonts w:eastAsia="Times New Roman"/>
              </w:rPr>
            </w:pPr>
            <w:r>
              <w:rPr>
                <w:rFonts w:eastAsia="Times New Roman"/>
                <w:spacing w:val="-1"/>
              </w:rPr>
              <w:t>Volume hors quota</w:t>
            </w:r>
          </w:p>
        </w:tc>
        <w:tc>
          <w:tcPr>
            <w:tcW w:w="992" w:type="dxa"/>
            <w:tcBorders>
              <w:top w:val="single" w:sz="4" w:space="0" w:color="000000"/>
              <w:left w:val="single" w:sz="4" w:space="0" w:color="000000"/>
              <w:bottom w:val="single" w:sz="4" w:space="0" w:color="000000"/>
              <w:right w:val="single" w:sz="4" w:space="0" w:color="000000"/>
            </w:tcBorders>
            <w:vAlign w:val="center"/>
          </w:tcPr>
          <w:p w14:paraId="5457C5C7" w14:textId="77777777" w:rsidR="005722AC" w:rsidRDefault="00F00574">
            <w:pPr>
              <w:spacing w:line="251" w:lineRule="exact"/>
              <w:jc w:val="center"/>
              <w:textAlignment w:val="baseline"/>
              <w:rPr>
                <w:rFonts w:eastAsia="Times New Roman"/>
              </w:rPr>
            </w:pPr>
            <w:r>
              <w:rPr>
                <w:rFonts w:ascii="Cambria" w:eastAsiaTheme="minorHAnsi" w:hAnsi="Cambria" w:cs="Cambria" w:hint="cs"/>
                <w:rtl/>
                <w:lang w:eastAsia="fr-FR"/>
              </w:rPr>
              <w:t>-</w:t>
            </w:r>
          </w:p>
        </w:tc>
        <w:tc>
          <w:tcPr>
            <w:tcW w:w="2078" w:type="dxa"/>
            <w:tcBorders>
              <w:top w:val="single" w:sz="4" w:space="0" w:color="000000"/>
              <w:left w:val="single" w:sz="4" w:space="0" w:color="000000"/>
              <w:bottom w:val="single" w:sz="4" w:space="0" w:color="000000"/>
              <w:right w:val="single" w:sz="4" w:space="0" w:color="000000"/>
            </w:tcBorders>
            <w:vAlign w:val="center"/>
          </w:tcPr>
          <w:p w14:paraId="464B33B1" w14:textId="77777777" w:rsidR="005722AC" w:rsidRDefault="00F00574">
            <w:pPr>
              <w:spacing w:before="124" w:after="99" w:line="251" w:lineRule="exact"/>
              <w:jc w:val="center"/>
              <w:textAlignment w:val="baseline"/>
              <w:rPr>
                <w:rFonts w:eastAsia="Times New Roman"/>
                <w:spacing w:val="-3"/>
              </w:rPr>
            </w:pPr>
            <w:r>
              <w:rPr>
                <w:rFonts w:eastAsia="Times New Roman"/>
                <w:bCs/>
              </w:rPr>
              <w:t>100%</w:t>
            </w:r>
          </w:p>
        </w:tc>
        <w:tc>
          <w:tcPr>
            <w:tcW w:w="1158" w:type="dxa"/>
            <w:tcBorders>
              <w:top w:val="single" w:sz="4" w:space="0" w:color="000000"/>
              <w:left w:val="single" w:sz="4" w:space="0" w:color="000000"/>
              <w:bottom w:val="single" w:sz="4" w:space="0" w:color="000000"/>
              <w:right w:val="single" w:sz="4" w:space="0" w:color="000000"/>
            </w:tcBorders>
            <w:vAlign w:val="center"/>
          </w:tcPr>
          <w:p w14:paraId="4E0AE351" w14:textId="77777777" w:rsidR="005722AC" w:rsidRDefault="00F00574">
            <w:pPr>
              <w:spacing w:before="124" w:after="99" w:line="251" w:lineRule="exact"/>
              <w:jc w:val="center"/>
              <w:textAlignment w:val="baseline"/>
              <w:rPr>
                <w:rFonts w:eastAsia="Times New Roman"/>
                <w:spacing w:val="-3"/>
              </w:rPr>
            </w:pPr>
            <w:r>
              <w:rPr>
                <w:rFonts w:eastAsia="Times New Roman"/>
                <w:spacing w:val="-3"/>
              </w:rPr>
              <w:t>-</w:t>
            </w:r>
          </w:p>
        </w:tc>
      </w:tr>
      <w:tr w:rsidR="005722AC" w:rsidRPr="00450EF3" w14:paraId="5AC42D55" w14:textId="77777777" w:rsidTr="003B3194">
        <w:trPr>
          <w:trHeight w:val="1258"/>
        </w:trPr>
        <w:tc>
          <w:tcPr>
            <w:tcW w:w="2410" w:type="dxa"/>
            <w:tcBorders>
              <w:top w:val="single" w:sz="4" w:space="0" w:color="000000"/>
              <w:left w:val="single" w:sz="4" w:space="0" w:color="000000"/>
              <w:right w:val="single" w:sz="4" w:space="0" w:color="000000"/>
            </w:tcBorders>
            <w:vAlign w:val="center"/>
          </w:tcPr>
          <w:p w14:paraId="58DE83B7" w14:textId="77777777" w:rsidR="005722AC" w:rsidRPr="003B3194" w:rsidRDefault="00F00574">
            <w:pPr>
              <w:ind w:right="164"/>
              <w:jc w:val="center"/>
              <w:textAlignment w:val="baseline"/>
              <w:rPr>
                <w:rFonts w:eastAsia="Times New Roman"/>
                <w:b/>
                <w:bCs/>
                <w:color w:val="000000"/>
                <w:spacing w:val="-10"/>
              </w:rPr>
            </w:pPr>
            <w:r w:rsidRPr="003B3194">
              <w:rPr>
                <w:rFonts w:eastAsia="Times New Roman"/>
                <w:b/>
                <w:bCs/>
                <w:color w:val="000000"/>
                <w:spacing w:val="-10"/>
              </w:rPr>
              <w:t>UE Transversale</w:t>
            </w:r>
          </w:p>
          <w:p w14:paraId="6B6FE4F6" w14:textId="77777777" w:rsidR="005722AC" w:rsidRPr="003B3194" w:rsidRDefault="00F00574">
            <w:pPr>
              <w:ind w:right="164"/>
              <w:jc w:val="center"/>
              <w:textAlignment w:val="baseline"/>
              <w:rPr>
                <w:rFonts w:eastAsia="Times New Roman"/>
                <w:b/>
                <w:bCs/>
                <w:color w:val="000000"/>
                <w:spacing w:val="-10"/>
              </w:rPr>
            </w:pPr>
            <w:r w:rsidRPr="003B3194">
              <w:rPr>
                <w:rFonts w:eastAsia="Times New Roman"/>
                <w:b/>
                <w:bCs/>
                <w:color w:val="000000"/>
                <w:spacing w:val="-10"/>
              </w:rPr>
              <w:t>Code : UET 3.2</w:t>
            </w:r>
          </w:p>
          <w:p w14:paraId="3EAF9745" w14:textId="71E47AD4" w:rsidR="005722AC" w:rsidRPr="003B3194" w:rsidRDefault="008D1918">
            <w:pPr>
              <w:ind w:right="164"/>
              <w:jc w:val="center"/>
              <w:textAlignment w:val="baseline"/>
              <w:rPr>
                <w:rFonts w:eastAsia="Times New Roman"/>
                <w:b/>
                <w:bCs/>
                <w:color w:val="000000"/>
                <w:spacing w:val="-10"/>
              </w:rPr>
            </w:pPr>
            <w:r w:rsidRPr="003B3194">
              <w:rPr>
                <w:rFonts w:eastAsia="Times New Roman"/>
                <w:b/>
                <w:bCs/>
                <w:color w:val="000000"/>
                <w:spacing w:val="-10"/>
              </w:rPr>
              <w:t>Crédits : 1</w:t>
            </w:r>
          </w:p>
          <w:p w14:paraId="714B0D1A" w14:textId="6E44DFD4" w:rsidR="005722AC" w:rsidRPr="003B3194" w:rsidRDefault="008D1918">
            <w:pPr>
              <w:ind w:right="164"/>
              <w:jc w:val="center"/>
              <w:textAlignment w:val="baseline"/>
              <w:rPr>
                <w:rFonts w:eastAsia="Times New Roman"/>
                <w:b/>
                <w:bCs/>
                <w:color w:val="000000"/>
                <w:spacing w:val="-10"/>
              </w:rPr>
            </w:pPr>
            <w:r w:rsidRPr="003B3194">
              <w:rPr>
                <w:rFonts w:eastAsia="Times New Roman"/>
                <w:b/>
                <w:bCs/>
                <w:color w:val="000000"/>
                <w:spacing w:val="-10"/>
              </w:rPr>
              <w:t>Coefficients : 1</w:t>
            </w:r>
          </w:p>
        </w:tc>
        <w:tc>
          <w:tcPr>
            <w:tcW w:w="2552" w:type="dxa"/>
            <w:tcBorders>
              <w:top w:val="single" w:sz="4" w:space="0" w:color="000000"/>
              <w:left w:val="single" w:sz="4" w:space="0" w:color="000000"/>
              <w:right w:val="single" w:sz="4" w:space="0" w:color="000000"/>
            </w:tcBorders>
            <w:vAlign w:val="center"/>
          </w:tcPr>
          <w:p w14:paraId="674292E2" w14:textId="6B4D040E" w:rsidR="005722AC" w:rsidRPr="003B3194" w:rsidRDefault="00FA7844" w:rsidP="00F02BC0">
            <w:pPr>
              <w:spacing w:before="119" w:after="99" w:line="251" w:lineRule="exact"/>
              <w:ind w:left="144"/>
              <w:jc w:val="center"/>
              <w:textAlignment w:val="baseline"/>
              <w:rPr>
                <w:rFonts w:asciiTheme="majorHAnsi" w:eastAsia="Times New Roman" w:hAnsiTheme="majorHAnsi"/>
                <w:b/>
                <w:bCs/>
                <w:color w:val="FF0000"/>
              </w:rPr>
            </w:pPr>
            <w:r w:rsidRPr="003B3194">
              <w:rPr>
                <w:rFonts w:asciiTheme="majorHAnsi" w:eastAsiaTheme="minorHAnsi" w:hAnsiTheme="majorHAnsi" w:cs="Cambria,Bold"/>
                <w:b/>
                <w:bCs/>
                <w:color w:val="FF0000"/>
                <w:lang w:eastAsia="fr-FR"/>
              </w:rPr>
              <w:t>Entrepreneuriat et Lean start-up</w:t>
            </w:r>
            <w:r w:rsidR="00F02BC0" w:rsidRPr="003B3194">
              <w:rPr>
                <w:rFonts w:asciiTheme="majorHAnsi" w:eastAsiaTheme="minorHAnsi" w:hAnsiTheme="majorHAnsi" w:cs="Cambria,Bold"/>
                <w:b/>
                <w:bCs/>
                <w:color w:val="FF0000"/>
                <w:lang w:eastAsia="fr-FR"/>
              </w:rPr>
              <w:t xml:space="preserve"> </w:t>
            </w:r>
            <w:r w:rsidR="00315DDE" w:rsidRPr="003B3194">
              <w:rPr>
                <w:rFonts w:asciiTheme="majorHAnsi" w:eastAsiaTheme="minorHAnsi" w:hAnsiTheme="majorHAnsi" w:cs="Cambria,Bold"/>
                <w:b/>
                <w:bCs/>
                <w:color w:val="FF0000"/>
                <w:lang w:eastAsia="fr-FR"/>
              </w:rPr>
              <w:t>1</w:t>
            </w:r>
          </w:p>
        </w:tc>
        <w:tc>
          <w:tcPr>
            <w:tcW w:w="1002" w:type="dxa"/>
            <w:tcBorders>
              <w:top w:val="single" w:sz="4" w:space="0" w:color="000000"/>
              <w:left w:val="single" w:sz="4" w:space="0" w:color="000000"/>
              <w:right w:val="single" w:sz="4" w:space="0" w:color="000000"/>
            </w:tcBorders>
            <w:vAlign w:val="center"/>
          </w:tcPr>
          <w:p w14:paraId="0009CC6F" w14:textId="3B33966E" w:rsidR="005722AC" w:rsidRPr="003B3194" w:rsidRDefault="00F00574" w:rsidP="008D1918">
            <w:pPr>
              <w:jc w:val="center"/>
              <w:rPr>
                <w:rFonts w:asciiTheme="majorHAnsi" w:hAnsiTheme="majorHAnsi"/>
                <w:b/>
                <w:bCs/>
                <w:color w:val="FF0000"/>
              </w:rPr>
            </w:pPr>
            <w:r w:rsidRPr="003B3194">
              <w:rPr>
                <w:rFonts w:asciiTheme="majorHAnsi" w:eastAsia="Times New Roman" w:hAnsiTheme="majorHAnsi"/>
                <w:b/>
                <w:bCs/>
                <w:color w:val="FF0000"/>
              </w:rPr>
              <w:t>CSSM.</w:t>
            </w:r>
            <w:r w:rsidR="008D1918" w:rsidRPr="003B3194">
              <w:rPr>
                <w:rFonts w:asciiTheme="majorHAnsi" w:eastAsia="Times New Roman" w:hAnsiTheme="majorHAnsi"/>
                <w:b/>
                <w:bCs/>
                <w:color w:val="FF0000"/>
              </w:rPr>
              <w:t>6</w:t>
            </w:r>
            <w:r w:rsidRPr="003B3194">
              <w:rPr>
                <w:rFonts w:asciiTheme="majorHAnsi" w:eastAsia="Times New Roman" w:hAnsiTheme="majorHAnsi"/>
                <w:b/>
                <w:bCs/>
                <w:color w:val="FF0000"/>
              </w:rPr>
              <w:t>.9</w:t>
            </w:r>
          </w:p>
        </w:tc>
        <w:tc>
          <w:tcPr>
            <w:tcW w:w="699" w:type="dxa"/>
            <w:tcBorders>
              <w:top w:val="single" w:sz="4" w:space="0" w:color="000000"/>
              <w:left w:val="single" w:sz="4" w:space="0" w:color="000000"/>
              <w:right w:val="single" w:sz="4" w:space="0" w:color="000000"/>
            </w:tcBorders>
            <w:vAlign w:val="center"/>
          </w:tcPr>
          <w:p w14:paraId="12F47A1F" w14:textId="77777777" w:rsidR="005722AC" w:rsidRPr="003B3194" w:rsidRDefault="00F00574">
            <w:pPr>
              <w:spacing w:before="124" w:after="96" w:line="249" w:lineRule="exact"/>
              <w:jc w:val="center"/>
              <w:textAlignment w:val="baseline"/>
              <w:rPr>
                <w:rFonts w:asciiTheme="majorHAnsi" w:eastAsia="Times New Roman" w:hAnsiTheme="majorHAnsi"/>
                <w:b/>
                <w:bCs/>
                <w:color w:val="FF0000"/>
              </w:rPr>
            </w:pPr>
            <w:r w:rsidRPr="003B3194">
              <w:rPr>
                <w:rFonts w:asciiTheme="majorHAnsi" w:eastAsia="Times New Roman" w:hAnsiTheme="majorHAnsi"/>
                <w:b/>
                <w:bCs/>
                <w:color w:val="FF0000"/>
              </w:rPr>
              <w:t>1</w:t>
            </w:r>
          </w:p>
        </w:tc>
        <w:tc>
          <w:tcPr>
            <w:tcW w:w="708" w:type="dxa"/>
            <w:tcBorders>
              <w:top w:val="single" w:sz="4" w:space="0" w:color="000000"/>
              <w:left w:val="single" w:sz="4" w:space="0" w:color="000000"/>
              <w:right w:val="single" w:sz="4" w:space="0" w:color="000000"/>
            </w:tcBorders>
            <w:vAlign w:val="center"/>
          </w:tcPr>
          <w:p w14:paraId="47FDA8CA" w14:textId="77777777" w:rsidR="005722AC" w:rsidRPr="003B3194" w:rsidRDefault="00F00574">
            <w:pPr>
              <w:spacing w:before="124" w:after="96" w:line="249" w:lineRule="exact"/>
              <w:jc w:val="center"/>
              <w:textAlignment w:val="baseline"/>
              <w:rPr>
                <w:rFonts w:asciiTheme="majorHAnsi" w:eastAsia="Times New Roman" w:hAnsiTheme="majorHAnsi"/>
                <w:b/>
                <w:bCs/>
                <w:color w:val="FF0000"/>
              </w:rPr>
            </w:pPr>
            <w:r w:rsidRPr="003B3194">
              <w:rPr>
                <w:rFonts w:asciiTheme="majorHAnsi" w:eastAsia="Times New Roman" w:hAnsiTheme="majorHAnsi"/>
                <w:b/>
                <w:bCs/>
                <w:color w:val="FF0000"/>
              </w:rPr>
              <w:t>1</w:t>
            </w:r>
          </w:p>
        </w:tc>
        <w:tc>
          <w:tcPr>
            <w:tcW w:w="875" w:type="dxa"/>
            <w:tcBorders>
              <w:top w:val="single" w:sz="4" w:space="0" w:color="000000"/>
              <w:left w:val="single" w:sz="4" w:space="0" w:color="000000"/>
              <w:right w:val="single" w:sz="4" w:space="0" w:color="000000"/>
            </w:tcBorders>
            <w:vAlign w:val="center"/>
          </w:tcPr>
          <w:p w14:paraId="69413759" w14:textId="77777777" w:rsidR="005722AC" w:rsidRPr="003B3194" w:rsidRDefault="00F00574">
            <w:pPr>
              <w:spacing w:before="119" w:after="99" w:line="251" w:lineRule="exact"/>
              <w:jc w:val="center"/>
              <w:textAlignment w:val="baseline"/>
              <w:rPr>
                <w:rFonts w:asciiTheme="majorHAnsi" w:eastAsia="Times New Roman" w:hAnsiTheme="majorHAnsi"/>
                <w:b/>
                <w:bCs/>
                <w:color w:val="FF0000"/>
                <w:spacing w:val="-5"/>
              </w:rPr>
            </w:pPr>
            <w:r w:rsidRPr="003B3194">
              <w:rPr>
                <w:rFonts w:asciiTheme="majorHAnsi" w:eastAsia="Times New Roman" w:hAnsiTheme="majorHAnsi"/>
                <w:b/>
                <w:bCs/>
                <w:color w:val="FF0000"/>
                <w:spacing w:val="-1"/>
              </w:rPr>
              <w:t>1h30</w:t>
            </w:r>
          </w:p>
        </w:tc>
        <w:tc>
          <w:tcPr>
            <w:tcW w:w="850" w:type="dxa"/>
            <w:tcBorders>
              <w:top w:val="single" w:sz="4" w:space="0" w:color="000000"/>
              <w:left w:val="single" w:sz="4" w:space="0" w:color="000000"/>
              <w:right w:val="single" w:sz="4" w:space="0" w:color="000000"/>
            </w:tcBorders>
            <w:vAlign w:val="center"/>
          </w:tcPr>
          <w:p w14:paraId="05F54387" w14:textId="77777777" w:rsidR="005722AC" w:rsidRPr="003B3194" w:rsidRDefault="00F00574">
            <w:pPr>
              <w:jc w:val="center"/>
              <w:textAlignment w:val="baseline"/>
              <w:rPr>
                <w:rFonts w:asciiTheme="majorHAnsi" w:eastAsia="Times New Roman" w:hAnsiTheme="majorHAnsi"/>
                <w:b/>
                <w:bCs/>
                <w:color w:val="FF0000"/>
              </w:rPr>
            </w:pPr>
            <w:r w:rsidRPr="003B3194">
              <w:rPr>
                <w:rFonts w:asciiTheme="majorHAnsi" w:eastAsia="Times New Roman" w:hAnsiTheme="majorHAnsi"/>
                <w:b/>
                <w:bCs/>
                <w:color w:val="FF0000"/>
              </w:rPr>
              <w:t>-</w:t>
            </w:r>
          </w:p>
        </w:tc>
        <w:tc>
          <w:tcPr>
            <w:tcW w:w="851" w:type="dxa"/>
            <w:tcBorders>
              <w:top w:val="single" w:sz="4" w:space="0" w:color="000000"/>
              <w:left w:val="single" w:sz="4" w:space="0" w:color="000000"/>
              <w:right w:val="single" w:sz="4" w:space="0" w:color="000000"/>
            </w:tcBorders>
            <w:vAlign w:val="center"/>
          </w:tcPr>
          <w:p w14:paraId="2D2C3EA0" w14:textId="77777777" w:rsidR="005722AC" w:rsidRPr="003B3194" w:rsidRDefault="00F00574">
            <w:pPr>
              <w:jc w:val="center"/>
              <w:textAlignment w:val="baseline"/>
              <w:rPr>
                <w:rFonts w:asciiTheme="majorHAnsi" w:eastAsia="Times New Roman" w:hAnsiTheme="majorHAnsi"/>
                <w:b/>
                <w:bCs/>
                <w:color w:val="FF0000"/>
              </w:rPr>
            </w:pPr>
            <w:r w:rsidRPr="003B3194">
              <w:rPr>
                <w:rFonts w:asciiTheme="majorHAnsi" w:eastAsia="Times New Roman" w:hAnsiTheme="majorHAnsi"/>
                <w:b/>
                <w:bCs/>
                <w:color w:val="FF0000"/>
              </w:rPr>
              <w:t>-</w:t>
            </w:r>
          </w:p>
        </w:tc>
        <w:tc>
          <w:tcPr>
            <w:tcW w:w="992" w:type="dxa"/>
            <w:tcBorders>
              <w:top w:val="single" w:sz="4" w:space="0" w:color="000000"/>
              <w:left w:val="single" w:sz="4" w:space="0" w:color="000000"/>
              <w:right w:val="single" w:sz="4" w:space="0" w:color="000000"/>
            </w:tcBorders>
            <w:vAlign w:val="center"/>
          </w:tcPr>
          <w:p w14:paraId="156B5CE4" w14:textId="77777777" w:rsidR="005722AC" w:rsidRPr="003B3194" w:rsidRDefault="00F00574">
            <w:pPr>
              <w:spacing w:before="119" w:after="99" w:line="251" w:lineRule="exact"/>
              <w:jc w:val="center"/>
              <w:textAlignment w:val="baseline"/>
              <w:rPr>
                <w:rFonts w:asciiTheme="majorHAnsi" w:eastAsia="Times New Roman" w:hAnsiTheme="majorHAnsi"/>
                <w:b/>
                <w:bCs/>
                <w:color w:val="FF0000"/>
              </w:rPr>
            </w:pPr>
            <w:r w:rsidRPr="003B3194">
              <w:rPr>
                <w:rFonts w:asciiTheme="majorHAnsi" w:eastAsiaTheme="minorHAnsi" w:hAnsiTheme="majorHAnsi" w:cs="Cambria"/>
                <w:b/>
                <w:bCs/>
                <w:color w:val="FF0000"/>
                <w:lang w:eastAsia="fr-FR"/>
              </w:rPr>
              <w:t>22h30</w:t>
            </w:r>
          </w:p>
        </w:tc>
        <w:tc>
          <w:tcPr>
            <w:tcW w:w="2078" w:type="dxa"/>
            <w:tcBorders>
              <w:top w:val="single" w:sz="4" w:space="0" w:color="000000"/>
              <w:left w:val="single" w:sz="4" w:space="0" w:color="000000"/>
              <w:right w:val="single" w:sz="4" w:space="0" w:color="000000"/>
            </w:tcBorders>
            <w:vAlign w:val="center"/>
          </w:tcPr>
          <w:p w14:paraId="52D7455C" w14:textId="77777777" w:rsidR="005722AC" w:rsidRPr="003B3194" w:rsidRDefault="00F00574">
            <w:pPr>
              <w:spacing w:before="125" w:after="94" w:line="251" w:lineRule="exact"/>
              <w:jc w:val="center"/>
              <w:textAlignment w:val="baseline"/>
              <w:rPr>
                <w:rFonts w:asciiTheme="majorHAnsi" w:eastAsia="Times New Roman" w:hAnsiTheme="majorHAnsi"/>
                <w:b/>
                <w:bCs/>
                <w:color w:val="FF0000"/>
                <w:spacing w:val="-1"/>
              </w:rPr>
            </w:pPr>
            <w:r w:rsidRPr="003B3194">
              <w:rPr>
                <w:rFonts w:asciiTheme="majorHAnsi" w:eastAsia="Times New Roman" w:hAnsiTheme="majorHAnsi"/>
                <w:b/>
                <w:bCs/>
                <w:color w:val="FF0000"/>
                <w:spacing w:val="-1"/>
              </w:rPr>
              <w:t>-</w:t>
            </w:r>
          </w:p>
        </w:tc>
        <w:tc>
          <w:tcPr>
            <w:tcW w:w="1158" w:type="dxa"/>
            <w:tcBorders>
              <w:top w:val="single" w:sz="4" w:space="0" w:color="000000"/>
              <w:left w:val="single" w:sz="4" w:space="0" w:color="000000"/>
              <w:right w:val="single" w:sz="4" w:space="0" w:color="000000"/>
            </w:tcBorders>
            <w:vAlign w:val="center"/>
          </w:tcPr>
          <w:p w14:paraId="278CAC8C" w14:textId="77777777" w:rsidR="005722AC" w:rsidRPr="003B3194" w:rsidRDefault="00F00574">
            <w:pPr>
              <w:spacing w:before="125" w:after="94" w:line="251" w:lineRule="exact"/>
              <w:jc w:val="center"/>
              <w:textAlignment w:val="baseline"/>
              <w:rPr>
                <w:rFonts w:asciiTheme="majorHAnsi" w:eastAsia="Times New Roman" w:hAnsiTheme="majorHAnsi"/>
                <w:b/>
                <w:bCs/>
                <w:color w:val="FF0000"/>
                <w:spacing w:val="-1"/>
              </w:rPr>
            </w:pPr>
            <w:r w:rsidRPr="003B3194">
              <w:rPr>
                <w:rFonts w:asciiTheme="majorHAnsi" w:eastAsia="Times New Roman" w:hAnsiTheme="majorHAnsi"/>
                <w:b/>
                <w:bCs/>
                <w:color w:val="FF0000"/>
                <w:spacing w:val="-3"/>
              </w:rPr>
              <w:t>100%</w:t>
            </w:r>
          </w:p>
        </w:tc>
      </w:tr>
      <w:tr w:rsidR="005722AC" w14:paraId="2279548F" w14:textId="77777777" w:rsidTr="003B3194">
        <w:trPr>
          <w:trHeight w:hRule="exact" w:val="480"/>
        </w:trPr>
        <w:tc>
          <w:tcPr>
            <w:tcW w:w="4962"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330BF1BE" w14:textId="77777777" w:rsidR="005722AC" w:rsidRDefault="00F00574">
            <w:pPr>
              <w:spacing w:before="124" w:after="97" w:line="249" w:lineRule="exact"/>
              <w:ind w:right="734"/>
              <w:jc w:val="center"/>
              <w:textAlignment w:val="baseline"/>
              <w:rPr>
                <w:rFonts w:eastAsia="Times New Roman"/>
                <w:b/>
                <w:color w:val="000000"/>
              </w:rPr>
            </w:pPr>
            <w:r>
              <w:rPr>
                <w:rFonts w:eastAsia="Times New Roman"/>
                <w:b/>
                <w:color w:val="000000"/>
              </w:rPr>
              <w:t>Volume Horaire Total</w:t>
            </w:r>
          </w:p>
        </w:tc>
        <w:tc>
          <w:tcPr>
            <w:tcW w:w="1002"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C45D405" w14:textId="77777777" w:rsidR="005722AC" w:rsidRDefault="005722AC">
            <w:pPr>
              <w:spacing w:before="124" w:after="97" w:line="249" w:lineRule="exact"/>
              <w:jc w:val="center"/>
              <w:textAlignment w:val="baseline"/>
              <w:rPr>
                <w:rFonts w:eastAsia="Times New Roman"/>
                <w:b/>
                <w:color w:val="000000"/>
                <w:spacing w:val="-2"/>
              </w:rPr>
            </w:pPr>
          </w:p>
        </w:tc>
        <w:tc>
          <w:tcPr>
            <w:tcW w:w="699"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DE3C764" w14:textId="77777777" w:rsidR="005722AC" w:rsidRDefault="00F00574">
            <w:pPr>
              <w:spacing w:before="124" w:after="97" w:line="249" w:lineRule="exact"/>
              <w:jc w:val="center"/>
              <w:textAlignment w:val="baseline"/>
              <w:rPr>
                <w:rFonts w:eastAsia="Times New Roman"/>
                <w:b/>
                <w:color w:val="000000"/>
                <w:spacing w:val="-2"/>
              </w:rPr>
            </w:pPr>
            <w:r>
              <w:rPr>
                <w:rFonts w:eastAsia="Times New Roman"/>
                <w:b/>
                <w:color w:val="000000"/>
                <w:spacing w:val="-2"/>
              </w:rPr>
              <w:t>30</w:t>
            </w:r>
          </w:p>
        </w:tc>
        <w:tc>
          <w:tcPr>
            <w:tcW w:w="708"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36651FAB" w14:textId="77777777" w:rsidR="005722AC" w:rsidRDefault="00F00574">
            <w:pPr>
              <w:spacing w:before="124" w:after="97" w:line="249" w:lineRule="exact"/>
              <w:jc w:val="center"/>
              <w:textAlignment w:val="baseline"/>
              <w:rPr>
                <w:rFonts w:eastAsia="Times New Roman"/>
                <w:b/>
                <w:color w:val="000000"/>
                <w:spacing w:val="-2"/>
              </w:rPr>
            </w:pPr>
            <w:r>
              <w:rPr>
                <w:rFonts w:eastAsia="Times New Roman"/>
                <w:b/>
                <w:color w:val="000000"/>
                <w:spacing w:val="-2"/>
              </w:rPr>
              <w:t>19</w:t>
            </w:r>
          </w:p>
        </w:tc>
        <w:tc>
          <w:tcPr>
            <w:tcW w:w="875"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07CC2E1" w14:textId="77777777" w:rsidR="005722AC" w:rsidRDefault="00F00574">
            <w:pPr>
              <w:spacing w:before="124" w:after="97" w:line="249" w:lineRule="exact"/>
              <w:jc w:val="center"/>
              <w:textAlignment w:val="baseline"/>
              <w:rPr>
                <w:rFonts w:eastAsia="Times New Roman"/>
                <w:b/>
                <w:bCs/>
                <w:color w:val="000000"/>
                <w:spacing w:val="-2"/>
              </w:rPr>
            </w:pPr>
            <w:r>
              <w:rPr>
                <w:rFonts w:eastAsia="Times New Roman"/>
                <w:b/>
                <w:bCs/>
                <w:color w:val="000000"/>
                <w:spacing w:val="-1"/>
              </w:rPr>
              <w:t>1</w:t>
            </w:r>
            <w:r>
              <w:rPr>
                <w:rFonts w:eastAsia="Times New Roman" w:hint="cs"/>
                <w:b/>
                <w:bCs/>
                <w:color w:val="000000"/>
                <w:spacing w:val="-1"/>
                <w:rtl/>
              </w:rPr>
              <w:t>3</w:t>
            </w:r>
            <w:r>
              <w:rPr>
                <w:rFonts w:eastAsia="Times New Roman"/>
                <w:b/>
                <w:bCs/>
                <w:color w:val="000000"/>
                <w:spacing w:val="-1"/>
              </w:rPr>
              <w:t>h</w:t>
            </w:r>
            <w:r>
              <w:rPr>
                <w:rFonts w:eastAsia="Times New Roman" w:hint="cs"/>
                <w:b/>
                <w:bCs/>
                <w:color w:val="000000"/>
                <w:spacing w:val="-1"/>
                <w:rtl/>
              </w:rPr>
              <w:t>3</w:t>
            </w:r>
            <w:r>
              <w:rPr>
                <w:rFonts w:eastAsia="Times New Roman"/>
                <w:b/>
                <w:bCs/>
                <w:color w:val="000000"/>
                <w:spacing w:val="-1"/>
              </w:rPr>
              <w:t>0</w:t>
            </w:r>
          </w:p>
        </w:tc>
        <w:tc>
          <w:tcPr>
            <w:tcW w:w="850"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D4D10D3" w14:textId="77777777" w:rsidR="005722AC" w:rsidRDefault="00F00574">
            <w:pPr>
              <w:spacing w:before="124" w:after="97" w:line="249" w:lineRule="exact"/>
              <w:jc w:val="center"/>
              <w:textAlignment w:val="baseline"/>
              <w:rPr>
                <w:rFonts w:eastAsia="Times New Roman"/>
                <w:b/>
                <w:bCs/>
                <w:color w:val="000000"/>
                <w:spacing w:val="-3"/>
              </w:rPr>
            </w:pPr>
            <w:r>
              <w:rPr>
                <w:rFonts w:eastAsia="Times New Roman"/>
                <w:b/>
                <w:bCs/>
                <w:color w:val="000000"/>
                <w:spacing w:val="-1"/>
              </w:rPr>
              <w:t>7h30</w:t>
            </w:r>
          </w:p>
        </w:tc>
        <w:tc>
          <w:tcPr>
            <w:tcW w:w="85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008B3564" w14:textId="77777777" w:rsidR="005722AC" w:rsidRDefault="00F00574">
            <w:pPr>
              <w:spacing w:before="124" w:after="97" w:line="249" w:lineRule="exact"/>
              <w:jc w:val="center"/>
              <w:textAlignment w:val="baseline"/>
              <w:rPr>
                <w:rFonts w:eastAsia="Times New Roman"/>
                <w:b/>
                <w:bCs/>
                <w:color w:val="000000"/>
              </w:rPr>
            </w:pPr>
            <w:r>
              <w:rPr>
                <w:rFonts w:eastAsia="Times New Roman" w:hint="cs"/>
                <w:b/>
                <w:bCs/>
                <w:color w:val="000000"/>
                <w:spacing w:val="-1"/>
                <w:rtl/>
              </w:rPr>
              <w:t>7</w:t>
            </w:r>
            <w:r>
              <w:rPr>
                <w:rFonts w:eastAsia="Times New Roman"/>
                <w:b/>
                <w:bCs/>
                <w:color w:val="000000"/>
                <w:spacing w:val="-1"/>
              </w:rPr>
              <w:t>h</w:t>
            </w:r>
            <w:r>
              <w:rPr>
                <w:rFonts w:eastAsia="Times New Roman" w:hint="cs"/>
                <w:b/>
                <w:bCs/>
                <w:color w:val="000000"/>
                <w:spacing w:val="-1"/>
                <w:rtl/>
              </w:rPr>
              <w:t>3</w:t>
            </w:r>
            <w:r>
              <w:rPr>
                <w:rFonts w:eastAsia="Times New Roman"/>
                <w:b/>
                <w:bCs/>
                <w:color w:val="000000"/>
                <w:spacing w:val="-1"/>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778BDC6C" w14:textId="77777777" w:rsidR="005722AC" w:rsidRDefault="00F00574">
            <w:pPr>
              <w:spacing w:before="124" w:after="97" w:line="249" w:lineRule="exact"/>
              <w:jc w:val="center"/>
              <w:textAlignment w:val="baseline"/>
              <w:rPr>
                <w:rFonts w:eastAsia="Times New Roman"/>
                <w:b/>
                <w:color w:val="000000"/>
              </w:rPr>
            </w:pPr>
            <w:r>
              <w:rPr>
                <w:rFonts w:eastAsia="Times New Roman"/>
                <w:b/>
                <w:color w:val="000000"/>
              </w:rPr>
              <w:t>427h30</w:t>
            </w:r>
          </w:p>
        </w:tc>
        <w:tc>
          <w:tcPr>
            <w:tcW w:w="2078"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B9403AF" w14:textId="77777777" w:rsidR="005722AC" w:rsidRDefault="005722AC">
            <w:pPr>
              <w:spacing w:before="124" w:after="97" w:line="249" w:lineRule="exact"/>
              <w:jc w:val="center"/>
              <w:textAlignment w:val="baseline"/>
              <w:rPr>
                <w:rFonts w:eastAsia="Times New Roman"/>
                <w:b/>
                <w:color w:val="000000"/>
              </w:rPr>
            </w:pPr>
          </w:p>
        </w:tc>
        <w:tc>
          <w:tcPr>
            <w:tcW w:w="1158"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085E3DE6" w14:textId="77777777" w:rsidR="005722AC" w:rsidRDefault="005722AC">
            <w:pPr>
              <w:spacing w:before="124" w:after="97" w:line="249" w:lineRule="exact"/>
              <w:jc w:val="center"/>
              <w:textAlignment w:val="baseline"/>
              <w:rPr>
                <w:rFonts w:eastAsia="Times New Roman"/>
                <w:b/>
                <w:color w:val="000000"/>
              </w:rPr>
            </w:pPr>
          </w:p>
        </w:tc>
      </w:tr>
    </w:tbl>
    <w:p w14:paraId="23ADA7AD" w14:textId="77777777" w:rsidR="005722AC" w:rsidRDefault="00F00574">
      <w:pPr>
        <w:rPr>
          <w:color w:val="FF0000"/>
        </w:rPr>
      </w:pPr>
      <w:r>
        <w:rPr>
          <w:color w:val="FF0000"/>
        </w:rPr>
        <w:br w:type="page"/>
      </w:r>
    </w:p>
    <w:p w14:paraId="58065463" w14:textId="4B673149" w:rsidR="005722AC" w:rsidRDefault="004A46B0" w:rsidP="004A46B0">
      <w:pPr>
        <w:pStyle w:val="Titre"/>
        <w:jc w:val="left"/>
        <w:rPr>
          <w:rFonts w:asciiTheme="majorHAnsi" w:hAnsiTheme="majorHAnsi"/>
          <w:i/>
          <w:iCs/>
          <w:color w:val="auto"/>
          <w:sz w:val="24"/>
          <w:szCs w:val="24"/>
        </w:rPr>
      </w:pPr>
      <w:r w:rsidRPr="004A46B0">
        <w:rPr>
          <w:color w:val="auto"/>
          <w:sz w:val="24"/>
          <w:szCs w:val="24"/>
          <w:u w:val="single"/>
        </w:rPr>
        <w:lastRenderedPageBreak/>
        <w:t>Semestre</w:t>
      </w:r>
      <w:r>
        <w:rPr>
          <w:color w:val="auto"/>
          <w:sz w:val="24"/>
          <w:szCs w:val="24"/>
          <w:u w:val="single"/>
        </w:rPr>
        <w:t>7</w:t>
      </w:r>
      <w:r w:rsidRPr="004A46B0">
        <w:rPr>
          <w:color w:val="auto"/>
          <w:sz w:val="24"/>
          <w:szCs w:val="24"/>
          <w:u w:val="single"/>
        </w:rPr>
        <w:t> </w:t>
      </w:r>
      <w:r w:rsidRPr="004A46B0">
        <w:rPr>
          <w:b w:val="0"/>
          <w:bCs w:val="0"/>
          <w:color w:val="auto"/>
          <w:sz w:val="24"/>
          <w:szCs w:val="24"/>
        </w:rPr>
        <w:t xml:space="preserve">:  </w:t>
      </w:r>
      <w:r w:rsidRPr="004A46B0">
        <w:rPr>
          <w:color w:val="auto"/>
          <w:sz w:val="24"/>
          <w:szCs w:val="24"/>
        </w:rPr>
        <w:t>Spécialité</w:t>
      </w:r>
      <w:r w:rsidRPr="004A46B0">
        <w:rPr>
          <w:b w:val="0"/>
          <w:bCs w:val="0"/>
          <w:color w:val="auto"/>
          <w:sz w:val="24"/>
          <w:szCs w:val="24"/>
        </w:rPr>
        <w:t xml:space="preserve"> : </w:t>
      </w:r>
      <w:r w:rsidRPr="004A46B0">
        <w:rPr>
          <w:rFonts w:asciiTheme="majorHAnsi" w:hAnsiTheme="majorHAnsi"/>
          <w:i/>
          <w:iCs/>
          <w:color w:val="auto"/>
          <w:sz w:val="24"/>
          <w:szCs w:val="24"/>
        </w:rPr>
        <w:t>Conception des systèmes et structures mécaniques</w:t>
      </w:r>
    </w:p>
    <w:p w14:paraId="6D776FE2" w14:textId="77777777" w:rsidR="004A46B0" w:rsidRPr="004A46B0" w:rsidRDefault="004A46B0" w:rsidP="004A46B0">
      <w:pPr>
        <w:pStyle w:val="Titre"/>
        <w:jc w:val="left"/>
        <w:rPr>
          <w:rFonts w:ascii="Cambria" w:hAnsi="Cambria" w:cs="Calibri"/>
          <w:i/>
          <w:iCs/>
          <w:color w:val="auto"/>
          <w:sz w:val="24"/>
          <w:szCs w:val="24"/>
        </w:rPr>
      </w:pPr>
    </w:p>
    <w:tbl>
      <w:tblPr>
        <w:tblW w:w="5000" w:type="pct"/>
        <w:tblCellMar>
          <w:left w:w="0" w:type="dxa"/>
          <w:right w:w="0" w:type="dxa"/>
        </w:tblCellMar>
        <w:tblLook w:val="04A0" w:firstRow="1" w:lastRow="0" w:firstColumn="1" w:lastColumn="0" w:noHBand="0" w:noVBand="1"/>
      </w:tblPr>
      <w:tblGrid>
        <w:gridCol w:w="1747"/>
        <w:gridCol w:w="3668"/>
        <w:gridCol w:w="10"/>
        <w:gridCol w:w="1003"/>
        <w:gridCol w:w="26"/>
        <w:gridCol w:w="593"/>
        <w:gridCol w:w="22"/>
        <w:gridCol w:w="546"/>
        <w:gridCol w:w="20"/>
        <w:gridCol w:w="970"/>
        <w:gridCol w:w="29"/>
        <w:gridCol w:w="6"/>
        <w:gridCol w:w="780"/>
        <w:gridCol w:w="38"/>
        <w:gridCol w:w="818"/>
        <w:gridCol w:w="12"/>
        <w:gridCol w:w="987"/>
        <w:gridCol w:w="9"/>
        <w:gridCol w:w="2184"/>
        <w:gridCol w:w="1092"/>
      </w:tblGrid>
      <w:tr w:rsidR="00B96621" w14:paraId="3128338B" w14:textId="77777777" w:rsidTr="00EA374C">
        <w:trPr>
          <w:cantSplit/>
          <w:trHeight w:hRule="exact" w:val="680"/>
        </w:trPr>
        <w:tc>
          <w:tcPr>
            <w:tcW w:w="599" w:type="pct"/>
            <w:vMerge w:val="restart"/>
            <w:tcBorders>
              <w:top w:val="single" w:sz="4" w:space="0" w:color="000000"/>
              <w:left w:val="single" w:sz="4" w:space="0" w:color="000000"/>
              <w:bottom w:val="nil"/>
              <w:right w:val="single" w:sz="4" w:space="0" w:color="000000"/>
            </w:tcBorders>
            <w:shd w:val="clear" w:color="auto" w:fill="FBD4B4" w:themeFill="accent6" w:themeFillTint="66"/>
            <w:vAlign w:val="center"/>
          </w:tcPr>
          <w:p w14:paraId="45B8A9FB" w14:textId="77777777" w:rsidR="00B96621" w:rsidRDefault="00B96621" w:rsidP="00365187">
            <w:pPr>
              <w:spacing w:before="336" w:after="298" w:line="249" w:lineRule="exact"/>
              <w:ind w:right="164"/>
              <w:jc w:val="center"/>
              <w:textAlignment w:val="baseline"/>
              <w:rPr>
                <w:rFonts w:eastAsia="Times New Roman"/>
                <w:b/>
                <w:color w:val="000000"/>
                <w:spacing w:val="-1"/>
              </w:rPr>
            </w:pPr>
            <w:r>
              <w:rPr>
                <w:rFonts w:eastAsia="Times New Roman"/>
                <w:b/>
                <w:color w:val="000000"/>
                <w:spacing w:val="-1"/>
              </w:rPr>
              <w:t>Unité d'enseignement</w:t>
            </w:r>
          </w:p>
        </w:tc>
        <w:tc>
          <w:tcPr>
            <w:tcW w:w="1260" w:type="pct"/>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585DD488" w14:textId="77777777" w:rsidR="00B96621" w:rsidRDefault="00B96621" w:rsidP="00365187">
            <w:pPr>
              <w:spacing w:before="336" w:after="298" w:line="249" w:lineRule="exact"/>
              <w:jc w:val="center"/>
              <w:textAlignment w:val="baseline"/>
              <w:rPr>
                <w:rFonts w:eastAsia="Times New Roman"/>
                <w:b/>
                <w:color w:val="000000"/>
              </w:rPr>
            </w:pPr>
            <w:r>
              <w:rPr>
                <w:rFonts w:eastAsia="Times New Roman"/>
                <w:b/>
                <w:color w:val="000000"/>
              </w:rPr>
              <w:t>Intitulés des matières</w:t>
            </w:r>
          </w:p>
        </w:tc>
        <w:tc>
          <w:tcPr>
            <w:tcW w:w="356" w:type="pct"/>
            <w:gridSpan w:val="3"/>
            <w:vMerge w:val="restart"/>
            <w:tcBorders>
              <w:top w:val="single" w:sz="4" w:space="0" w:color="auto"/>
              <w:left w:val="single" w:sz="4" w:space="0" w:color="auto"/>
              <w:right w:val="single" w:sz="4" w:space="0" w:color="auto"/>
            </w:tcBorders>
            <w:shd w:val="clear" w:color="auto" w:fill="FBD4B4" w:themeFill="accent6" w:themeFillTint="66"/>
            <w:textDirection w:val="btLr"/>
            <w:vAlign w:val="center"/>
          </w:tcPr>
          <w:p w14:paraId="22AF3C40" w14:textId="77777777" w:rsidR="00B96621" w:rsidRDefault="00B96621" w:rsidP="00365187">
            <w:pPr>
              <w:spacing w:before="336" w:after="298" w:line="249" w:lineRule="exact"/>
              <w:ind w:left="113" w:right="113"/>
              <w:jc w:val="center"/>
              <w:textAlignment w:val="baseline"/>
              <w:rPr>
                <w:rFonts w:eastAsia="Times New Roman"/>
                <w:b/>
                <w:color w:val="000000"/>
                <w:spacing w:val="2"/>
              </w:rPr>
            </w:pPr>
            <w:r>
              <w:rPr>
                <w:rFonts w:eastAsia="Times New Roman"/>
                <w:b/>
                <w:color w:val="000000"/>
                <w:spacing w:val="2"/>
              </w:rPr>
              <w:t>code</w:t>
            </w:r>
          </w:p>
        </w:tc>
        <w:tc>
          <w:tcPr>
            <w:tcW w:w="212" w:type="pct"/>
            <w:gridSpan w:val="2"/>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37A72ABC" w14:textId="77777777" w:rsidR="00B96621" w:rsidRDefault="00B96621" w:rsidP="00365187">
            <w:pPr>
              <w:spacing w:line="249" w:lineRule="exact"/>
              <w:ind w:left="113" w:right="113"/>
              <w:jc w:val="center"/>
              <w:textAlignment w:val="baseline"/>
              <w:rPr>
                <w:rFonts w:eastAsia="Times New Roman"/>
                <w:b/>
                <w:color w:val="000000"/>
                <w:spacing w:val="2"/>
              </w:rPr>
            </w:pPr>
            <w:r>
              <w:rPr>
                <w:rFonts w:eastAsia="Times New Roman"/>
                <w:b/>
                <w:color w:val="000000"/>
                <w:spacing w:val="2"/>
              </w:rPr>
              <w:t>Crédits</w:t>
            </w:r>
          </w:p>
        </w:tc>
        <w:tc>
          <w:tcPr>
            <w:tcW w:w="195" w:type="pct"/>
            <w:gridSpan w:val="2"/>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231F2CB7" w14:textId="77777777" w:rsidR="00B96621" w:rsidRDefault="00B96621" w:rsidP="00365187">
            <w:pPr>
              <w:spacing w:before="100" w:beforeAutospacing="1" w:after="100" w:afterAutospacing="1" w:line="249" w:lineRule="exact"/>
              <w:ind w:left="115" w:right="115"/>
              <w:jc w:val="center"/>
              <w:textAlignment w:val="baseline"/>
              <w:rPr>
                <w:rFonts w:eastAsia="Times New Roman"/>
                <w:b/>
                <w:color w:val="000000"/>
                <w:spacing w:val="2"/>
              </w:rPr>
            </w:pPr>
            <w:r>
              <w:rPr>
                <w:rFonts w:eastAsia="Times New Roman"/>
                <w:b/>
                <w:color w:val="000000"/>
                <w:spacing w:val="2"/>
              </w:rPr>
              <w:t>Coefficients</w:t>
            </w:r>
          </w:p>
        </w:tc>
        <w:tc>
          <w:tcPr>
            <w:tcW w:w="911" w:type="pct"/>
            <w:gridSpan w:val="7"/>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7E0327B7" w14:textId="77777777" w:rsidR="00B96621" w:rsidRDefault="00B96621" w:rsidP="00365187">
            <w:pPr>
              <w:spacing w:line="247" w:lineRule="exact"/>
              <w:jc w:val="center"/>
              <w:textAlignment w:val="baseline"/>
              <w:rPr>
                <w:rFonts w:eastAsia="Times New Roman"/>
                <w:b/>
                <w:color w:val="000000"/>
              </w:rPr>
            </w:pPr>
            <w:r>
              <w:rPr>
                <w:rFonts w:eastAsia="Times New Roman"/>
                <w:b/>
                <w:color w:val="000000"/>
              </w:rPr>
              <w:t>Volume Horaire</w:t>
            </w:r>
          </w:p>
          <w:p w14:paraId="5A17A35F" w14:textId="77777777" w:rsidR="00B96621" w:rsidRDefault="00B96621" w:rsidP="00365187">
            <w:pPr>
              <w:spacing w:line="247" w:lineRule="exact"/>
              <w:jc w:val="center"/>
              <w:textAlignment w:val="baseline"/>
              <w:rPr>
                <w:rFonts w:eastAsia="Times New Roman"/>
                <w:b/>
                <w:color w:val="000000"/>
              </w:rPr>
            </w:pPr>
            <w:r>
              <w:rPr>
                <w:rFonts w:eastAsia="Times New Roman"/>
                <w:b/>
                <w:color w:val="000000"/>
              </w:rPr>
              <w:t>Hebdomadaire</w:t>
            </w:r>
          </w:p>
        </w:tc>
        <w:tc>
          <w:tcPr>
            <w:tcW w:w="342" w:type="pct"/>
            <w:gridSpan w:val="2"/>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57E35225" w14:textId="77777777" w:rsidR="00B96621" w:rsidRDefault="00B96621" w:rsidP="00365187">
            <w:pPr>
              <w:spacing w:before="336" w:after="298" w:line="249" w:lineRule="exact"/>
              <w:jc w:val="center"/>
              <w:textAlignment w:val="baseline"/>
              <w:rPr>
                <w:rFonts w:eastAsia="Times New Roman"/>
                <w:b/>
                <w:color w:val="000000"/>
              </w:rPr>
            </w:pPr>
            <w:r>
              <w:rPr>
                <w:rFonts w:eastAsia="Times New Roman"/>
                <w:b/>
                <w:color w:val="000000"/>
              </w:rPr>
              <w:t>VHS</w:t>
            </w:r>
          </w:p>
        </w:tc>
        <w:tc>
          <w:tcPr>
            <w:tcW w:w="1125" w:type="pct"/>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46D33F17" w14:textId="77777777" w:rsidR="00B96621" w:rsidRDefault="00B96621" w:rsidP="00365187">
            <w:pPr>
              <w:spacing w:before="336" w:after="298" w:line="249" w:lineRule="exact"/>
              <w:jc w:val="center"/>
              <w:textAlignment w:val="baseline"/>
              <w:rPr>
                <w:rFonts w:eastAsia="Times New Roman"/>
                <w:b/>
                <w:color w:val="000000"/>
              </w:rPr>
            </w:pPr>
            <w:r>
              <w:rPr>
                <w:rFonts w:eastAsia="Times New Roman"/>
                <w:b/>
                <w:color w:val="000000"/>
              </w:rPr>
              <w:t>Mode d’évaluation</w:t>
            </w:r>
          </w:p>
        </w:tc>
      </w:tr>
      <w:tr w:rsidR="00B96621" w14:paraId="78BC5E29" w14:textId="77777777" w:rsidTr="00EA374C">
        <w:trPr>
          <w:cantSplit/>
          <w:trHeight w:hRule="exact" w:val="896"/>
        </w:trPr>
        <w:tc>
          <w:tcPr>
            <w:tcW w:w="599" w:type="pct"/>
            <w:vMerge/>
            <w:tcBorders>
              <w:top w:val="nil"/>
              <w:left w:val="single" w:sz="4" w:space="0" w:color="000000"/>
              <w:bottom w:val="single" w:sz="4" w:space="0" w:color="000000"/>
              <w:right w:val="single" w:sz="4" w:space="0" w:color="000000"/>
            </w:tcBorders>
            <w:shd w:val="clear" w:color="auto" w:fill="FBD4B4" w:themeFill="accent6" w:themeFillTint="66"/>
            <w:vAlign w:val="center"/>
          </w:tcPr>
          <w:p w14:paraId="6E4E1B55" w14:textId="77777777" w:rsidR="00B96621" w:rsidRDefault="00B96621" w:rsidP="00365187">
            <w:pPr>
              <w:jc w:val="center"/>
            </w:pPr>
          </w:p>
        </w:tc>
        <w:tc>
          <w:tcPr>
            <w:tcW w:w="1260" w:type="pct"/>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457B82CA" w14:textId="77777777" w:rsidR="00B96621" w:rsidRDefault="00B96621" w:rsidP="00365187">
            <w:pPr>
              <w:jc w:val="center"/>
            </w:pPr>
          </w:p>
        </w:tc>
        <w:tc>
          <w:tcPr>
            <w:tcW w:w="356" w:type="pct"/>
            <w:gridSpan w:val="3"/>
            <w:vMerge/>
            <w:tcBorders>
              <w:left w:val="single" w:sz="4" w:space="0" w:color="auto"/>
              <w:bottom w:val="single" w:sz="4" w:space="0" w:color="auto"/>
              <w:right w:val="single" w:sz="4" w:space="0" w:color="auto"/>
            </w:tcBorders>
            <w:shd w:val="clear" w:color="auto" w:fill="FBD4B4" w:themeFill="accent6" w:themeFillTint="66"/>
            <w:vAlign w:val="center"/>
          </w:tcPr>
          <w:p w14:paraId="2E55636A" w14:textId="77777777" w:rsidR="00B96621" w:rsidRDefault="00B96621" w:rsidP="00365187">
            <w:pPr>
              <w:jc w:val="center"/>
            </w:pPr>
          </w:p>
        </w:tc>
        <w:tc>
          <w:tcPr>
            <w:tcW w:w="212" w:type="pct"/>
            <w:gridSpan w:val="2"/>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1CD39FCB" w14:textId="77777777" w:rsidR="00B96621" w:rsidRDefault="00B96621" w:rsidP="00365187">
            <w:pPr>
              <w:jc w:val="center"/>
            </w:pPr>
          </w:p>
        </w:tc>
        <w:tc>
          <w:tcPr>
            <w:tcW w:w="195" w:type="pct"/>
            <w:gridSpan w:val="2"/>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DA5F0C1" w14:textId="77777777" w:rsidR="00B96621" w:rsidRDefault="00B96621" w:rsidP="00365187">
            <w:pPr>
              <w:jc w:val="center"/>
            </w:pPr>
          </w:p>
        </w:tc>
        <w:tc>
          <w:tcPr>
            <w:tcW w:w="333" w:type="pct"/>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62121D4A" w14:textId="77777777" w:rsidR="00B96621" w:rsidRDefault="00B96621" w:rsidP="00365187">
            <w:pPr>
              <w:spacing w:before="110" w:line="245" w:lineRule="exact"/>
              <w:jc w:val="center"/>
              <w:textAlignment w:val="baseline"/>
              <w:rPr>
                <w:rFonts w:eastAsia="Times New Roman"/>
                <w:b/>
                <w:color w:val="000000"/>
              </w:rPr>
            </w:pPr>
            <w:r>
              <w:rPr>
                <w:rFonts w:eastAsia="Times New Roman"/>
                <w:b/>
                <w:color w:val="000000"/>
              </w:rPr>
              <w:t>Cours</w:t>
            </w:r>
          </w:p>
        </w:tc>
        <w:tc>
          <w:tcPr>
            <w:tcW w:w="293" w:type="pct"/>
            <w:gridSpan w:val="4"/>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BFA7F6A" w14:textId="77777777" w:rsidR="00B96621" w:rsidRDefault="00B96621" w:rsidP="00365187">
            <w:pPr>
              <w:spacing w:before="110" w:line="245" w:lineRule="exact"/>
              <w:jc w:val="center"/>
              <w:textAlignment w:val="baseline"/>
              <w:rPr>
                <w:rFonts w:eastAsia="Times New Roman"/>
                <w:b/>
                <w:color w:val="000000"/>
                <w:spacing w:val="-3"/>
              </w:rPr>
            </w:pPr>
            <w:r>
              <w:rPr>
                <w:rFonts w:eastAsia="Times New Roman"/>
                <w:b/>
                <w:color w:val="000000"/>
                <w:spacing w:val="-3"/>
              </w:rPr>
              <w:t>TD</w:t>
            </w:r>
          </w:p>
        </w:tc>
        <w:tc>
          <w:tcPr>
            <w:tcW w:w="285"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03F6F60E" w14:textId="77777777" w:rsidR="00B96621" w:rsidRDefault="00B96621" w:rsidP="00365187">
            <w:pPr>
              <w:spacing w:before="110" w:line="245" w:lineRule="exact"/>
              <w:jc w:val="center"/>
              <w:textAlignment w:val="baseline"/>
              <w:rPr>
                <w:rFonts w:eastAsia="Times New Roman"/>
                <w:b/>
                <w:color w:val="000000"/>
                <w:spacing w:val="-1"/>
              </w:rPr>
            </w:pPr>
            <w:r>
              <w:rPr>
                <w:rFonts w:eastAsia="Times New Roman"/>
                <w:b/>
                <w:color w:val="000000"/>
                <w:spacing w:val="-1"/>
              </w:rPr>
              <w:t>TP</w:t>
            </w:r>
          </w:p>
        </w:tc>
        <w:tc>
          <w:tcPr>
            <w:tcW w:w="342" w:type="pct"/>
            <w:gridSpan w:val="2"/>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344A23D2" w14:textId="77777777" w:rsidR="00B96621" w:rsidRDefault="00B96621" w:rsidP="00365187">
            <w:pPr>
              <w:jc w:val="center"/>
            </w:pPr>
          </w:p>
        </w:tc>
        <w:tc>
          <w:tcPr>
            <w:tcW w:w="750"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1B4CF3A0" w14:textId="77777777" w:rsidR="00B96621" w:rsidRDefault="00B96621" w:rsidP="00365187">
            <w:pPr>
              <w:spacing w:before="336" w:after="298" w:line="249" w:lineRule="exact"/>
              <w:jc w:val="center"/>
              <w:textAlignment w:val="baseline"/>
              <w:rPr>
                <w:rFonts w:eastAsia="Times New Roman"/>
                <w:b/>
                <w:color w:val="000000"/>
              </w:rPr>
            </w:pPr>
            <w:r>
              <w:rPr>
                <w:rFonts w:eastAsia="Times New Roman"/>
                <w:b/>
                <w:color w:val="000000"/>
              </w:rPr>
              <w:t>Contrôle continu</w:t>
            </w:r>
          </w:p>
        </w:tc>
        <w:tc>
          <w:tcPr>
            <w:tcW w:w="375"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22B0DC6" w14:textId="77777777" w:rsidR="00B96621" w:rsidRDefault="00B96621" w:rsidP="00365187">
            <w:pPr>
              <w:spacing w:before="336" w:after="298" w:line="249" w:lineRule="exact"/>
              <w:jc w:val="center"/>
              <w:textAlignment w:val="baseline"/>
              <w:rPr>
                <w:rFonts w:eastAsia="Times New Roman"/>
                <w:b/>
                <w:color w:val="000000"/>
              </w:rPr>
            </w:pPr>
            <w:r>
              <w:rPr>
                <w:rFonts w:eastAsia="Times New Roman"/>
                <w:b/>
                <w:color w:val="000000"/>
              </w:rPr>
              <w:t>Examen final</w:t>
            </w:r>
          </w:p>
        </w:tc>
      </w:tr>
      <w:tr w:rsidR="00B96621" w14:paraId="57ACB3DF" w14:textId="77777777" w:rsidTr="00EA374C">
        <w:trPr>
          <w:trHeight w:hRule="exact" w:val="397"/>
        </w:trPr>
        <w:tc>
          <w:tcPr>
            <w:tcW w:w="599" w:type="pct"/>
            <w:vMerge w:val="restart"/>
            <w:tcBorders>
              <w:top w:val="single" w:sz="4" w:space="0" w:color="000000"/>
              <w:left w:val="single" w:sz="4" w:space="0" w:color="000000"/>
              <w:right w:val="single" w:sz="4" w:space="0" w:color="000000"/>
            </w:tcBorders>
            <w:vAlign w:val="center"/>
          </w:tcPr>
          <w:p w14:paraId="6D75470C" w14:textId="77777777" w:rsidR="00B96621" w:rsidRPr="00E27EDC" w:rsidRDefault="00B96621" w:rsidP="00282624">
            <w:pPr>
              <w:ind w:right="164"/>
              <w:textAlignment w:val="baseline"/>
              <w:rPr>
                <w:rFonts w:eastAsia="Times New Roman"/>
                <w:color w:val="000000"/>
                <w:spacing w:val="-10"/>
                <w:sz w:val="20"/>
                <w:szCs w:val="20"/>
              </w:rPr>
            </w:pPr>
            <w:r w:rsidRPr="00E27EDC">
              <w:rPr>
                <w:rFonts w:eastAsia="Times New Roman"/>
                <w:color w:val="000000"/>
                <w:spacing w:val="-10"/>
                <w:sz w:val="20"/>
                <w:szCs w:val="20"/>
              </w:rPr>
              <w:t>UE Fondamentale</w:t>
            </w:r>
          </w:p>
          <w:p w14:paraId="473396D0" w14:textId="77777777" w:rsidR="00B96621" w:rsidRPr="00E27EDC" w:rsidRDefault="00B96621" w:rsidP="00282624">
            <w:pPr>
              <w:ind w:right="164"/>
              <w:textAlignment w:val="baseline"/>
              <w:rPr>
                <w:rFonts w:eastAsia="Times New Roman"/>
                <w:color w:val="000000"/>
                <w:spacing w:val="-10"/>
                <w:sz w:val="20"/>
                <w:szCs w:val="20"/>
              </w:rPr>
            </w:pPr>
            <w:r w:rsidRPr="00E27EDC">
              <w:rPr>
                <w:rFonts w:eastAsia="Times New Roman"/>
                <w:color w:val="000000"/>
                <w:spacing w:val="-10"/>
                <w:sz w:val="20"/>
                <w:szCs w:val="20"/>
              </w:rPr>
              <w:t>Code : UEF 4.1.1</w:t>
            </w:r>
          </w:p>
          <w:p w14:paraId="212D825B" w14:textId="77777777" w:rsidR="00B96621" w:rsidRPr="00E27EDC" w:rsidRDefault="00B96621" w:rsidP="00282624">
            <w:pPr>
              <w:ind w:right="164"/>
              <w:textAlignment w:val="baseline"/>
              <w:rPr>
                <w:rFonts w:eastAsia="Times New Roman"/>
                <w:color w:val="000000"/>
                <w:spacing w:val="-10"/>
                <w:sz w:val="20"/>
                <w:szCs w:val="20"/>
              </w:rPr>
            </w:pPr>
            <w:r>
              <w:rPr>
                <w:rFonts w:eastAsia="Times New Roman"/>
                <w:color w:val="000000"/>
                <w:spacing w:val="-10"/>
                <w:sz w:val="20"/>
                <w:szCs w:val="20"/>
              </w:rPr>
              <w:t>Crédits : 8</w:t>
            </w:r>
          </w:p>
          <w:p w14:paraId="69EE99E6" w14:textId="77777777" w:rsidR="00B96621" w:rsidRPr="00E27EDC" w:rsidRDefault="00B96621" w:rsidP="00282624">
            <w:pPr>
              <w:ind w:right="164"/>
              <w:textAlignment w:val="baseline"/>
              <w:rPr>
                <w:rFonts w:eastAsia="Times New Roman"/>
                <w:color w:val="000000"/>
                <w:spacing w:val="-10"/>
                <w:sz w:val="20"/>
                <w:szCs w:val="20"/>
              </w:rPr>
            </w:pPr>
            <w:r>
              <w:rPr>
                <w:rFonts w:eastAsia="Times New Roman"/>
                <w:color w:val="000000"/>
                <w:spacing w:val="-10"/>
                <w:sz w:val="20"/>
                <w:szCs w:val="20"/>
              </w:rPr>
              <w:t>Coefficients : 4</w:t>
            </w:r>
          </w:p>
        </w:tc>
        <w:tc>
          <w:tcPr>
            <w:tcW w:w="1260" w:type="pct"/>
            <w:tcBorders>
              <w:top w:val="single" w:sz="4" w:space="0" w:color="000000"/>
              <w:left w:val="single" w:sz="4" w:space="0" w:color="000000"/>
              <w:bottom w:val="single" w:sz="4" w:space="0" w:color="000000"/>
              <w:right w:val="single" w:sz="4" w:space="0" w:color="000000"/>
            </w:tcBorders>
            <w:vAlign w:val="center"/>
          </w:tcPr>
          <w:p w14:paraId="0192F948" w14:textId="77777777" w:rsidR="00B96621" w:rsidRPr="00E27EDC" w:rsidRDefault="00B96621" w:rsidP="00365187">
            <w:pPr>
              <w:spacing w:before="124" w:after="99" w:line="251" w:lineRule="exact"/>
              <w:ind w:left="62"/>
              <w:jc w:val="center"/>
              <w:textAlignment w:val="baseline"/>
              <w:rPr>
                <w:rFonts w:asciiTheme="majorBidi"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Lois de comportement des matériaux</w:t>
            </w:r>
          </w:p>
        </w:tc>
        <w:tc>
          <w:tcPr>
            <w:tcW w:w="356" w:type="pct"/>
            <w:gridSpan w:val="3"/>
            <w:tcBorders>
              <w:top w:val="single" w:sz="4" w:space="0" w:color="auto"/>
              <w:left w:val="single" w:sz="4" w:space="0" w:color="000000"/>
              <w:bottom w:val="single" w:sz="4" w:space="0" w:color="000000"/>
              <w:right w:val="single" w:sz="4" w:space="0" w:color="000000"/>
            </w:tcBorders>
            <w:vAlign w:val="center"/>
          </w:tcPr>
          <w:p w14:paraId="7E71E1C5" w14:textId="59D91CAE" w:rsidR="00B96621" w:rsidRPr="003B3194" w:rsidRDefault="00F02BC0" w:rsidP="00365187">
            <w:pPr>
              <w:spacing w:before="124" w:after="96" w:line="249" w:lineRule="exact"/>
              <w:jc w:val="center"/>
              <w:textAlignment w:val="baseline"/>
              <w:rPr>
                <w:rFonts w:asciiTheme="majorBidi" w:eastAsia="Times New Roman" w:hAnsiTheme="majorBidi" w:cstheme="majorBidi"/>
                <w:bCs/>
                <w:color w:val="000000"/>
                <w:sz w:val="22"/>
                <w:szCs w:val="22"/>
              </w:rPr>
            </w:pPr>
            <w:r w:rsidRPr="003B3194">
              <w:rPr>
                <w:rFonts w:asciiTheme="majorBidi" w:eastAsia="Times New Roman" w:hAnsiTheme="majorBidi" w:cstheme="majorBidi"/>
                <w:bCs/>
                <w:color w:val="000000"/>
                <w:sz w:val="22"/>
                <w:szCs w:val="22"/>
              </w:rPr>
              <w:t>CSSM.7.1</w:t>
            </w:r>
          </w:p>
        </w:tc>
        <w:tc>
          <w:tcPr>
            <w:tcW w:w="212" w:type="pct"/>
            <w:gridSpan w:val="2"/>
            <w:tcBorders>
              <w:top w:val="single" w:sz="4" w:space="0" w:color="auto"/>
              <w:left w:val="single" w:sz="4" w:space="0" w:color="000000"/>
              <w:bottom w:val="single" w:sz="4" w:space="0" w:color="000000"/>
              <w:right w:val="single" w:sz="4" w:space="0" w:color="000000"/>
            </w:tcBorders>
            <w:vAlign w:val="center"/>
          </w:tcPr>
          <w:p w14:paraId="71EF3F9F" w14:textId="77777777" w:rsidR="00B96621" w:rsidRPr="00E27EDC" w:rsidRDefault="00B96621" w:rsidP="00365187">
            <w:pPr>
              <w:spacing w:before="124"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4</w:t>
            </w:r>
          </w:p>
        </w:tc>
        <w:tc>
          <w:tcPr>
            <w:tcW w:w="195" w:type="pct"/>
            <w:gridSpan w:val="2"/>
            <w:tcBorders>
              <w:top w:val="single" w:sz="4" w:space="0" w:color="auto"/>
              <w:left w:val="single" w:sz="4" w:space="0" w:color="000000"/>
              <w:bottom w:val="single" w:sz="4" w:space="0" w:color="000000"/>
              <w:right w:val="single" w:sz="4" w:space="0" w:color="000000"/>
            </w:tcBorders>
            <w:vAlign w:val="center"/>
          </w:tcPr>
          <w:p w14:paraId="0268A223" w14:textId="77777777" w:rsidR="00B96621" w:rsidRPr="00E27EDC" w:rsidRDefault="00B96621" w:rsidP="00365187">
            <w:pPr>
              <w:spacing w:before="129"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2</w:t>
            </w:r>
          </w:p>
        </w:tc>
        <w:tc>
          <w:tcPr>
            <w:tcW w:w="333" w:type="pct"/>
            <w:tcBorders>
              <w:top w:val="single" w:sz="4" w:space="0" w:color="000000"/>
              <w:left w:val="single" w:sz="4" w:space="0" w:color="000000"/>
              <w:bottom w:val="single" w:sz="4" w:space="0" w:color="000000"/>
              <w:right w:val="single" w:sz="4" w:space="0" w:color="000000"/>
            </w:tcBorders>
            <w:vAlign w:val="center"/>
          </w:tcPr>
          <w:p w14:paraId="0320D76F" w14:textId="77777777" w:rsidR="00B96621" w:rsidRPr="00E27EDC" w:rsidRDefault="00B96621" w:rsidP="00365187">
            <w:pPr>
              <w:spacing w:before="124"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93" w:type="pct"/>
            <w:gridSpan w:val="4"/>
            <w:tcBorders>
              <w:top w:val="single" w:sz="4" w:space="0" w:color="000000"/>
              <w:left w:val="single" w:sz="4" w:space="0" w:color="000000"/>
              <w:bottom w:val="single" w:sz="4" w:space="0" w:color="000000"/>
              <w:right w:val="single" w:sz="4" w:space="0" w:color="000000"/>
            </w:tcBorders>
            <w:vAlign w:val="center"/>
          </w:tcPr>
          <w:p w14:paraId="1DF57214" w14:textId="77777777" w:rsidR="00B96621" w:rsidRPr="00E27EDC" w:rsidRDefault="00B96621" w:rsidP="00365187">
            <w:pPr>
              <w:spacing w:before="124" w:after="99"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85" w:type="pct"/>
            <w:gridSpan w:val="2"/>
            <w:tcBorders>
              <w:top w:val="single" w:sz="4" w:space="0" w:color="000000"/>
              <w:left w:val="single" w:sz="4" w:space="0" w:color="000000"/>
              <w:bottom w:val="single" w:sz="4" w:space="0" w:color="000000"/>
              <w:right w:val="single" w:sz="4" w:space="0" w:color="000000"/>
            </w:tcBorders>
            <w:vAlign w:val="center"/>
          </w:tcPr>
          <w:p w14:paraId="6C262EF1" w14:textId="77777777" w:rsidR="00B96621" w:rsidRPr="00E27EDC" w:rsidRDefault="00B96621" w:rsidP="00365187">
            <w:pPr>
              <w:spacing w:before="124"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z w:val="22"/>
                <w:szCs w:val="22"/>
              </w:rPr>
              <w:t>-</w:t>
            </w:r>
          </w:p>
        </w:tc>
        <w:tc>
          <w:tcPr>
            <w:tcW w:w="342" w:type="pct"/>
            <w:gridSpan w:val="2"/>
            <w:tcBorders>
              <w:top w:val="single" w:sz="4" w:space="0" w:color="000000"/>
              <w:left w:val="single" w:sz="4" w:space="0" w:color="000000"/>
              <w:bottom w:val="single" w:sz="4" w:space="0" w:color="000000"/>
              <w:right w:val="single" w:sz="4" w:space="0" w:color="auto"/>
            </w:tcBorders>
            <w:vAlign w:val="center"/>
          </w:tcPr>
          <w:p w14:paraId="0FE3C944" w14:textId="77777777" w:rsidR="00B96621" w:rsidRPr="00E27EDC" w:rsidRDefault="00B96621" w:rsidP="00365187">
            <w:pPr>
              <w:spacing w:before="124" w:after="99" w:line="251" w:lineRule="exact"/>
              <w:jc w:val="center"/>
              <w:textAlignment w:val="baseline"/>
              <w:rPr>
                <w:rFonts w:asciiTheme="majorBidi" w:eastAsia="Times New Roman" w:hAnsiTheme="majorBidi" w:cstheme="majorBidi"/>
                <w:color w:val="000000" w:themeColor="text1"/>
                <w:spacing w:val="-3"/>
                <w:sz w:val="22"/>
                <w:szCs w:val="22"/>
              </w:rPr>
            </w:pPr>
            <w:r w:rsidRPr="00E27EDC">
              <w:rPr>
                <w:rFonts w:asciiTheme="majorBidi" w:eastAsiaTheme="minorHAnsi" w:hAnsiTheme="majorBidi" w:cstheme="majorBidi"/>
                <w:color w:val="000000" w:themeColor="text1"/>
                <w:sz w:val="22"/>
                <w:szCs w:val="22"/>
                <w:lang w:eastAsia="fr-FR"/>
              </w:rPr>
              <w:t>45h00</w:t>
            </w:r>
          </w:p>
        </w:tc>
        <w:tc>
          <w:tcPr>
            <w:tcW w:w="750" w:type="pct"/>
            <w:tcBorders>
              <w:top w:val="single" w:sz="4" w:space="0" w:color="auto"/>
              <w:left w:val="single" w:sz="4" w:space="0" w:color="auto"/>
              <w:bottom w:val="single" w:sz="4" w:space="0" w:color="auto"/>
              <w:right w:val="single" w:sz="4" w:space="0" w:color="auto"/>
            </w:tcBorders>
            <w:vAlign w:val="center"/>
          </w:tcPr>
          <w:p w14:paraId="30ACF6F8" w14:textId="77777777" w:rsidR="00B96621" w:rsidRPr="00E27EDC" w:rsidRDefault="00B96621" w:rsidP="00365187">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40%</w:t>
            </w:r>
          </w:p>
        </w:tc>
        <w:tc>
          <w:tcPr>
            <w:tcW w:w="375" w:type="pct"/>
            <w:tcBorders>
              <w:top w:val="single" w:sz="4" w:space="0" w:color="auto"/>
              <w:left w:val="single" w:sz="4" w:space="0" w:color="auto"/>
              <w:bottom w:val="single" w:sz="4" w:space="0" w:color="auto"/>
              <w:right w:val="single" w:sz="4" w:space="0" w:color="auto"/>
            </w:tcBorders>
            <w:vAlign w:val="center"/>
          </w:tcPr>
          <w:p w14:paraId="768B4395" w14:textId="77777777" w:rsidR="00B96621" w:rsidRPr="00E27EDC" w:rsidRDefault="00B96621" w:rsidP="00365187">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F02BC0" w14:paraId="19E48673" w14:textId="77777777" w:rsidTr="00EA374C">
        <w:trPr>
          <w:trHeight w:hRule="exact" w:val="567"/>
        </w:trPr>
        <w:tc>
          <w:tcPr>
            <w:tcW w:w="599" w:type="pct"/>
            <w:vMerge/>
            <w:tcBorders>
              <w:left w:val="single" w:sz="4" w:space="0" w:color="000000"/>
              <w:right w:val="single" w:sz="4" w:space="0" w:color="000000"/>
            </w:tcBorders>
            <w:vAlign w:val="center"/>
          </w:tcPr>
          <w:p w14:paraId="177D5EE3" w14:textId="77777777" w:rsidR="00F02BC0" w:rsidRPr="00E27EDC" w:rsidRDefault="00F02BC0" w:rsidP="00282624">
            <w:pPr>
              <w:spacing w:before="125" w:after="99" w:line="251" w:lineRule="exact"/>
              <w:ind w:right="164"/>
              <w:textAlignment w:val="baseline"/>
              <w:rPr>
                <w:rFonts w:eastAsia="Times New Roman"/>
                <w:color w:val="000000"/>
                <w:spacing w:val="-6"/>
                <w:sz w:val="20"/>
                <w:szCs w:val="20"/>
              </w:rPr>
            </w:pPr>
          </w:p>
        </w:tc>
        <w:tc>
          <w:tcPr>
            <w:tcW w:w="1260" w:type="pct"/>
            <w:tcBorders>
              <w:top w:val="single" w:sz="4" w:space="0" w:color="000000"/>
              <w:left w:val="single" w:sz="4" w:space="0" w:color="000000"/>
              <w:bottom w:val="single" w:sz="4" w:space="0" w:color="000000"/>
              <w:right w:val="single" w:sz="4" w:space="0" w:color="000000"/>
            </w:tcBorders>
            <w:vAlign w:val="center"/>
          </w:tcPr>
          <w:p w14:paraId="3FADDB05" w14:textId="77777777" w:rsidR="00F02BC0" w:rsidRPr="00E27EDC" w:rsidRDefault="00F02BC0" w:rsidP="00365187">
            <w:pPr>
              <w:spacing w:line="251" w:lineRule="exact"/>
              <w:ind w:left="62"/>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pacing w:val="-1"/>
                <w:sz w:val="22"/>
                <w:szCs w:val="22"/>
              </w:rPr>
              <w:t>Construction Mécanique 1</w:t>
            </w:r>
          </w:p>
        </w:tc>
        <w:tc>
          <w:tcPr>
            <w:tcW w:w="356" w:type="pct"/>
            <w:gridSpan w:val="3"/>
            <w:tcBorders>
              <w:top w:val="single" w:sz="4" w:space="0" w:color="000000"/>
              <w:left w:val="single" w:sz="4" w:space="0" w:color="000000"/>
              <w:bottom w:val="single" w:sz="4" w:space="0" w:color="000000"/>
              <w:right w:val="single" w:sz="4" w:space="0" w:color="000000"/>
            </w:tcBorders>
            <w:vAlign w:val="center"/>
          </w:tcPr>
          <w:p w14:paraId="0BB81D45" w14:textId="24583ED5" w:rsidR="00F02BC0" w:rsidRPr="003B3194" w:rsidRDefault="00F02BC0" w:rsidP="00365187">
            <w:pPr>
              <w:jc w:val="center"/>
              <w:rPr>
                <w:rFonts w:asciiTheme="majorBidi" w:hAnsiTheme="majorBidi" w:cstheme="majorBidi"/>
                <w:sz w:val="22"/>
                <w:szCs w:val="22"/>
              </w:rPr>
            </w:pPr>
            <w:r w:rsidRPr="003B3194">
              <w:rPr>
                <w:rFonts w:asciiTheme="majorBidi" w:eastAsia="Times New Roman" w:hAnsiTheme="majorBidi" w:cstheme="majorBidi"/>
                <w:bCs/>
                <w:color w:val="000000"/>
                <w:sz w:val="22"/>
                <w:szCs w:val="22"/>
              </w:rPr>
              <w:t>CSSM.7.2</w:t>
            </w:r>
          </w:p>
        </w:tc>
        <w:tc>
          <w:tcPr>
            <w:tcW w:w="212" w:type="pct"/>
            <w:gridSpan w:val="2"/>
            <w:tcBorders>
              <w:top w:val="single" w:sz="4" w:space="0" w:color="000000"/>
              <w:left w:val="single" w:sz="4" w:space="0" w:color="000000"/>
              <w:bottom w:val="single" w:sz="4" w:space="0" w:color="000000"/>
              <w:right w:val="single" w:sz="4" w:space="0" w:color="000000"/>
            </w:tcBorders>
            <w:vAlign w:val="center"/>
          </w:tcPr>
          <w:p w14:paraId="31479A5D" w14:textId="77777777" w:rsidR="00F02BC0" w:rsidRPr="00E27EDC" w:rsidRDefault="00F02BC0" w:rsidP="00365187">
            <w:pPr>
              <w:spacing w:before="124"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4</w:t>
            </w:r>
          </w:p>
        </w:tc>
        <w:tc>
          <w:tcPr>
            <w:tcW w:w="195" w:type="pct"/>
            <w:gridSpan w:val="2"/>
            <w:tcBorders>
              <w:top w:val="single" w:sz="4" w:space="0" w:color="000000"/>
              <w:left w:val="single" w:sz="4" w:space="0" w:color="000000"/>
              <w:bottom w:val="single" w:sz="4" w:space="0" w:color="000000"/>
              <w:right w:val="single" w:sz="4" w:space="0" w:color="000000"/>
            </w:tcBorders>
            <w:vAlign w:val="center"/>
          </w:tcPr>
          <w:p w14:paraId="22F9A167" w14:textId="77777777" w:rsidR="00F02BC0" w:rsidRPr="00E27EDC" w:rsidRDefault="00F02BC0" w:rsidP="00365187">
            <w:pPr>
              <w:spacing w:before="120" w:after="81"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2</w:t>
            </w:r>
          </w:p>
        </w:tc>
        <w:tc>
          <w:tcPr>
            <w:tcW w:w="333" w:type="pct"/>
            <w:tcBorders>
              <w:top w:val="single" w:sz="4" w:space="0" w:color="000000"/>
              <w:left w:val="single" w:sz="4" w:space="0" w:color="000000"/>
              <w:bottom w:val="single" w:sz="4" w:space="0" w:color="000000"/>
              <w:right w:val="single" w:sz="4" w:space="0" w:color="000000"/>
            </w:tcBorders>
            <w:vAlign w:val="center"/>
          </w:tcPr>
          <w:p w14:paraId="5DB1A80F" w14:textId="77777777" w:rsidR="00F02BC0" w:rsidRPr="00E27EDC" w:rsidRDefault="00F02BC0" w:rsidP="00365187">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93" w:type="pct"/>
            <w:gridSpan w:val="4"/>
            <w:tcBorders>
              <w:top w:val="single" w:sz="4" w:space="0" w:color="000000"/>
              <w:left w:val="single" w:sz="4" w:space="0" w:color="000000"/>
              <w:bottom w:val="single" w:sz="4" w:space="0" w:color="000000"/>
              <w:right w:val="single" w:sz="4" w:space="0" w:color="000000"/>
            </w:tcBorders>
            <w:vAlign w:val="center"/>
          </w:tcPr>
          <w:p w14:paraId="038937C5" w14:textId="77777777" w:rsidR="00F02BC0" w:rsidRPr="00E27EDC" w:rsidRDefault="00F02BC0" w:rsidP="00365187">
            <w:pPr>
              <w:spacing w:before="115" w:after="84"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85" w:type="pct"/>
            <w:gridSpan w:val="2"/>
            <w:tcBorders>
              <w:top w:val="single" w:sz="4" w:space="0" w:color="000000"/>
              <w:left w:val="single" w:sz="4" w:space="0" w:color="000000"/>
              <w:bottom w:val="single" w:sz="4" w:space="0" w:color="000000"/>
              <w:right w:val="single" w:sz="4" w:space="0" w:color="000000"/>
            </w:tcBorders>
            <w:vAlign w:val="center"/>
          </w:tcPr>
          <w:p w14:paraId="422D3EC2" w14:textId="77777777" w:rsidR="00F02BC0" w:rsidRPr="00E27EDC" w:rsidRDefault="00F02BC0" w:rsidP="00365187">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w:t>
            </w:r>
          </w:p>
        </w:tc>
        <w:tc>
          <w:tcPr>
            <w:tcW w:w="342" w:type="pct"/>
            <w:gridSpan w:val="2"/>
            <w:tcBorders>
              <w:top w:val="single" w:sz="4" w:space="0" w:color="000000"/>
              <w:left w:val="single" w:sz="4" w:space="0" w:color="000000"/>
              <w:bottom w:val="single" w:sz="4" w:space="0" w:color="000000"/>
              <w:right w:val="single" w:sz="4" w:space="0" w:color="000000"/>
            </w:tcBorders>
            <w:vAlign w:val="center"/>
          </w:tcPr>
          <w:p w14:paraId="5CCD692C" w14:textId="77777777" w:rsidR="00F02BC0" w:rsidRPr="00E27EDC" w:rsidRDefault="00F02BC0" w:rsidP="00365187">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heme="minorHAnsi" w:hAnsiTheme="majorBidi" w:cstheme="majorBidi"/>
                <w:color w:val="000000" w:themeColor="text1"/>
                <w:sz w:val="22"/>
                <w:szCs w:val="22"/>
                <w:lang w:eastAsia="fr-FR"/>
              </w:rPr>
              <w:t>45h00</w:t>
            </w:r>
          </w:p>
        </w:tc>
        <w:tc>
          <w:tcPr>
            <w:tcW w:w="750" w:type="pct"/>
            <w:tcBorders>
              <w:top w:val="single" w:sz="4" w:space="0" w:color="auto"/>
              <w:left w:val="single" w:sz="4" w:space="0" w:color="000000"/>
              <w:bottom w:val="single" w:sz="4" w:space="0" w:color="000000"/>
              <w:right w:val="single" w:sz="4" w:space="0" w:color="000000"/>
            </w:tcBorders>
            <w:vAlign w:val="center"/>
          </w:tcPr>
          <w:p w14:paraId="4F48AEE0" w14:textId="77777777" w:rsidR="00F02BC0" w:rsidRPr="00E27EDC" w:rsidRDefault="00F02BC0" w:rsidP="00365187">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40%</w:t>
            </w:r>
          </w:p>
        </w:tc>
        <w:tc>
          <w:tcPr>
            <w:tcW w:w="375" w:type="pct"/>
            <w:tcBorders>
              <w:top w:val="single" w:sz="4" w:space="0" w:color="auto"/>
              <w:left w:val="single" w:sz="4" w:space="0" w:color="000000"/>
              <w:bottom w:val="single" w:sz="4" w:space="0" w:color="000000"/>
              <w:right w:val="single" w:sz="4" w:space="0" w:color="000000"/>
            </w:tcBorders>
            <w:vAlign w:val="center"/>
          </w:tcPr>
          <w:p w14:paraId="3269A4D0" w14:textId="77777777" w:rsidR="00F02BC0" w:rsidRPr="00E27EDC" w:rsidRDefault="00F02BC0" w:rsidP="00365187">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EA374C" w14:paraId="0CD0BFDC" w14:textId="77777777" w:rsidTr="00EA374C">
        <w:trPr>
          <w:trHeight w:val="397"/>
        </w:trPr>
        <w:tc>
          <w:tcPr>
            <w:tcW w:w="599" w:type="pct"/>
            <w:vMerge w:val="restart"/>
            <w:tcBorders>
              <w:top w:val="single" w:sz="4" w:space="0" w:color="000000"/>
              <w:left w:val="single" w:sz="4" w:space="0" w:color="000000"/>
              <w:right w:val="single" w:sz="4" w:space="0" w:color="000000"/>
            </w:tcBorders>
            <w:vAlign w:val="center"/>
          </w:tcPr>
          <w:p w14:paraId="6F0696CF" w14:textId="77777777" w:rsidR="00EA374C" w:rsidRPr="003B3194" w:rsidRDefault="00EA374C" w:rsidP="00282624">
            <w:pPr>
              <w:ind w:right="164"/>
              <w:textAlignment w:val="baseline"/>
              <w:rPr>
                <w:rFonts w:eastAsia="Times New Roman"/>
                <w:color w:val="000000"/>
                <w:spacing w:val="-10"/>
                <w:sz w:val="20"/>
                <w:szCs w:val="20"/>
              </w:rPr>
            </w:pPr>
            <w:r w:rsidRPr="003B3194">
              <w:rPr>
                <w:rFonts w:eastAsia="Times New Roman"/>
                <w:color w:val="000000"/>
                <w:spacing w:val="-10"/>
                <w:sz w:val="20"/>
                <w:szCs w:val="20"/>
              </w:rPr>
              <w:t>UE Fondamentale</w:t>
            </w:r>
          </w:p>
          <w:p w14:paraId="6AD46368" w14:textId="77777777" w:rsidR="00EA374C" w:rsidRPr="003B3194" w:rsidRDefault="00EA374C" w:rsidP="00282624">
            <w:pPr>
              <w:ind w:right="164"/>
              <w:textAlignment w:val="baseline"/>
              <w:rPr>
                <w:rFonts w:eastAsia="Times New Roman"/>
                <w:color w:val="000000"/>
                <w:spacing w:val="-10"/>
                <w:sz w:val="20"/>
                <w:szCs w:val="20"/>
              </w:rPr>
            </w:pPr>
            <w:r w:rsidRPr="003B3194">
              <w:rPr>
                <w:rFonts w:eastAsia="Times New Roman"/>
                <w:color w:val="000000"/>
                <w:spacing w:val="-10"/>
                <w:sz w:val="20"/>
                <w:szCs w:val="20"/>
              </w:rPr>
              <w:t>Code : UEF 4.1.2</w:t>
            </w:r>
          </w:p>
          <w:p w14:paraId="70F66F4F" w14:textId="42685260" w:rsidR="00EA374C" w:rsidRPr="003B3194" w:rsidRDefault="00C53C25" w:rsidP="00282624">
            <w:pPr>
              <w:ind w:right="164"/>
              <w:textAlignment w:val="baseline"/>
              <w:rPr>
                <w:rFonts w:eastAsia="Times New Roman"/>
                <w:color w:val="000000"/>
                <w:spacing w:val="-10"/>
                <w:sz w:val="20"/>
                <w:szCs w:val="20"/>
              </w:rPr>
            </w:pPr>
            <w:r>
              <w:rPr>
                <w:rFonts w:eastAsia="Times New Roman"/>
                <w:color w:val="000000"/>
                <w:spacing w:val="-10"/>
                <w:sz w:val="20"/>
                <w:szCs w:val="20"/>
              </w:rPr>
              <w:t>Crédits : 9</w:t>
            </w:r>
          </w:p>
          <w:p w14:paraId="39192482" w14:textId="57DC6A04" w:rsidR="00EA374C" w:rsidRPr="003B3194" w:rsidRDefault="00C53C25" w:rsidP="00282624">
            <w:pPr>
              <w:spacing w:line="251" w:lineRule="exact"/>
              <w:ind w:right="164"/>
              <w:textAlignment w:val="baseline"/>
              <w:rPr>
                <w:rFonts w:eastAsia="Times New Roman"/>
                <w:color w:val="000000"/>
                <w:spacing w:val="-10"/>
                <w:sz w:val="20"/>
                <w:szCs w:val="20"/>
              </w:rPr>
            </w:pPr>
            <w:r>
              <w:rPr>
                <w:rFonts w:eastAsia="Times New Roman"/>
                <w:color w:val="000000"/>
                <w:spacing w:val="-10"/>
                <w:sz w:val="20"/>
                <w:szCs w:val="20"/>
              </w:rPr>
              <w:t>Coefficients : 6</w:t>
            </w:r>
          </w:p>
        </w:tc>
        <w:tc>
          <w:tcPr>
            <w:tcW w:w="1260" w:type="pct"/>
            <w:tcBorders>
              <w:top w:val="single" w:sz="4" w:space="0" w:color="000000"/>
              <w:left w:val="single" w:sz="4" w:space="0" w:color="000000"/>
              <w:right w:val="single" w:sz="4" w:space="0" w:color="000000"/>
            </w:tcBorders>
            <w:vAlign w:val="center"/>
          </w:tcPr>
          <w:p w14:paraId="149A5DFB" w14:textId="75AA57B1" w:rsidR="00EA374C" w:rsidRPr="00E27EDC" w:rsidRDefault="00EA374C" w:rsidP="00365187">
            <w:pPr>
              <w:spacing w:before="125" w:after="99" w:line="251" w:lineRule="exact"/>
              <w:ind w:left="62"/>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hAnsiTheme="majorBidi" w:cstheme="majorBidi"/>
                <w:color w:val="000000" w:themeColor="text1"/>
                <w:sz w:val="22"/>
                <w:szCs w:val="22"/>
              </w:rPr>
              <w:t>Moteur à combustion interne</w:t>
            </w:r>
          </w:p>
        </w:tc>
        <w:tc>
          <w:tcPr>
            <w:tcW w:w="356" w:type="pct"/>
            <w:gridSpan w:val="3"/>
            <w:tcBorders>
              <w:top w:val="single" w:sz="4" w:space="0" w:color="000000"/>
              <w:left w:val="single" w:sz="4" w:space="0" w:color="000000"/>
              <w:right w:val="single" w:sz="4" w:space="0" w:color="000000"/>
            </w:tcBorders>
            <w:vAlign w:val="center"/>
          </w:tcPr>
          <w:p w14:paraId="011415FE" w14:textId="16DCC133" w:rsidR="00EA374C" w:rsidRPr="003B3194" w:rsidRDefault="00EA374C" w:rsidP="00C53C25">
            <w:pPr>
              <w:jc w:val="center"/>
              <w:rPr>
                <w:rFonts w:asciiTheme="majorBidi" w:hAnsiTheme="majorBidi" w:cstheme="majorBidi"/>
                <w:sz w:val="22"/>
                <w:szCs w:val="22"/>
              </w:rPr>
            </w:pPr>
            <w:r w:rsidRPr="00E27EDC">
              <w:rPr>
                <w:rFonts w:asciiTheme="majorBidi" w:eastAsia="Times New Roman" w:hAnsiTheme="majorBidi" w:cstheme="majorBidi"/>
                <w:bCs/>
                <w:color w:val="000000"/>
                <w:sz w:val="22"/>
                <w:szCs w:val="22"/>
              </w:rPr>
              <w:t>CSSM.7.</w:t>
            </w:r>
            <w:r w:rsidR="00C53C25">
              <w:rPr>
                <w:rFonts w:asciiTheme="majorBidi" w:eastAsia="Times New Roman" w:hAnsiTheme="majorBidi" w:cstheme="majorBidi"/>
                <w:bCs/>
                <w:color w:val="000000"/>
                <w:sz w:val="22"/>
                <w:szCs w:val="22"/>
              </w:rPr>
              <w:t>3</w:t>
            </w:r>
          </w:p>
        </w:tc>
        <w:tc>
          <w:tcPr>
            <w:tcW w:w="212" w:type="pct"/>
            <w:gridSpan w:val="2"/>
            <w:tcBorders>
              <w:top w:val="single" w:sz="4" w:space="0" w:color="000000"/>
              <w:left w:val="single" w:sz="4" w:space="0" w:color="000000"/>
              <w:right w:val="single" w:sz="4" w:space="0" w:color="000000"/>
            </w:tcBorders>
            <w:vAlign w:val="center"/>
          </w:tcPr>
          <w:p w14:paraId="7A9C6066" w14:textId="604B7238" w:rsidR="00EA374C" w:rsidRPr="003B3194" w:rsidRDefault="00EA374C" w:rsidP="00365187">
            <w:pPr>
              <w:spacing w:before="124" w:after="96" w:line="249" w:lineRule="exact"/>
              <w:jc w:val="center"/>
              <w:textAlignment w:val="baseline"/>
              <w:rPr>
                <w:rFonts w:asciiTheme="majorBidi" w:eastAsia="Times New Roman" w:hAnsiTheme="majorBidi" w:cstheme="majorBidi"/>
                <w:color w:val="FF0000"/>
                <w:sz w:val="22"/>
                <w:szCs w:val="22"/>
              </w:rPr>
            </w:pPr>
            <w:r w:rsidRPr="00E27EDC">
              <w:rPr>
                <w:rFonts w:asciiTheme="majorBidi" w:eastAsia="Times New Roman" w:hAnsiTheme="majorBidi" w:cstheme="majorBidi"/>
                <w:color w:val="000000" w:themeColor="text1"/>
                <w:sz w:val="22"/>
                <w:szCs w:val="22"/>
              </w:rPr>
              <w:t>5</w:t>
            </w:r>
          </w:p>
        </w:tc>
        <w:tc>
          <w:tcPr>
            <w:tcW w:w="195" w:type="pct"/>
            <w:gridSpan w:val="2"/>
            <w:tcBorders>
              <w:top w:val="single" w:sz="4" w:space="0" w:color="000000"/>
              <w:left w:val="single" w:sz="4" w:space="0" w:color="000000"/>
              <w:right w:val="single" w:sz="4" w:space="0" w:color="000000"/>
            </w:tcBorders>
            <w:vAlign w:val="center"/>
          </w:tcPr>
          <w:p w14:paraId="5C2B32EC" w14:textId="4969C5A1" w:rsidR="00EA374C" w:rsidRPr="003B3194" w:rsidRDefault="00EA374C" w:rsidP="00365187">
            <w:pPr>
              <w:spacing w:before="130" w:after="96" w:line="249" w:lineRule="exact"/>
              <w:jc w:val="center"/>
              <w:textAlignment w:val="baseline"/>
              <w:rPr>
                <w:rFonts w:asciiTheme="majorBidi" w:eastAsia="Times New Roman" w:hAnsiTheme="majorBidi" w:cstheme="majorBidi"/>
                <w:color w:val="FF0000"/>
                <w:sz w:val="22"/>
                <w:szCs w:val="22"/>
              </w:rPr>
            </w:pPr>
            <w:r w:rsidRPr="00E27EDC">
              <w:rPr>
                <w:rFonts w:asciiTheme="majorBidi" w:eastAsia="Times New Roman" w:hAnsiTheme="majorBidi" w:cstheme="majorBidi"/>
                <w:color w:val="000000" w:themeColor="text1"/>
                <w:sz w:val="22"/>
                <w:szCs w:val="22"/>
              </w:rPr>
              <w:t>3</w:t>
            </w:r>
          </w:p>
        </w:tc>
        <w:tc>
          <w:tcPr>
            <w:tcW w:w="333" w:type="pct"/>
            <w:tcBorders>
              <w:top w:val="single" w:sz="4" w:space="0" w:color="000000"/>
              <w:left w:val="single" w:sz="4" w:space="0" w:color="000000"/>
              <w:right w:val="single" w:sz="4" w:space="0" w:color="000000"/>
            </w:tcBorders>
            <w:vAlign w:val="center"/>
          </w:tcPr>
          <w:p w14:paraId="004D7582" w14:textId="79CF91EB" w:rsidR="00EA374C" w:rsidRPr="00E27EDC" w:rsidRDefault="00EA374C" w:rsidP="00365187">
            <w:pPr>
              <w:spacing w:before="125"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93" w:type="pct"/>
            <w:gridSpan w:val="4"/>
            <w:tcBorders>
              <w:top w:val="single" w:sz="4" w:space="0" w:color="000000"/>
              <w:left w:val="single" w:sz="4" w:space="0" w:color="000000"/>
              <w:right w:val="single" w:sz="4" w:space="0" w:color="000000"/>
            </w:tcBorders>
            <w:vAlign w:val="center"/>
          </w:tcPr>
          <w:p w14:paraId="36A1B3AD" w14:textId="2B1DDBCF" w:rsidR="00EA374C" w:rsidRPr="00E27EDC" w:rsidRDefault="00EA374C" w:rsidP="00365187">
            <w:pPr>
              <w:spacing w:before="125" w:after="99"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85" w:type="pct"/>
            <w:gridSpan w:val="2"/>
            <w:tcBorders>
              <w:top w:val="single" w:sz="4" w:space="0" w:color="000000"/>
              <w:left w:val="single" w:sz="4" w:space="0" w:color="000000"/>
              <w:right w:val="single" w:sz="4" w:space="0" w:color="000000"/>
            </w:tcBorders>
            <w:vAlign w:val="center"/>
          </w:tcPr>
          <w:p w14:paraId="7476B735" w14:textId="33865C35" w:rsidR="00EA374C" w:rsidRPr="00E27EDC" w:rsidRDefault="00EA374C" w:rsidP="00365187">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pacing w:val="-1"/>
                <w:sz w:val="22"/>
                <w:szCs w:val="22"/>
              </w:rPr>
              <w:t>1h30</w:t>
            </w:r>
          </w:p>
        </w:tc>
        <w:tc>
          <w:tcPr>
            <w:tcW w:w="342" w:type="pct"/>
            <w:gridSpan w:val="2"/>
            <w:tcBorders>
              <w:top w:val="single" w:sz="4" w:space="0" w:color="000000"/>
              <w:left w:val="single" w:sz="4" w:space="0" w:color="000000"/>
              <w:right w:val="single" w:sz="4" w:space="0" w:color="000000"/>
            </w:tcBorders>
            <w:vAlign w:val="center"/>
          </w:tcPr>
          <w:p w14:paraId="095F5FCC" w14:textId="448C2616" w:rsidR="00EA374C" w:rsidRPr="003B3194" w:rsidRDefault="00EA374C" w:rsidP="00365187">
            <w:pPr>
              <w:spacing w:before="125"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67h30</w:t>
            </w:r>
          </w:p>
        </w:tc>
        <w:tc>
          <w:tcPr>
            <w:tcW w:w="750" w:type="pct"/>
            <w:tcBorders>
              <w:top w:val="single" w:sz="4" w:space="0" w:color="000000"/>
              <w:left w:val="single" w:sz="4" w:space="0" w:color="000000"/>
              <w:right w:val="single" w:sz="4" w:space="0" w:color="000000"/>
            </w:tcBorders>
            <w:vAlign w:val="center"/>
          </w:tcPr>
          <w:p w14:paraId="4F9DE2BF" w14:textId="77777777" w:rsidR="00EA374C" w:rsidRPr="00E27EDC" w:rsidRDefault="00EA374C" w:rsidP="00D065AF">
            <w:pPr>
              <w:autoSpaceDE w:val="0"/>
              <w:autoSpaceDN w:val="0"/>
              <w:adjustRightInd w:val="0"/>
              <w:jc w:val="center"/>
              <w:rPr>
                <w:rFonts w:asciiTheme="majorBidi" w:eastAsiaTheme="minorHAnsi" w:hAnsiTheme="majorBidi" w:cstheme="majorBidi"/>
                <w:color w:val="000000" w:themeColor="text1"/>
                <w:sz w:val="22"/>
                <w:szCs w:val="22"/>
                <w:lang w:eastAsia="fr-FR"/>
              </w:rPr>
            </w:pPr>
            <w:r w:rsidRPr="00E27EDC">
              <w:rPr>
                <w:rFonts w:asciiTheme="majorBidi" w:eastAsiaTheme="minorHAnsi" w:hAnsiTheme="majorBidi" w:cstheme="majorBidi"/>
                <w:color w:val="000000" w:themeColor="text1"/>
                <w:sz w:val="22"/>
                <w:szCs w:val="22"/>
                <w:lang w:eastAsia="fr-FR"/>
              </w:rPr>
              <w:t>40%</w:t>
            </w:r>
          </w:p>
          <w:p w14:paraId="0CA22E38" w14:textId="7710A189" w:rsidR="00EA374C" w:rsidRPr="003B3194" w:rsidRDefault="00EA374C" w:rsidP="00365187">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(20% TD + 20%TP)</w:t>
            </w:r>
          </w:p>
        </w:tc>
        <w:tc>
          <w:tcPr>
            <w:tcW w:w="375" w:type="pct"/>
            <w:tcBorders>
              <w:top w:val="single" w:sz="4" w:space="0" w:color="000000"/>
              <w:left w:val="single" w:sz="4" w:space="0" w:color="000000"/>
              <w:right w:val="single" w:sz="4" w:space="0" w:color="000000"/>
            </w:tcBorders>
            <w:vAlign w:val="center"/>
          </w:tcPr>
          <w:p w14:paraId="44D3CF9E" w14:textId="5411F10A" w:rsidR="00EA374C" w:rsidRPr="003B3194" w:rsidRDefault="00EA374C" w:rsidP="00365187">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EA374C" w14:paraId="7732E170" w14:textId="77777777" w:rsidTr="00EA374C">
        <w:trPr>
          <w:trHeight w:hRule="exact" w:val="567"/>
        </w:trPr>
        <w:tc>
          <w:tcPr>
            <w:tcW w:w="599" w:type="pct"/>
            <w:vMerge/>
            <w:tcBorders>
              <w:left w:val="single" w:sz="4" w:space="0" w:color="000000"/>
              <w:bottom w:val="single" w:sz="4" w:space="0" w:color="000000"/>
              <w:right w:val="single" w:sz="4" w:space="0" w:color="000000"/>
            </w:tcBorders>
            <w:vAlign w:val="center"/>
          </w:tcPr>
          <w:p w14:paraId="3F5D1E22" w14:textId="77777777" w:rsidR="00EA374C" w:rsidRPr="003B3194" w:rsidRDefault="00EA374C" w:rsidP="00282624">
            <w:pPr>
              <w:ind w:right="164"/>
              <w:textAlignment w:val="baseline"/>
              <w:rPr>
                <w:rFonts w:eastAsia="Times New Roman"/>
                <w:color w:val="000000"/>
                <w:spacing w:val="-10"/>
                <w:sz w:val="20"/>
                <w:szCs w:val="20"/>
              </w:rPr>
            </w:pPr>
          </w:p>
        </w:tc>
        <w:tc>
          <w:tcPr>
            <w:tcW w:w="1260" w:type="pct"/>
            <w:tcBorders>
              <w:top w:val="single" w:sz="4" w:space="0" w:color="000000"/>
              <w:left w:val="single" w:sz="4" w:space="0" w:color="000000"/>
              <w:bottom w:val="single" w:sz="4" w:space="0" w:color="000000"/>
              <w:right w:val="single" w:sz="4" w:space="0" w:color="000000"/>
            </w:tcBorders>
            <w:vAlign w:val="center"/>
          </w:tcPr>
          <w:p w14:paraId="7259D591" w14:textId="77777777" w:rsidR="00EA374C" w:rsidRPr="00E27EDC" w:rsidRDefault="00EA374C" w:rsidP="00365187">
            <w:pPr>
              <w:spacing w:before="125" w:after="99" w:line="251" w:lineRule="exact"/>
              <w:ind w:left="62"/>
              <w:jc w:val="center"/>
              <w:textAlignment w:val="baseline"/>
              <w:rPr>
                <w:rFonts w:asciiTheme="majorBidi" w:hAnsiTheme="majorBidi" w:cstheme="majorBidi"/>
                <w:color w:val="000000" w:themeColor="text1"/>
                <w:sz w:val="22"/>
                <w:szCs w:val="22"/>
              </w:rPr>
            </w:pPr>
            <w:r w:rsidRPr="00E27EDC">
              <w:rPr>
                <w:rFonts w:asciiTheme="majorBidi" w:eastAsia="TimesNewRomanPSMT" w:hAnsiTheme="majorBidi" w:cstheme="majorBidi"/>
                <w:color w:val="000000" w:themeColor="text1"/>
                <w:sz w:val="22"/>
                <w:szCs w:val="22"/>
                <w:lang w:eastAsia="fr-FR"/>
              </w:rPr>
              <w:t>Méthodes</w:t>
            </w:r>
            <w:r w:rsidRPr="00E27EDC">
              <w:rPr>
                <w:rFonts w:asciiTheme="majorBidi" w:hAnsiTheme="majorBidi" w:cstheme="majorBidi"/>
                <w:color w:val="000000" w:themeColor="text1"/>
                <w:sz w:val="22"/>
                <w:szCs w:val="22"/>
              </w:rPr>
              <w:t xml:space="preserve"> d’optimisation</w:t>
            </w:r>
          </w:p>
        </w:tc>
        <w:tc>
          <w:tcPr>
            <w:tcW w:w="356" w:type="pct"/>
            <w:gridSpan w:val="3"/>
            <w:tcBorders>
              <w:top w:val="single" w:sz="4" w:space="0" w:color="000000"/>
              <w:left w:val="single" w:sz="4" w:space="0" w:color="000000"/>
              <w:bottom w:val="single" w:sz="4" w:space="0" w:color="000000"/>
              <w:right w:val="single" w:sz="4" w:space="0" w:color="000000"/>
            </w:tcBorders>
            <w:vAlign w:val="center"/>
          </w:tcPr>
          <w:p w14:paraId="7B6305FF" w14:textId="0C2A889F" w:rsidR="00EA374C" w:rsidRPr="003B3194" w:rsidRDefault="00EA374C" w:rsidP="00365187">
            <w:pPr>
              <w:jc w:val="center"/>
              <w:rPr>
                <w:rFonts w:asciiTheme="majorBidi" w:hAnsiTheme="majorBidi" w:cstheme="majorBidi"/>
                <w:sz w:val="22"/>
                <w:szCs w:val="22"/>
              </w:rPr>
            </w:pPr>
            <w:r w:rsidRPr="003B3194">
              <w:rPr>
                <w:rFonts w:asciiTheme="majorBidi" w:eastAsia="Times New Roman" w:hAnsiTheme="majorBidi" w:cstheme="majorBidi"/>
                <w:bCs/>
                <w:color w:val="000000"/>
                <w:sz w:val="22"/>
                <w:szCs w:val="22"/>
              </w:rPr>
              <w:t>CSSM.7.4</w:t>
            </w:r>
          </w:p>
        </w:tc>
        <w:tc>
          <w:tcPr>
            <w:tcW w:w="212" w:type="pct"/>
            <w:gridSpan w:val="2"/>
            <w:tcBorders>
              <w:top w:val="single" w:sz="4" w:space="0" w:color="000000"/>
              <w:left w:val="single" w:sz="4" w:space="0" w:color="000000"/>
              <w:bottom w:val="single" w:sz="4" w:space="0" w:color="000000"/>
              <w:right w:val="single" w:sz="4" w:space="0" w:color="000000"/>
            </w:tcBorders>
            <w:vAlign w:val="center"/>
          </w:tcPr>
          <w:p w14:paraId="20E9FE40" w14:textId="77777777" w:rsidR="00EA374C" w:rsidRPr="00E27EDC" w:rsidRDefault="00EA374C" w:rsidP="00365187">
            <w:pPr>
              <w:spacing w:before="124"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4</w:t>
            </w:r>
          </w:p>
        </w:tc>
        <w:tc>
          <w:tcPr>
            <w:tcW w:w="195" w:type="pct"/>
            <w:gridSpan w:val="2"/>
            <w:tcBorders>
              <w:top w:val="single" w:sz="4" w:space="0" w:color="000000"/>
              <w:left w:val="single" w:sz="4" w:space="0" w:color="000000"/>
              <w:bottom w:val="single" w:sz="4" w:space="0" w:color="000000"/>
              <w:right w:val="single" w:sz="4" w:space="0" w:color="000000"/>
            </w:tcBorders>
            <w:vAlign w:val="center"/>
          </w:tcPr>
          <w:p w14:paraId="4BCBA568" w14:textId="77777777" w:rsidR="00EA374C" w:rsidRPr="00E27EDC" w:rsidRDefault="00EA374C" w:rsidP="00365187">
            <w:pPr>
              <w:spacing w:before="154" w:after="120"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3</w:t>
            </w:r>
          </w:p>
        </w:tc>
        <w:tc>
          <w:tcPr>
            <w:tcW w:w="333" w:type="pct"/>
            <w:tcBorders>
              <w:top w:val="single" w:sz="4" w:space="0" w:color="000000"/>
              <w:left w:val="single" w:sz="4" w:space="0" w:color="000000"/>
              <w:bottom w:val="single" w:sz="4" w:space="0" w:color="000000"/>
              <w:right w:val="single" w:sz="4" w:space="0" w:color="000000"/>
            </w:tcBorders>
            <w:vAlign w:val="center"/>
          </w:tcPr>
          <w:p w14:paraId="5E955D8C" w14:textId="77777777" w:rsidR="00EA374C" w:rsidRPr="00E27EDC" w:rsidRDefault="00EA374C" w:rsidP="00365187">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93" w:type="pct"/>
            <w:gridSpan w:val="4"/>
            <w:tcBorders>
              <w:top w:val="single" w:sz="4" w:space="0" w:color="000000"/>
              <w:left w:val="single" w:sz="4" w:space="0" w:color="000000"/>
              <w:bottom w:val="single" w:sz="4" w:space="0" w:color="000000"/>
              <w:right w:val="single" w:sz="4" w:space="0" w:color="000000"/>
            </w:tcBorders>
            <w:vAlign w:val="center"/>
          </w:tcPr>
          <w:p w14:paraId="2332AABD" w14:textId="77777777" w:rsidR="00EA374C" w:rsidRPr="00E27EDC" w:rsidRDefault="00EA374C" w:rsidP="00365187">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5"/>
                <w:sz w:val="22"/>
                <w:szCs w:val="22"/>
              </w:rPr>
              <w:t>-</w:t>
            </w:r>
          </w:p>
        </w:tc>
        <w:tc>
          <w:tcPr>
            <w:tcW w:w="285" w:type="pct"/>
            <w:gridSpan w:val="2"/>
            <w:tcBorders>
              <w:top w:val="single" w:sz="4" w:space="0" w:color="000000"/>
              <w:left w:val="single" w:sz="4" w:space="0" w:color="000000"/>
              <w:bottom w:val="single" w:sz="4" w:space="0" w:color="000000"/>
              <w:right w:val="single" w:sz="4" w:space="0" w:color="000000"/>
            </w:tcBorders>
            <w:vAlign w:val="center"/>
          </w:tcPr>
          <w:p w14:paraId="69CCD732" w14:textId="77777777" w:rsidR="00EA374C" w:rsidRPr="00E27EDC" w:rsidRDefault="00EA374C" w:rsidP="00365187">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pacing w:val="-1"/>
                <w:sz w:val="22"/>
                <w:szCs w:val="22"/>
              </w:rPr>
              <w:t>3h00</w:t>
            </w:r>
          </w:p>
        </w:tc>
        <w:tc>
          <w:tcPr>
            <w:tcW w:w="342" w:type="pct"/>
            <w:gridSpan w:val="2"/>
            <w:tcBorders>
              <w:top w:val="single" w:sz="4" w:space="0" w:color="000000"/>
              <w:left w:val="single" w:sz="4" w:space="0" w:color="000000"/>
              <w:bottom w:val="single" w:sz="4" w:space="0" w:color="000000"/>
              <w:right w:val="single" w:sz="4" w:space="0" w:color="000000"/>
            </w:tcBorders>
            <w:vAlign w:val="center"/>
          </w:tcPr>
          <w:p w14:paraId="72687E64" w14:textId="77777777" w:rsidR="00EA374C" w:rsidRPr="00E27EDC" w:rsidRDefault="00EA374C" w:rsidP="00365187">
            <w:pPr>
              <w:spacing w:before="149" w:after="123" w:line="251"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67h30</w:t>
            </w:r>
          </w:p>
        </w:tc>
        <w:tc>
          <w:tcPr>
            <w:tcW w:w="750" w:type="pct"/>
            <w:tcBorders>
              <w:top w:val="single" w:sz="4" w:space="0" w:color="000000"/>
              <w:left w:val="single" w:sz="4" w:space="0" w:color="000000"/>
              <w:bottom w:val="single" w:sz="4" w:space="0" w:color="000000"/>
              <w:right w:val="single" w:sz="4" w:space="0" w:color="000000"/>
            </w:tcBorders>
            <w:vAlign w:val="center"/>
          </w:tcPr>
          <w:p w14:paraId="2DC5AB61" w14:textId="77777777" w:rsidR="00EA374C" w:rsidRPr="00E27EDC" w:rsidRDefault="00EA374C" w:rsidP="00365187">
            <w:pPr>
              <w:jc w:val="center"/>
              <w:textAlignment w:val="baseline"/>
              <w:rPr>
                <w:rFonts w:asciiTheme="majorBidi" w:eastAsiaTheme="minorHAnsi" w:hAnsiTheme="majorBidi" w:cstheme="majorBidi"/>
                <w:color w:val="000000" w:themeColor="text1"/>
                <w:sz w:val="22"/>
                <w:szCs w:val="22"/>
                <w:lang w:eastAsia="fr-FR"/>
              </w:rPr>
            </w:pPr>
            <w:r w:rsidRPr="00E27EDC">
              <w:rPr>
                <w:rFonts w:asciiTheme="majorBidi" w:eastAsiaTheme="minorHAnsi" w:hAnsiTheme="majorBidi" w:cstheme="majorBidi"/>
                <w:color w:val="000000" w:themeColor="text1"/>
                <w:sz w:val="22"/>
                <w:szCs w:val="22"/>
                <w:lang w:eastAsia="fr-FR"/>
              </w:rPr>
              <w:t>40%</w:t>
            </w:r>
          </w:p>
        </w:tc>
        <w:tc>
          <w:tcPr>
            <w:tcW w:w="375" w:type="pct"/>
            <w:tcBorders>
              <w:top w:val="single" w:sz="4" w:space="0" w:color="000000"/>
              <w:left w:val="single" w:sz="4" w:space="0" w:color="000000"/>
              <w:bottom w:val="single" w:sz="4" w:space="0" w:color="000000"/>
              <w:right w:val="single" w:sz="4" w:space="0" w:color="000000"/>
            </w:tcBorders>
            <w:vAlign w:val="center"/>
          </w:tcPr>
          <w:p w14:paraId="134C750B" w14:textId="77777777" w:rsidR="00EA374C" w:rsidRPr="00E27EDC" w:rsidRDefault="00EA374C" w:rsidP="00365187">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EA374C" w14:paraId="4B4BFF8B" w14:textId="77777777" w:rsidTr="00EA374C">
        <w:trPr>
          <w:trHeight w:hRule="exact" w:val="567"/>
        </w:trPr>
        <w:tc>
          <w:tcPr>
            <w:tcW w:w="599" w:type="pct"/>
            <w:vMerge w:val="restart"/>
            <w:tcBorders>
              <w:top w:val="single" w:sz="4" w:space="0" w:color="000000"/>
              <w:left w:val="single" w:sz="4" w:space="0" w:color="000000"/>
              <w:right w:val="single" w:sz="4" w:space="0" w:color="000000"/>
            </w:tcBorders>
            <w:vAlign w:val="center"/>
          </w:tcPr>
          <w:p w14:paraId="75FF7999" w14:textId="77777777" w:rsidR="00EA374C" w:rsidRPr="003B3194" w:rsidRDefault="00EA374C" w:rsidP="00282624">
            <w:pPr>
              <w:ind w:right="164"/>
              <w:textAlignment w:val="baseline"/>
              <w:rPr>
                <w:rFonts w:eastAsia="Times New Roman"/>
                <w:color w:val="000000"/>
                <w:spacing w:val="-10"/>
                <w:sz w:val="20"/>
                <w:szCs w:val="20"/>
              </w:rPr>
            </w:pPr>
            <w:r w:rsidRPr="003B3194">
              <w:rPr>
                <w:rFonts w:eastAsia="Times New Roman"/>
                <w:color w:val="000000"/>
                <w:spacing w:val="-10"/>
                <w:sz w:val="20"/>
                <w:szCs w:val="20"/>
              </w:rPr>
              <w:t>UE Méthodologique</w:t>
            </w:r>
          </w:p>
          <w:p w14:paraId="64E8E2C8" w14:textId="77777777" w:rsidR="00EA374C" w:rsidRPr="003B3194" w:rsidRDefault="00EA374C" w:rsidP="00282624">
            <w:pPr>
              <w:ind w:right="164"/>
              <w:textAlignment w:val="baseline"/>
              <w:rPr>
                <w:rFonts w:eastAsia="Times New Roman"/>
                <w:color w:val="000000"/>
                <w:spacing w:val="-10"/>
                <w:sz w:val="20"/>
                <w:szCs w:val="20"/>
              </w:rPr>
            </w:pPr>
            <w:r w:rsidRPr="003B3194">
              <w:rPr>
                <w:rFonts w:eastAsia="Times New Roman"/>
                <w:color w:val="000000"/>
                <w:spacing w:val="-10"/>
                <w:sz w:val="20"/>
                <w:szCs w:val="20"/>
              </w:rPr>
              <w:t>Code : UEM 4.1</w:t>
            </w:r>
          </w:p>
          <w:p w14:paraId="55510AC4" w14:textId="7B648281" w:rsidR="00EA374C" w:rsidRPr="003B3194" w:rsidRDefault="00EA374C" w:rsidP="00282624">
            <w:pPr>
              <w:ind w:right="164"/>
              <w:textAlignment w:val="baseline"/>
              <w:rPr>
                <w:rFonts w:eastAsia="Times New Roman"/>
                <w:color w:val="000000"/>
                <w:spacing w:val="-10"/>
                <w:sz w:val="20"/>
                <w:szCs w:val="20"/>
              </w:rPr>
            </w:pPr>
            <w:r w:rsidRPr="003B3194">
              <w:rPr>
                <w:rFonts w:eastAsia="Times New Roman"/>
                <w:color w:val="000000"/>
                <w:spacing w:val="-10"/>
                <w:sz w:val="20"/>
                <w:szCs w:val="20"/>
              </w:rPr>
              <w:t>Crédits : 1</w:t>
            </w:r>
            <w:r w:rsidR="00282624">
              <w:rPr>
                <w:rFonts w:eastAsia="Times New Roman"/>
                <w:color w:val="000000"/>
                <w:spacing w:val="-10"/>
                <w:sz w:val="20"/>
                <w:szCs w:val="20"/>
              </w:rPr>
              <w:t>2</w:t>
            </w:r>
          </w:p>
          <w:p w14:paraId="2116E190" w14:textId="30C38525" w:rsidR="00EA374C" w:rsidRPr="003B3194" w:rsidRDefault="00C53C25" w:rsidP="00282624">
            <w:pPr>
              <w:ind w:right="164"/>
              <w:textAlignment w:val="baseline"/>
              <w:rPr>
                <w:rFonts w:eastAsia="Times New Roman"/>
                <w:color w:val="000000"/>
                <w:spacing w:val="-10"/>
                <w:sz w:val="20"/>
                <w:szCs w:val="20"/>
              </w:rPr>
            </w:pPr>
            <w:r>
              <w:rPr>
                <w:rFonts w:eastAsia="Times New Roman"/>
                <w:color w:val="000000"/>
                <w:spacing w:val="-10"/>
                <w:sz w:val="20"/>
                <w:szCs w:val="20"/>
              </w:rPr>
              <w:t>Coefficients : 8</w:t>
            </w:r>
          </w:p>
        </w:tc>
        <w:tc>
          <w:tcPr>
            <w:tcW w:w="1260" w:type="pct"/>
            <w:tcBorders>
              <w:top w:val="single" w:sz="4" w:space="0" w:color="000000"/>
              <w:left w:val="single" w:sz="4" w:space="0" w:color="000000"/>
              <w:bottom w:val="single" w:sz="4" w:space="0" w:color="000000"/>
              <w:right w:val="single" w:sz="4" w:space="0" w:color="000000"/>
            </w:tcBorders>
            <w:vAlign w:val="center"/>
          </w:tcPr>
          <w:p w14:paraId="05D81B6C" w14:textId="7AF39D54" w:rsidR="00EA374C" w:rsidRPr="003B3194" w:rsidRDefault="00EA374C" w:rsidP="00F02BC0">
            <w:pPr>
              <w:spacing w:after="99" w:line="251" w:lineRule="exact"/>
              <w:ind w:left="62"/>
              <w:jc w:val="center"/>
              <w:textAlignment w:val="baseline"/>
              <w:rPr>
                <w:rFonts w:asciiTheme="majorBidi" w:eastAsia="Times New Roman" w:hAnsiTheme="majorBidi" w:cstheme="majorBidi"/>
                <w:color w:val="000000" w:themeColor="text1"/>
                <w:sz w:val="22"/>
                <w:szCs w:val="22"/>
              </w:rPr>
            </w:pPr>
            <w:r w:rsidRPr="003B3194">
              <w:rPr>
                <w:rFonts w:asciiTheme="majorBidi" w:eastAsia="Times New Roman" w:hAnsiTheme="majorBidi" w:cstheme="majorBidi"/>
                <w:color w:val="000000" w:themeColor="text1"/>
                <w:sz w:val="22"/>
                <w:szCs w:val="22"/>
              </w:rPr>
              <w:t xml:space="preserve">Programmation avancée Python </w:t>
            </w:r>
          </w:p>
        </w:tc>
        <w:tc>
          <w:tcPr>
            <w:tcW w:w="356" w:type="pct"/>
            <w:gridSpan w:val="3"/>
            <w:tcBorders>
              <w:top w:val="single" w:sz="4" w:space="0" w:color="000000"/>
              <w:left w:val="single" w:sz="4" w:space="0" w:color="000000"/>
              <w:bottom w:val="single" w:sz="4" w:space="0" w:color="000000"/>
              <w:right w:val="single" w:sz="4" w:space="0" w:color="000000"/>
            </w:tcBorders>
            <w:vAlign w:val="center"/>
          </w:tcPr>
          <w:p w14:paraId="4EA0A3FF" w14:textId="56C7E978" w:rsidR="00EA374C" w:rsidRPr="003B3194" w:rsidRDefault="00EA374C" w:rsidP="00365187">
            <w:pPr>
              <w:jc w:val="center"/>
              <w:rPr>
                <w:rFonts w:asciiTheme="majorBidi" w:eastAsia="Times New Roman" w:hAnsiTheme="majorBidi" w:cstheme="majorBidi"/>
                <w:bCs/>
                <w:color w:val="000000" w:themeColor="text1"/>
                <w:sz w:val="22"/>
                <w:szCs w:val="22"/>
              </w:rPr>
            </w:pPr>
            <w:r w:rsidRPr="003B3194">
              <w:rPr>
                <w:rFonts w:asciiTheme="majorBidi" w:eastAsia="Times New Roman" w:hAnsiTheme="majorBidi" w:cstheme="majorBidi"/>
                <w:bCs/>
                <w:color w:val="000000" w:themeColor="text1"/>
                <w:sz w:val="22"/>
                <w:szCs w:val="22"/>
              </w:rPr>
              <w:t>CSSM.7.5</w:t>
            </w:r>
          </w:p>
        </w:tc>
        <w:tc>
          <w:tcPr>
            <w:tcW w:w="212" w:type="pct"/>
            <w:gridSpan w:val="2"/>
            <w:tcBorders>
              <w:top w:val="single" w:sz="4" w:space="0" w:color="000000"/>
              <w:left w:val="single" w:sz="4" w:space="0" w:color="000000"/>
              <w:bottom w:val="single" w:sz="4" w:space="0" w:color="000000"/>
              <w:right w:val="single" w:sz="4" w:space="0" w:color="000000"/>
            </w:tcBorders>
            <w:vAlign w:val="center"/>
          </w:tcPr>
          <w:p w14:paraId="03C05C76" w14:textId="77777777" w:rsidR="00EA374C" w:rsidRPr="003B3194" w:rsidRDefault="00EA374C" w:rsidP="00365187">
            <w:pPr>
              <w:spacing w:before="124" w:after="96" w:line="249" w:lineRule="exact"/>
              <w:jc w:val="center"/>
              <w:textAlignment w:val="baseline"/>
              <w:rPr>
                <w:rFonts w:asciiTheme="majorBidi" w:eastAsia="Times New Roman" w:hAnsiTheme="majorBidi" w:cstheme="majorBidi"/>
                <w:color w:val="000000" w:themeColor="text1"/>
                <w:sz w:val="22"/>
                <w:szCs w:val="22"/>
              </w:rPr>
            </w:pPr>
            <w:r w:rsidRPr="003B3194">
              <w:rPr>
                <w:rFonts w:asciiTheme="majorBidi" w:eastAsia="Times New Roman" w:hAnsiTheme="majorBidi" w:cstheme="majorBidi"/>
                <w:color w:val="000000" w:themeColor="text1"/>
                <w:sz w:val="22"/>
                <w:szCs w:val="22"/>
              </w:rPr>
              <w:t>2</w:t>
            </w:r>
          </w:p>
        </w:tc>
        <w:tc>
          <w:tcPr>
            <w:tcW w:w="195" w:type="pct"/>
            <w:gridSpan w:val="2"/>
            <w:tcBorders>
              <w:top w:val="single" w:sz="4" w:space="0" w:color="000000"/>
              <w:left w:val="single" w:sz="4" w:space="0" w:color="000000"/>
              <w:bottom w:val="single" w:sz="4" w:space="0" w:color="000000"/>
              <w:right w:val="single" w:sz="4" w:space="0" w:color="000000"/>
            </w:tcBorders>
            <w:vAlign w:val="center"/>
          </w:tcPr>
          <w:p w14:paraId="05A7C0C9" w14:textId="77777777" w:rsidR="00EA374C" w:rsidRPr="003B3194" w:rsidRDefault="00EA374C" w:rsidP="00365187">
            <w:pPr>
              <w:spacing w:before="129" w:after="96" w:line="249" w:lineRule="exact"/>
              <w:jc w:val="center"/>
              <w:textAlignment w:val="baseline"/>
              <w:rPr>
                <w:rFonts w:asciiTheme="majorBidi" w:eastAsia="Times New Roman" w:hAnsiTheme="majorBidi" w:cstheme="majorBidi"/>
                <w:color w:val="000000" w:themeColor="text1"/>
                <w:sz w:val="22"/>
                <w:szCs w:val="22"/>
              </w:rPr>
            </w:pPr>
            <w:r w:rsidRPr="003B3194">
              <w:rPr>
                <w:rFonts w:asciiTheme="majorBidi" w:eastAsia="Times New Roman" w:hAnsiTheme="majorBidi" w:cstheme="majorBidi"/>
                <w:color w:val="000000" w:themeColor="text1"/>
                <w:sz w:val="22"/>
                <w:szCs w:val="22"/>
              </w:rPr>
              <w:t>2</w:t>
            </w:r>
          </w:p>
        </w:tc>
        <w:tc>
          <w:tcPr>
            <w:tcW w:w="333" w:type="pct"/>
            <w:tcBorders>
              <w:top w:val="single" w:sz="4" w:space="0" w:color="000000"/>
              <w:left w:val="single" w:sz="4" w:space="0" w:color="000000"/>
              <w:bottom w:val="single" w:sz="4" w:space="0" w:color="000000"/>
              <w:right w:val="single" w:sz="4" w:space="0" w:color="000000"/>
            </w:tcBorders>
            <w:vAlign w:val="center"/>
          </w:tcPr>
          <w:p w14:paraId="0F9B8F0D" w14:textId="77777777" w:rsidR="00EA374C" w:rsidRPr="003B3194" w:rsidRDefault="00EA374C" w:rsidP="00365187">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3B3194">
              <w:rPr>
                <w:rFonts w:asciiTheme="majorBidi" w:eastAsia="Times New Roman" w:hAnsiTheme="majorBidi" w:cstheme="majorBidi"/>
                <w:color w:val="000000" w:themeColor="text1"/>
                <w:spacing w:val="-1"/>
                <w:sz w:val="22"/>
                <w:szCs w:val="22"/>
              </w:rPr>
              <w:t>1h30</w:t>
            </w:r>
          </w:p>
        </w:tc>
        <w:tc>
          <w:tcPr>
            <w:tcW w:w="293" w:type="pct"/>
            <w:gridSpan w:val="4"/>
            <w:tcBorders>
              <w:top w:val="single" w:sz="4" w:space="0" w:color="000000"/>
              <w:left w:val="single" w:sz="4" w:space="0" w:color="000000"/>
              <w:bottom w:val="single" w:sz="4" w:space="0" w:color="000000"/>
              <w:right w:val="single" w:sz="4" w:space="0" w:color="000000"/>
            </w:tcBorders>
            <w:vAlign w:val="center"/>
          </w:tcPr>
          <w:p w14:paraId="5DCBA9C2" w14:textId="77777777" w:rsidR="00EA374C" w:rsidRPr="003B3194" w:rsidRDefault="00EA374C" w:rsidP="00365187">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3B3194">
              <w:rPr>
                <w:rFonts w:asciiTheme="majorBidi" w:eastAsia="Times New Roman" w:hAnsiTheme="majorBidi" w:cstheme="majorBidi"/>
                <w:color w:val="000000" w:themeColor="text1"/>
                <w:spacing w:val="-5"/>
                <w:sz w:val="22"/>
                <w:szCs w:val="22"/>
              </w:rPr>
              <w:t>-</w:t>
            </w:r>
          </w:p>
        </w:tc>
        <w:tc>
          <w:tcPr>
            <w:tcW w:w="285" w:type="pct"/>
            <w:gridSpan w:val="2"/>
            <w:tcBorders>
              <w:top w:val="single" w:sz="4" w:space="0" w:color="000000"/>
              <w:left w:val="single" w:sz="4" w:space="0" w:color="000000"/>
              <w:bottom w:val="single" w:sz="4" w:space="0" w:color="000000"/>
              <w:right w:val="single" w:sz="4" w:space="0" w:color="000000"/>
            </w:tcBorders>
            <w:vAlign w:val="center"/>
          </w:tcPr>
          <w:p w14:paraId="693C4E9E" w14:textId="77777777" w:rsidR="00EA374C" w:rsidRPr="003B3194" w:rsidRDefault="00EA374C" w:rsidP="00365187">
            <w:pPr>
              <w:jc w:val="center"/>
              <w:textAlignment w:val="baseline"/>
              <w:rPr>
                <w:rFonts w:asciiTheme="majorBidi" w:eastAsia="Times New Roman" w:hAnsiTheme="majorBidi" w:cstheme="majorBidi"/>
                <w:color w:val="000000" w:themeColor="text1"/>
                <w:sz w:val="22"/>
                <w:szCs w:val="22"/>
              </w:rPr>
            </w:pPr>
            <w:r w:rsidRPr="003B3194">
              <w:rPr>
                <w:rFonts w:asciiTheme="majorBidi" w:eastAsia="Times New Roman" w:hAnsiTheme="majorBidi" w:cstheme="majorBidi"/>
                <w:color w:val="000000" w:themeColor="text1"/>
                <w:spacing w:val="-1"/>
                <w:sz w:val="22"/>
                <w:szCs w:val="22"/>
              </w:rPr>
              <w:t>1h30</w:t>
            </w:r>
          </w:p>
        </w:tc>
        <w:tc>
          <w:tcPr>
            <w:tcW w:w="342" w:type="pct"/>
            <w:gridSpan w:val="2"/>
            <w:tcBorders>
              <w:top w:val="single" w:sz="4" w:space="0" w:color="000000"/>
              <w:left w:val="single" w:sz="4" w:space="0" w:color="000000"/>
              <w:bottom w:val="single" w:sz="4" w:space="0" w:color="000000"/>
              <w:right w:val="single" w:sz="4" w:space="0" w:color="000000"/>
            </w:tcBorders>
            <w:vAlign w:val="center"/>
          </w:tcPr>
          <w:p w14:paraId="49A0E6C1" w14:textId="77777777" w:rsidR="00EA374C" w:rsidRPr="003B3194" w:rsidRDefault="00EA374C" w:rsidP="00365187">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3B3194">
              <w:rPr>
                <w:rFonts w:asciiTheme="majorBidi" w:eastAsiaTheme="minorHAnsi" w:hAnsiTheme="majorBidi" w:cstheme="majorBidi"/>
                <w:color w:val="000000" w:themeColor="text1"/>
                <w:sz w:val="22"/>
                <w:szCs w:val="22"/>
                <w:lang w:eastAsia="fr-FR"/>
              </w:rPr>
              <w:t>45h00</w:t>
            </w:r>
          </w:p>
        </w:tc>
        <w:tc>
          <w:tcPr>
            <w:tcW w:w="750" w:type="pct"/>
            <w:tcBorders>
              <w:top w:val="single" w:sz="4" w:space="0" w:color="000000"/>
              <w:left w:val="single" w:sz="4" w:space="0" w:color="000000"/>
              <w:bottom w:val="single" w:sz="4" w:space="0" w:color="000000"/>
              <w:right w:val="single" w:sz="4" w:space="0" w:color="000000"/>
            </w:tcBorders>
            <w:vAlign w:val="center"/>
          </w:tcPr>
          <w:p w14:paraId="3CC14E68" w14:textId="77777777" w:rsidR="00EA374C" w:rsidRPr="003B3194" w:rsidRDefault="00EA374C" w:rsidP="00365187">
            <w:pPr>
              <w:jc w:val="center"/>
              <w:textAlignment w:val="baseline"/>
              <w:rPr>
                <w:rFonts w:asciiTheme="majorBidi" w:eastAsia="Times New Roman" w:hAnsiTheme="majorBidi" w:cstheme="majorBidi"/>
                <w:color w:val="000000" w:themeColor="text1"/>
                <w:sz w:val="22"/>
                <w:szCs w:val="22"/>
              </w:rPr>
            </w:pPr>
            <w:r w:rsidRPr="003B3194">
              <w:rPr>
                <w:rFonts w:asciiTheme="majorBidi" w:eastAsiaTheme="minorHAnsi" w:hAnsiTheme="majorBidi" w:cstheme="majorBidi"/>
                <w:color w:val="000000" w:themeColor="text1"/>
                <w:sz w:val="22"/>
                <w:szCs w:val="22"/>
                <w:lang w:eastAsia="fr-FR"/>
              </w:rPr>
              <w:t>40%</w:t>
            </w:r>
          </w:p>
        </w:tc>
        <w:tc>
          <w:tcPr>
            <w:tcW w:w="375" w:type="pct"/>
            <w:tcBorders>
              <w:top w:val="single" w:sz="4" w:space="0" w:color="000000"/>
              <w:left w:val="single" w:sz="4" w:space="0" w:color="000000"/>
              <w:bottom w:val="single" w:sz="4" w:space="0" w:color="000000"/>
              <w:right w:val="single" w:sz="4" w:space="0" w:color="000000"/>
            </w:tcBorders>
            <w:vAlign w:val="center"/>
          </w:tcPr>
          <w:p w14:paraId="5EE9D2E2" w14:textId="77777777" w:rsidR="00EA374C" w:rsidRPr="003B3194" w:rsidRDefault="00EA374C" w:rsidP="00365187">
            <w:pPr>
              <w:jc w:val="center"/>
              <w:textAlignment w:val="baseline"/>
              <w:rPr>
                <w:rFonts w:asciiTheme="majorBidi" w:eastAsia="Times New Roman" w:hAnsiTheme="majorBidi" w:cstheme="majorBidi"/>
                <w:color w:val="000000" w:themeColor="text1"/>
                <w:sz w:val="22"/>
                <w:szCs w:val="22"/>
              </w:rPr>
            </w:pPr>
            <w:r w:rsidRPr="003B3194">
              <w:rPr>
                <w:rFonts w:asciiTheme="majorBidi" w:eastAsiaTheme="minorHAnsi" w:hAnsiTheme="majorBidi" w:cstheme="majorBidi"/>
                <w:color w:val="000000" w:themeColor="text1"/>
                <w:sz w:val="22"/>
                <w:szCs w:val="22"/>
                <w:lang w:eastAsia="fr-FR"/>
              </w:rPr>
              <w:t>60%</w:t>
            </w:r>
          </w:p>
        </w:tc>
      </w:tr>
      <w:tr w:rsidR="00EA374C" w14:paraId="46D935A8" w14:textId="77777777" w:rsidTr="00EA374C">
        <w:trPr>
          <w:trHeight w:hRule="exact" w:val="567"/>
        </w:trPr>
        <w:tc>
          <w:tcPr>
            <w:tcW w:w="599" w:type="pct"/>
            <w:vMerge/>
            <w:tcBorders>
              <w:left w:val="single" w:sz="4" w:space="0" w:color="000000"/>
              <w:right w:val="single" w:sz="4" w:space="0" w:color="000000"/>
            </w:tcBorders>
            <w:vAlign w:val="center"/>
          </w:tcPr>
          <w:p w14:paraId="3D97505D" w14:textId="77777777" w:rsidR="00EA374C" w:rsidRDefault="00EA374C" w:rsidP="00365187">
            <w:pPr>
              <w:ind w:right="164"/>
              <w:jc w:val="center"/>
              <w:textAlignment w:val="baseline"/>
              <w:rPr>
                <w:rFonts w:eastAsia="Times New Roman"/>
                <w:b/>
                <w:bCs/>
                <w:color w:val="000000"/>
                <w:spacing w:val="-10"/>
              </w:rPr>
            </w:pPr>
          </w:p>
        </w:tc>
        <w:tc>
          <w:tcPr>
            <w:tcW w:w="1260" w:type="pct"/>
            <w:tcBorders>
              <w:top w:val="single" w:sz="4" w:space="0" w:color="000000"/>
              <w:left w:val="single" w:sz="4" w:space="0" w:color="000000"/>
              <w:bottom w:val="single" w:sz="4" w:space="0" w:color="000000"/>
              <w:right w:val="single" w:sz="4" w:space="0" w:color="000000"/>
            </w:tcBorders>
            <w:vAlign w:val="center"/>
          </w:tcPr>
          <w:p w14:paraId="70F2C398" w14:textId="77777777" w:rsidR="00EA374C" w:rsidRPr="00066A86" w:rsidRDefault="00EA374C" w:rsidP="00365187">
            <w:pPr>
              <w:spacing w:after="99" w:line="251" w:lineRule="exact"/>
              <w:ind w:left="62"/>
              <w:jc w:val="center"/>
              <w:textAlignment w:val="baseline"/>
              <w:rPr>
                <w:rFonts w:asciiTheme="majorBidi" w:eastAsia="Times New Roman" w:hAnsiTheme="majorBidi" w:cstheme="majorBidi"/>
                <w:color w:val="000000" w:themeColor="text1"/>
                <w:spacing w:val="-1"/>
                <w:sz w:val="22"/>
                <w:szCs w:val="22"/>
              </w:rPr>
            </w:pPr>
            <w:r w:rsidRPr="00066A86">
              <w:rPr>
                <w:rFonts w:asciiTheme="majorBidi" w:eastAsia="Times New Roman" w:hAnsiTheme="majorBidi" w:cstheme="majorBidi"/>
                <w:color w:val="000000" w:themeColor="text1"/>
                <w:sz w:val="22"/>
                <w:szCs w:val="22"/>
              </w:rPr>
              <w:t>Machine à Commande numérique</w:t>
            </w:r>
          </w:p>
        </w:tc>
        <w:tc>
          <w:tcPr>
            <w:tcW w:w="356" w:type="pct"/>
            <w:gridSpan w:val="3"/>
            <w:tcBorders>
              <w:top w:val="single" w:sz="4" w:space="0" w:color="000000"/>
              <w:left w:val="single" w:sz="4" w:space="0" w:color="000000"/>
              <w:bottom w:val="single" w:sz="4" w:space="0" w:color="000000"/>
              <w:right w:val="single" w:sz="4" w:space="0" w:color="000000"/>
            </w:tcBorders>
            <w:vAlign w:val="center"/>
          </w:tcPr>
          <w:p w14:paraId="2C4686D2" w14:textId="6A9A22EF" w:rsidR="00EA374C" w:rsidRPr="00066A86" w:rsidRDefault="00EA374C" w:rsidP="00C62828">
            <w:pPr>
              <w:jc w:val="center"/>
              <w:rPr>
                <w:rFonts w:asciiTheme="majorBidi" w:hAnsiTheme="majorBidi" w:cstheme="majorBidi"/>
                <w:sz w:val="22"/>
                <w:szCs w:val="22"/>
              </w:rPr>
            </w:pPr>
            <w:r w:rsidRPr="00066A86">
              <w:rPr>
                <w:rFonts w:asciiTheme="majorBidi" w:eastAsia="Times New Roman" w:hAnsiTheme="majorBidi" w:cstheme="majorBidi"/>
                <w:bCs/>
                <w:sz w:val="22"/>
                <w:szCs w:val="22"/>
              </w:rPr>
              <w:t>CSSM</w:t>
            </w:r>
            <w:r w:rsidR="00C62828" w:rsidRPr="00066A86">
              <w:rPr>
                <w:rFonts w:asciiTheme="majorBidi" w:eastAsia="Times New Roman" w:hAnsiTheme="majorBidi" w:cstheme="majorBidi"/>
                <w:bCs/>
                <w:sz w:val="22"/>
                <w:szCs w:val="22"/>
              </w:rPr>
              <w:t>.</w:t>
            </w:r>
            <w:r w:rsidRPr="00066A86">
              <w:rPr>
                <w:rFonts w:asciiTheme="majorBidi" w:eastAsia="Times New Roman" w:hAnsiTheme="majorBidi" w:cstheme="majorBidi"/>
                <w:bCs/>
                <w:sz w:val="22"/>
                <w:szCs w:val="22"/>
              </w:rPr>
              <w:t>7</w:t>
            </w:r>
            <w:r w:rsidR="00C62828" w:rsidRPr="00066A86">
              <w:rPr>
                <w:rFonts w:asciiTheme="majorBidi" w:eastAsia="Times New Roman" w:hAnsiTheme="majorBidi" w:cstheme="majorBidi"/>
                <w:bCs/>
                <w:sz w:val="22"/>
                <w:szCs w:val="22"/>
              </w:rPr>
              <w:t>.</w:t>
            </w:r>
            <w:r w:rsidRPr="00066A86">
              <w:rPr>
                <w:rFonts w:asciiTheme="majorBidi" w:eastAsia="Times New Roman" w:hAnsiTheme="majorBidi" w:cstheme="majorBidi"/>
                <w:bCs/>
                <w:sz w:val="22"/>
                <w:szCs w:val="22"/>
              </w:rPr>
              <w:t xml:space="preserve"> </w:t>
            </w:r>
            <w:r w:rsidR="00C62828" w:rsidRPr="00066A86">
              <w:rPr>
                <w:rFonts w:asciiTheme="majorBidi" w:eastAsia="Times New Roman" w:hAnsiTheme="majorBidi" w:cstheme="majorBidi"/>
                <w:bCs/>
                <w:sz w:val="22"/>
                <w:szCs w:val="22"/>
              </w:rPr>
              <w:t>6</w:t>
            </w:r>
          </w:p>
        </w:tc>
        <w:tc>
          <w:tcPr>
            <w:tcW w:w="212" w:type="pct"/>
            <w:gridSpan w:val="2"/>
            <w:tcBorders>
              <w:top w:val="single" w:sz="4" w:space="0" w:color="000000"/>
              <w:left w:val="single" w:sz="4" w:space="0" w:color="000000"/>
              <w:bottom w:val="single" w:sz="4" w:space="0" w:color="000000"/>
              <w:right w:val="single" w:sz="4" w:space="0" w:color="000000"/>
            </w:tcBorders>
            <w:vAlign w:val="center"/>
          </w:tcPr>
          <w:p w14:paraId="28AEEFA5" w14:textId="1CEBC874" w:rsidR="00EA374C" w:rsidRPr="00066A86" w:rsidRDefault="00C53C25" w:rsidP="00365187">
            <w:pPr>
              <w:spacing w:before="124" w:after="96" w:line="249" w:lineRule="exact"/>
              <w:jc w:val="center"/>
              <w:textAlignment w:val="baseline"/>
              <w:rPr>
                <w:rFonts w:asciiTheme="majorBidi" w:eastAsia="Times New Roman" w:hAnsiTheme="majorBidi" w:cstheme="majorBidi"/>
                <w:color w:val="000000" w:themeColor="text1"/>
                <w:sz w:val="22"/>
                <w:szCs w:val="22"/>
              </w:rPr>
            </w:pPr>
            <w:r w:rsidRPr="00066A86">
              <w:rPr>
                <w:rFonts w:asciiTheme="majorBidi" w:eastAsia="Times New Roman" w:hAnsiTheme="majorBidi" w:cstheme="majorBidi"/>
                <w:color w:val="000000" w:themeColor="text1"/>
                <w:sz w:val="22"/>
                <w:szCs w:val="22"/>
              </w:rPr>
              <w:t>1</w:t>
            </w:r>
          </w:p>
        </w:tc>
        <w:tc>
          <w:tcPr>
            <w:tcW w:w="195" w:type="pct"/>
            <w:gridSpan w:val="2"/>
            <w:tcBorders>
              <w:top w:val="single" w:sz="4" w:space="0" w:color="000000"/>
              <w:left w:val="single" w:sz="4" w:space="0" w:color="000000"/>
              <w:bottom w:val="single" w:sz="4" w:space="0" w:color="000000"/>
              <w:right w:val="single" w:sz="4" w:space="0" w:color="000000"/>
            </w:tcBorders>
            <w:vAlign w:val="center"/>
          </w:tcPr>
          <w:p w14:paraId="5A2C601C" w14:textId="6B3A709A" w:rsidR="00EA374C" w:rsidRPr="00066A86" w:rsidRDefault="00C53C25" w:rsidP="00365187">
            <w:pPr>
              <w:spacing w:before="129" w:after="96" w:line="249" w:lineRule="exact"/>
              <w:jc w:val="center"/>
              <w:textAlignment w:val="baseline"/>
              <w:rPr>
                <w:rFonts w:asciiTheme="majorBidi" w:eastAsia="Times New Roman" w:hAnsiTheme="majorBidi" w:cstheme="majorBidi"/>
                <w:color w:val="000000" w:themeColor="text1"/>
                <w:sz w:val="22"/>
                <w:szCs w:val="22"/>
              </w:rPr>
            </w:pPr>
            <w:r w:rsidRPr="00066A86">
              <w:rPr>
                <w:rFonts w:asciiTheme="majorBidi" w:eastAsia="Times New Roman" w:hAnsiTheme="majorBidi" w:cstheme="majorBidi"/>
                <w:color w:val="000000" w:themeColor="text1"/>
                <w:sz w:val="22"/>
                <w:szCs w:val="22"/>
              </w:rPr>
              <w:t>1</w:t>
            </w:r>
          </w:p>
        </w:tc>
        <w:tc>
          <w:tcPr>
            <w:tcW w:w="333" w:type="pct"/>
            <w:tcBorders>
              <w:top w:val="single" w:sz="4" w:space="0" w:color="000000"/>
              <w:left w:val="single" w:sz="4" w:space="0" w:color="000000"/>
              <w:bottom w:val="single" w:sz="4" w:space="0" w:color="000000"/>
              <w:right w:val="single" w:sz="4" w:space="0" w:color="000000"/>
            </w:tcBorders>
            <w:vAlign w:val="center"/>
          </w:tcPr>
          <w:p w14:paraId="737003D6" w14:textId="590A0835" w:rsidR="00EA374C" w:rsidRPr="00066A86" w:rsidRDefault="00C53C25" w:rsidP="00365187">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066A86">
              <w:rPr>
                <w:rFonts w:asciiTheme="majorBidi" w:eastAsia="Times New Roman" w:hAnsiTheme="majorBidi" w:cstheme="majorBidi"/>
                <w:color w:val="000000" w:themeColor="text1"/>
                <w:spacing w:val="-5"/>
                <w:sz w:val="22"/>
                <w:szCs w:val="22"/>
              </w:rPr>
              <w:t>-</w:t>
            </w:r>
          </w:p>
        </w:tc>
        <w:tc>
          <w:tcPr>
            <w:tcW w:w="293" w:type="pct"/>
            <w:gridSpan w:val="4"/>
            <w:tcBorders>
              <w:top w:val="single" w:sz="4" w:space="0" w:color="000000"/>
              <w:left w:val="single" w:sz="4" w:space="0" w:color="000000"/>
              <w:bottom w:val="single" w:sz="4" w:space="0" w:color="000000"/>
              <w:right w:val="single" w:sz="4" w:space="0" w:color="000000"/>
            </w:tcBorders>
            <w:vAlign w:val="center"/>
          </w:tcPr>
          <w:p w14:paraId="2B5017A3" w14:textId="77777777" w:rsidR="00EA374C" w:rsidRPr="00066A86" w:rsidRDefault="00EA374C" w:rsidP="00365187">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066A86">
              <w:rPr>
                <w:rFonts w:asciiTheme="majorBidi" w:eastAsia="Times New Roman" w:hAnsiTheme="majorBidi" w:cstheme="majorBidi"/>
                <w:color w:val="000000" w:themeColor="text1"/>
                <w:spacing w:val="-5"/>
                <w:sz w:val="22"/>
                <w:szCs w:val="22"/>
              </w:rPr>
              <w:t>-</w:t>
            </w:r>
          </w:p>
        </w:tc>
        <w:tc>
          <w:tcPr>
            <w:tcW w:w="285" w:type="pct"/>
            <w:gridSpan w:val="2"/>
            <w:tcBorders>
              <w:top w:val="single" w:sz="4" w:space="0" w:color="000000"/>
              <w:left w:val="single" w:sz="4" w:space="0" w:color="000000"/>
              <w:bottom w:val="single" w:sz="4" w:space="0" w:color="000000"/>
              <w:right w:val="single" w:sz="4" w:space="0" w:color="000000"/>
            </w:tcBorders>
            <w:vAlign w:val="center"/>
          </w:tcPr>
          <w:p w14:paraId="3AA79B76" w14:textId="165623DC" w:rsidR="00EA374C" w:rsidRPr="00282624" w:rsidRDefault="00282624" w:rsidP="00365187">
            <w:pPr>
              <w:jc w:val="center"/>
              <w:textAlignment w:val="baseline"/>
              <w:rPr>
                <w:rFonts w:asciiTheme="majorBidi" w:eastAsia="Times New Roman" w:hAnsiTheme="majorBidi" w:cstheme="majorBidi"/>
                <w:color w:val="000000" w:themeColor="text1"/>
                <w:sz w:val="22"/>
                <w:szCs w:val="22"/>
              </w:rPr>
            </w:pPr>
            <w:r w:rsidRPr="00282624">
              <w:rPr>
                <w:rFonts w:asciiTheme="majorBidi" w:eastAsia="Times New Roman" w:hAnsiTheme="majorBidi" w:cstheme="majorBidi"/>
                <w:color w:val="000000" w:themeColor="text1"/>
                <w:spacing w:val="-1"/>
                <w:sz w:val="22"/>
                <w:szCs w:val="22"/>
              </w:rPr>
              <w:t>1h3</w:t>
            </w:r>
            <w:r w:rsidR="00EA374C" w:rsidRPr="00282624">
              <w:rPr>
                <w:rFonts w:asciiTheme="majorBidi" w:eastAsia="Times New Roman" w:hAnsiTheme="majorBidi" w:cstheme="majorBidi"/>
                <w:color w:val="000000" w:themeColor="text1"/>
                <w:spacing w:val="-1"/>
                <w:sz w:val="22"/>
                <w:szCs w:val="22"/>
              </w:rPr>
              <w:t>0</w:t>
            </w:r>
          </w:p>
        </w:tc>
        <w:tc>
          <w:tcPr>
            <w:tcW w:w="342" w:type="pct"/>
            <w:gridSpan w:val="2"/>
            <w:tcBorders>
              <w:top w:val="single" w:sz="4" w:space="0" w:color="000000"/>
              <w:left w:val="single" w:sz="4" w:space="0" w:color="000000"/>
              <w:bottom w:val="single" w:sz="4" w:space="0" w:color="000000"/>
              <w:right w:val="single" w:sz="4" w:space="0" w:color="000000"/>
            </w:tcBorders>
            <w:vAlign w:val="center"/>
          </w:tcPr>
          <w:p w14:paraId="4B03D023" w14:textId="04EBF96D" w:rsidR="00EA374C" w:rsidRPr="00282624" w:rsidRDefault="00282624" w:rsidP="00365187">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282624">
              <w:rPr>
                <w:rFonts w:ascii="Cambria" w:eastAsiaTheme="minorHAnsi" w:hAnsi="Cambria" w:cs="Cambria"/>
                <w:color w:val="000000" w:themeColor="text1"/>
                <w:lang w:eastAsia="fr-FR"/>
              </w:rPr>
              <w:t>22h30</w:t>
            </w:r>
          </w:p>
        </w:tc>
        <w:tc>
          <w:tcPr>
            <w:tcW w:w="750" w:type="pct"/>
            <w:tcBorders>
              <w:top w:val="single" w:sz="4" w:space="0" w:color="000000"/>
              <w:left w:val="single" w:sz="4" w:space="0" w:color="000000"/>
              <w:bottom w:val="single" w:sz="4" w:space="0" w:color="000000"/>
              <w:right w:val="single" w:sz="4" w:space="0" w:color="000000"/>
            </w:tcBorders>
            <w:vAlign w:val="center"/>
          </w:tcPr>
          <w:p w14:paraId="6C54B97C" w14:textId="77777777" w:rsidR="00EA374C" w:rsidRPr="00066A86" w:rsidRDefault="00EA374C" w:rsidP="00365187">
            <w:pPr>
              <w:jc w:val="center"/>
              <w:textAlignment w:val="baseline"/>
              <w:rPr>
                <w:rFonts w:asciiTheme="majorBidi" w:eastAsia="Times New Roman" w:hAnsiTheme="majorBidi" w:cstheme="majorBidi"/>
                <w:color w:val="000000" w:themeColor="text1"/>
                <w:sz w:val="22"/>
                <w:szCs w:val="22"/>
              </w:rPr>
            </w:pPr>
            <w:r w:rsidRPr="00066A86">
              <w:rPr>
                <w:rFonts w:asciiTheme="majorBidi" w:eastAsiaTheme="minorHAnsi" w:hAnsiTheme="majorBidi" w:cstheme="majorBidi"/>
                <w:color w:val="000000" w:themeColor="text1"/>
                <w:sz w:val="22"/>
                <w:szCs w:val="22"/>
                <w:lang w:eastAsia="fr-FR"/>
              </w:rPr>
              <w:t>40%</w:t>
            </w:r>
          </w:p>
        </w:tc>
        <w:tc>
          <w:tcPr>
            <w:tcW w:w="375" w:type="pct"/>
            <w:tcBorders>
              <w:top w:val="single" w:sz="4" w:space="0" w:color="000000"/>
              <w:left w:val="single" w:sz="4" w:space="0" w:color="000000"/>
              <w:bottom w:val="single" w:sz="4" w:space="0" w:color="000000"/>
              <w:right w:val="single" w:sz="4" w:space="0" w:color="000000"/>
            </w:tcBorders>
            <w:vAlign w:val="center"/>
          </w:tcPr>
          <w:p w14:paraId="095CC409" w14:textId="77777777" w:rsidR="00EA374C" w:rsidRPr="00066A86" w:rsidRDefault="00EA374C" w:rsidP="00365187">
            <w:pPr>
              <w:jc w:val="center"/>
              <w:textAlignment w:val="baseline"/>
              <w:rPr>
                <w:rFonts w:asciiTheme="majorBidi" w:eastAsia="Times New Roman" w:hAnsiTheme="majorBidi" w:cstheme="majorBidi"/>
                <w:color w:val="000000" w:themeColor="text1"/>
                <w:sz w:val="22"/>
                <w:szCs w:val="22"/>
              </w:rPr>
            </w:pPr>
            <w:r w:rsidRPr="00066A86">
              <w:rPr>
                <w:rFonts w:asciiTheme="majorBidi" w:eastAsiaTheme="minorHAnsi" w:hAnsiTheme="majorBidi" w:cstheme="majorBidi"/>
                <w:color w:val="000000" w:themeColor="text1"/>
                <w:sz w:val="22"/>
                <w:szCs w:val="22"/>
                <w:lang w:eastAsia="fr-FR"/>
              </w:rPr>
              <w:t>60%</w:t>
            </w:r>
          </w:p>
        </w:tc>
      </w:tr>
      <w:tr w:rsidR="00C53C25" w14:paraId="26674889" w14:textId="77777777" w:rsidTr="00EA374C">
        <w:trPr>
          <w:trHeight w:hRule="exact" w:val="563"/>
        </w:trPr>
        <w:tc>
          <w:tcPr>
            <w:tcW w:w="599" w:type="pct"/>
            <w:vMerge/>
            <w:tcBorders>
              <w:left w:val="single" w:sz="4" w:space="0" w:color="000000"/>
              <w:right w:val="single" w:sz="4" w:space="0" w:color="000000"/>
            </w:tcBorders>
            <w:vAlign w:val="center"/>
          </w:tcPr>
          <w:p w14:paraId="15EC4434" w14:textId="77777777" w:rsidR="00C53C25" w:rsidRDefault="00C53C25" w:rsidP="00365187">
            <w:pPr>
              <w:ind w:right="164"/>
              <w:jc w:val="center"/>
              <w:textAlignment w:val="baseline"/>
              <w:rPr>
                <w:rFonts w:eastAsia="Times New Roman"/>
                <w:b/>
                <w:bCs/>
                <w:color w:val="000000"/>
                <w:spacing w:val="-10"/>
              </w:rPr>
            </w:pPr>
          </w:p>
        </w:tc>
        <w:tc>
          <w:tcPr>
            <w:tcW w:w="1260" w:type="pct"/>
            <w:tcBorders>
              <w:top w:val="single" w:sz="4" w:space="0" w:color="000000"/>
              <w:left w:val="single" w:sz="4" w:space="0" w:color="000000"/>
              <w:bottom w:val="single" w:sz="4" w:space="0" w:color="000000"/>
              <w:right w:val="single" w:sz="4" w:space="0" w:color="000000"/>
            </w:tcBorders>
            <w:vAlign w:val="center"/>
          </w:tcPr>
          <w:p w14:paraId="24012E06" w14:textId="5B3FFE91" w:rsidR="00C53C25" w:rsidRPr="00E27EDC" w:rsidRDefault="00C53C25" w:rsidP="00365187">
            <w:pPr>
              <w:spacing w:before="124" w:after="99" w:line="251" w:lineRule="exact"/>
              <w:ind w:left="62"/>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Méthode des éléments finis 1</w:t>
            </w:r>
          </w:p>
        </w:tc>
        <w:tc>
          <w:tcPr>
            <w:tcW w:w="356" w:type="pct"/>
            <w:gridSpan w:val="3"/>
            <w:tcBorders>
              <w:top w:val="single" w:sz="4" w:space="0" w:color="000000"/>
              <w:left w:val="single" w:sz="4" w:space="0" w:color="000000"/>
              <w:bottom w:val="single" w:sz="4" w:space="0" w:color="000000"/>
              <w:right w:val="single" w:sz="4" w:space="0" w:color="000000"/>
            </w:tcBorders>
            <w:vAlign w:val="center"/>
          </w:tcPr>
          <w:p w14:paraId="5C4F5952" w14:textId="7E306E56" w:rsidR="00C53C25" w:rsidRPr="00E27EDC" w:rsidRDefault="00C53C25" w:rsidP="00365187">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CSSM.7.7</w:t>
            </w:r>
          </w:p>
        </w:tc>
        <w:tc>
          <w:tcPr>
            <w:tcW w:w="212" w:type="pct"/>
            <w:gridSpan w:val="2"/>
            <w:tcBorders>
              <w:top w:val="single" w:sz="4" w:space="0" w:color="000000"/>
              <w:left w:val="single" w:sz="4" w:space="0" w:color="000000"/>
              <w:bottom w:val="single" w:sz="4" w:space="0" w:color="000000"/>
              <w:right w:val="single" w:sz="4" w:space="0" w:color="000000"/>
            </w:tcBorders>
            <w:vAlign w:val="center"/>
          </w:tcPr>
          <w:p w14:paraId="6B228105" w14:textId="545F075F" w:rsidR="00C53C25" w:rsidRPr="003B3194" w:rsidRDefault="00282624" w:rsidP="00365187">
            <w:pPr>
              <w:spacing w:before="124" w:after="96" w:line="249" w:lineRule="exact"/>
              <w:jc w:val="center"/>
              <w:textAlignment w:val="baseline"/>
              <w:rPr>
                <w:rFonts w:asciiTheme="majorBidi" w:eastAsia="Times New Roman" w:hAnsiTheme="majorBidi" w:cstheme="majorBidi"/>
                <w:color w:val="FF0000"/>
                <w:sz w:val="22"/>
                <w:szCs w:val="22"/>
              </w:rPr>
            </w:pPr>
            <w:r>
              <w:rPr>
                <w:rFonts w:asciiTheme="majorBidi" w:eastAsia="Times New Roman" w:hAnsiTheme="majorBidi" w:cstheme="majorBidi"/>
                <w:color w:val="FF0000"/>
                <w:sz w:val="22"/>
                <w:szCs w:val="22"/>
              </w:rPr>
              <w:t>5</w:t>
            </w:r>
          </w:p>
        </w:tc>
        <w:tc>
          <w:tcPr>
            <w:tcW w:w="195" w:type="pct"/>
            <w:gridSpan w:val="2"/>
            <w:tcBorders>
              <w:top w:val="single" w:sz="4" w:space="0" w:color="000000"/>
              <w:left w:val="single" w:sz="4" w:space="0" w:color="000000"/>
              <w:bottom w:val="single" w:sz="4" w:space="0" w:color="000000"/>
              <w:right w:val="single" w:sz="4" w:space="0" w:color="000000"/>
            </w:tcBorders>
            <w:vAlign w:val="center"/>
          </w:tcPr>
          <w:p w14:paraId="25BC7BAD" w14:textId="4464B42C" w:rsidR="00C53C25" w:rsidRPr="003B3194" w:rsidRDefault="00C53C25" w:rsidP="00365187">
            <w:pPr>
              <w:spacing w:before="125" w:after="86" w:line="249" w:lineRule="exact"/>
              <w:jc w:val="center"/>
              <w:textAlignment w:val="baseline"/>
              <w:rPr>
                <w:rFonts w:asciiTheme="majorBidi" w:eastAsia="Times New Roman" w:hAnsiTheme="majorBidi" w:cstheme="majorBidi"/>
                <w:color w:val="FF0000"/>
                <w:sz w:val="22"/>
                <w:szCs w:val="22"/>
              </w:rPr>
            </w:pPr>
            <w:r w:rsidRPr="00E27EDC">
              <w:rPr>
                <w:rFonts w:asciiTheme="majorBidi" w:eastAsia="Times New Roman" w:hAnsiTheme="majorBidi" w:cstheme="majorBidi"/>
                <w:color w:val="FF0000"/>
                <w:sz w:val="22"/>
                <w:szCs w:val="22"/>
              </w:rPr>
              <w:t>3</w:t>
            </w:r>
          </w:p>
        </w:tc>
        <w:tc>
          <w:tcPr>
            <w:tcW w:w="333" w:type="pct"/>
            <w:tcBorders>
              <w:top w:val="single" w:sz="4" w:space="0" w:color="000000"/>
              <w:left w:val="single" w:sz="4" w:space="0" w:color="000000"/>
              <w:bottom w:val="single" w:sz="4" w:space="0" w:color="000000"/>
              <w:right w:val="single" w:sz="4" w:space="0" w:color="000000"/>
            </w:tcBorders>
            <w:vAlign w:val="center"/>
          </w:tcPr>
          <w:p w14:paraId="4AE1740A" w14:textId="2E2CF5D7" w:rsidR="00C53C25" w:rsidRPr="00282624" w:rsidRDefault="00282624" w:rsidP="00365187">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282624">
              <w:rPr>
                <w:rFonts w:asciiTheme="majorBidi" w:eastAsia="Times New Roman" w:hAnsiTheme="majorBidi" w:cstheme="majorBidi"/>
                <w:color w:val="000000" w:themeColor="text1"/>
                <w:spacing w:val="-1"/>
                <w:sz w:val="22"/>
                <w:szCs w:val="22"/>
              </w:rPr>
              <w:t>3</w:t>
            </w:r>
            <w:r w:rsidR="00C53C25" w:rsidRPr="00282624">
              <w:rPr>
                <w:rFonts w:asciiTheme="majorBidi" w:eastAsia="Times New Roman" w:hAnsiTheme="majorBidi" w:cstheme="majorBidi"/>
                <w:color w:val="000000" w:themeColor="text1"/>
                <w:spacing w:val="-1"/>
                <w:sz w:val="22"/>
                <w:szCs w:val="22"/>
              </w:rPr>
              <w:t>h00</w:t>
            </w:r>
          </w:p>
        </w:tc>
        <w:tc>
          <w:tcPr>
            <w:tcW w:w="293" w:type="pct"/>
            <w:gridSpan w:val="4"/>
            <w:tcBorders>
              <w:top w:val="single" w:sz="4" w:space="0" w:color="000000"/>
              <w:left w:val="single" w:sz="4" w:space="0" w:color="000000"/>
              <w:bottom w:val="single" w:sz="4" w:space="0" w:color="000000"/>
              <w:right w:val="single" w:sz="4" w:space="0" w:color="000000"/>
            </w:tcBorders>
            <w:vAlign w:val="center"/>
          </w:tcPr>
          <w:p w14:paraId="462D7574" w14:textId="2C78F159" w:rsidR="00C53C25" w:rsidRPr="00282624" w:rsidRDefault="00C53C25" w:rsidP="00365187">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282624">
              <w:rPr>
                <w:rFonts w:asciiTheme="majorBidi" w:eastAsia="Times New Roman" w:hAnsiTheme="majorBidi" w:cstheme="majorBidi"/>
                <w:color w:val="000000" w:themeColor="text1"/>
                <w:spacing w:val="-1"/>
                <w:sz w:val="22"/>
                <w:szCs w:val="22"/>
              </w:rPr>
              <w:t>1h30</w:t>
            </w:r>
          </w:p>
        </w:tc>
        <w:tc>
          <w:tcPr>
            <w:tcW w:w="285" w:type="pct"/>
            <w:gridSpan w:val="2"/>
            <w:tcBorders>
              <w:top w:val="single" w:sz="4" w:space="0" w:color="000000"/>
              <w:left w:val="single" w:sz="4" w:space="0" w:color="000000"/>
              <w:bottom w:val="single" w:sz="4" w:space="0" w:color="000000"/>
              <w:right w:val="single" w:sz="4" w:space="0" w:color="000000"/>
            </w:tcBorders>
            <w:vAlign w:val="center"/>
          </w:tcPr>
          <w:p w14:paraId="58FFCA77" w14:textId="5B344BAC" w:rsidR="00C53C25" w:rsidRPr="00282624" w:rsidRDefault="00C53C25" w:rsidP="00365187">
            <w:pPr>
              <w:jc w:val="center"/>
              <w:textAlignment w:val="baseline"/>
              <w:rPr>
                <w:rFonts w:asciiTheme="majorBidi" w:eastAsia="Times New Roman" w:hAnsiTheme="majorBidi" w:cstheme="majorBidi"/>
                <w:color w:val="000000" w:themeColor="text1"/>
                <w:sz w:val="22"/>
                <w:szCs w:val="22"/>
              </w:rPr>
            </w:pPr>
            <w:r w:rsidRPr="00282624">
              <w:rPr>
                <w:rFonts w:asciiTheme="majorBidi" w:eastAsia="Times New Roman" w:hAnsiTheme="majorBidi" w:cstheme="majorBidi"/>
                <w:color w:val="000000" w:themeColor="text1"/>
                <w:spacing w:val="-1"/>
                <w:sz w:val="22"/>
                <w:szCs w:val="22"/>
              </w:rPr>
              <w:t>1h30</w:t>
            </w:r>
          </w:p>
        </w:tc>
        <w:tc>
          <w:tcPr>
            <w:tcW w:w="342" w:type="pct"/>
            <w:gridSpan w:val="2"/>
            <w:tcBorders>
              <w:top w:val="single" w:sz="4" w:space="0" w:color="000000"/>
              <w:left w:val="single" w:sz="4" w:space="0" w:color="000000"/>
              <w:bottom w:val="single" w:sz="4" w:space="0" w:color="000000"/>
              <w:right w:val="single" w:sz="4" w:space="0" w:color="000000"/>
            </w:tcBorders>
            <w:vAlign w:val="center"/>
          </w:tcPr>
          <w:p w14:paraId="68072393" w14:textId="68439F95" w:rsidR="00C53C25" w:rsidRPr="00282624" w:rsidRDefault="00282624" w:rsidP="00C62828">
            <w:pPr>
              <w:spacing w:line="251" w:lineRule="exact"/>
              <w:jc w:val="center"/>
              <w:textAlignment w:val="baseline"/>
              <w:rPr>
                <w:rFonts w:asciiTheme="majorBidi" w:eastAsia="Times New Roman" w:hAnsiTheme="majorBidi" w:cstheme="majorBidi"/>
                <w:color w:val="000000" w:themeColor="text1"/>
                <w:sz w:val="22"/>
                <w:szCs w:val="22"/>
              </w:rPr>
            </w:pPr>
            <w:r>
              <w:rPr>
                <w:rFonts w:asciiTheme="majorBidi" w:eastAsia="Times New Roman" w:hAnsiTheme="majorBidi" w:cstheme="majorBidi"/>
                <w:color w:val="000000" w:themeColor="text1"/>
                <w:spacing w:val="-1"/>
                <w:sz w:val="22"/>
                <w:szCs w:val="22"/>
              </w:rPr>
              <w:t>90</w:t>
            </w:r>
            <w:r w:rsidR="00C53C25" w:rsidRPr="00282624">
              <w:rPr>
                <w:rFonts w:asciiTheme="majorBidi" w:eastAsia="Times New Roman" w:hAnsiTheme="majorBidi" w:cstheme="majorBidi"/>
                <w:color w:val="000000" w:themeColor="text1"/>
                <w:spacing w:val="-1"/>
                <w:sz w:val="22"/>
                <w:szCs w:val="22"/>
              </w:rPr>
              <w:t>h</w:t>
            </w:r>
            <w:r w:rsidR="00C62828" w:rsidRPr="00282624">
              <w:rPr>
                <w:rFonts w:asciiTheme="majorBidi" w:eastAsia="Times New Roman" w:hAnsiTheme="majorBidi" w:cstheme="majorBidi"/>
                <w:color w:val="000000" w:themeColor="text1"/>
                <w:spacing w:val="-1"/>
                <w:sz w:val="22"/>
                <w:szCs w:val="22"/>
              </w:rPr>
              <w:t>0</w:t>
            </w:r>
            <w:r w:rsidR="00C53C25" w:rsidRPr="00282624">
              <w:rPr>
                <w:rFonts w:asciiTheme="majorBidi" w:eastAsia="Times New Roman" w:hAnsiTheme="majorBidi" w:cstheme="majorBidi"/>
                <w:color w:val="000000" w:themeColor="text1"/>
                <w:spacing w:val="-1"/>
                <w:sz w:val="22"/>
                <w:szCs w:val="22"/>
              </w:rPr>
              <w:t>0</w:t>
            </w:r>
          </w:p>
        </w:tc>
        <w:tc>
          <w:tcPr>
            <w:tcW w:w="750" w:type="pct"/>
            <w:tcBorders>
              <w:top w:val="single" w:sz="4" w:space="0" w:color="000000"/>
              <w:left w:val="single" w:sz="4" w:space="0" w:color="000000"/>
              <w:bottom w:val="single" w:sz="4" w:space="0" w:color="000000"/>
              <w:right w:val="single" w:sz="4" w:space="0" w:color="000000"/>
            </w:tcBorders>
            <w:vAlign w:val="center"/>
          </w:tcPr>
          <w:p w14:paraId="30149213" w14:textId="77777777" w:rsidR="00C53C25" w:rsidRPr="00E27EDC" w:rsidRDefault="00C53C25" w:rsidP="00D065AF">
            <w:pPr>
              <w:autoSpaceDE w:val="0"/>
              <w:autoSpaceDN w:val="0"/>
              <w:adjustRightInd w:val="0"/>
              <w:jc w:val="center"/>
              <w:rPr>
                <w:rFonts w:asciiTheme="majorBidi" w:eastAsiaTheme="minorHAnsi" w:hAnsiTheme="majorBidi" w:cstheme="majorBidi"/>
                <w:color w:val="000000" w:themeColor="text1"/>
                <w:sz w:val="22"/>
                <w:szCs w:val="22"/>
                <w:lang w:eastAsia="fr-FR"/>
              </w:rPr>
            </w:pPr>
            <w:r w:rsidRPr="00E27EDC">
              <w:rPr>
                <w:rFonts w:asciiTheme="majorBidi" w:eastAsiaTheme="minorHAnsi" w:hAnsiTheme="majorBidi" w:cstheme="majorBidi"/>
                <w:color w:val="000000" w:themeColor="text1"/>
                <w:sz w:val="22"/>
                <w:szCs w:val="22"/>
                <w:lang w:eastAsia="fr-FR"/>
              </w:rPr>
              <w:t>40%</w:t>
            </w:r>
          </w:p>
          <w:p w14:paraId="37596900" w14:textId="2034B10E" w:rsidR="00C53C25" w:rsidRPr="00E27EDC" w:rsidRDefault="00C53C25" w:rsidP="00365187">
            <w:pPr>
              <w:spacing w:line="251" w:lineRule="exact"/>
              <w:jc w:val="center"/>
              <w:textAlignment w:val="baseline"/>
              <w:rPr>
                <w:rFonts w:asciiTheme="majorBidi" w:eastAsia="Times New Roman" w:hAnsiTheme="majorBidi" w:cstheme="majorBidi"/>
                <w:color w:val="000000" w:themeColor="text1"/>
                <w:spacing w:val="-3"/>
                <w:sz w:val="22"/>
                <w:szCs w:val="22"/>
              </w:rPr>
            </w:pPr>
            <w:r w:rsidRPr="00E27EDC">
              <w:rPr>
                <w:rFonts w:asciiTheme="majorBidi" w:eastAsiaTheme="minorHAnsi" w:hAnsiTheme="majorBidi" w:cstheme="majorBidi"/>
                <w:color w:val="000000" w:themeColor="text1"/>
                <w:sz w:val="22"/>
                <w:szCs w:val="22"/>
                <w:lang w:eastAsia="fr-FR"/>
              </w:rPr>
              <w:t>(20% TD + 20%TP)</w:t>
            </w:r>
          </w:p>
        </w:tc>
        <w:tc>
          <w:tcPr>
            <w:tcW w:w="375" w:type="pct"/>
            <w:tcBorders>
              <w:top w:val="single" w:sz="4" w:space="0" w:color="000000"/>
              <w:left w:val="single" w:sz="4" w:space="0" w:color="000000"/>
              <w:bottom w:val="single" w:sz="4" w:space="0" w:color="000000"/>
              <w:right w:val="single" w:sz="4" w:space="0" w:color="000000"/>
            </w:tcBorders>
            <w:vAlign w:val="center"/>
          </w:tcPr>
          <w:p w14:paraId="7C1E0308" w14:textId="636E7D1C" w:rsidR="00C53C25" w:rsidRPr="00E27EDC" w:rsidRDefault="00C53C25" w:rsidP="00365187">
            <w:pPr>
              <w:spacing w:line="251" w:lineRule="exact"/>
              <w:jc w:val="center"/>
              <w:textAlignment w:val="baseline"/>
              <w:rPr>
                <w:rFonts w:asciiTheme="majorBidi" w:eastAsia="Times New Roman" w:hAnsiTheme="majorBidi" w:cstheme="majorBidi"/>
                <w:color w:val="000000" w:themeColor="text1"/>
                <w:spacing w:val="-3"/>
                <w:sz w:val="22"/>
                <w:szCs w:val="22"/>
              </w:rPr>
            </w:pPr>
            <w:r w:rsidRPr="00E27EDC">
              <w:rPr>
                <w:rFonts w:asciiTheme="majorBidi" w:eastAsiaTheme="minorHAnsi" w:hAnsiTheme="majorBidi" w:cstheme="majorBidi"/>
                <w:color w:val="000000" w:themeColor="text1"/>
                <w:sz w:val="22"/>
                <w:szCs w:val="22"/>
                <w:lang w:eastAsia="fr-FR"/>
              </w:rPr>
              <w:t>60%</w:t>
            </w:r>
          </w:p>
        </w:tc>
      </w:tr>
      <w:tr w:rsidR="00EA374C" w14:paraId="1C08589D" w14:textId="77777777" w:rsidTr="00EA374C">
        <w:trPr>
          <w:trHeight w:val="675"/>
        </w:trPr>
        <w:tc>
          <w:tcPr>
            <w:tcW w:w="599" w:type="pct"/>
            <w:vMerge/>
            <w:tcBorders>
              <w:left w:val="single" w:sz="4" w:space="0" w:color="000000"/>
              <w:right w:val="single" w:sz="4" w:space="0" w:color="000000"/>
            </w:tcBorders>
            <w:vAlign w:val="center"/>
          </w:tcPr>
          <w:p w14:paraId="6356888F" w14:textId="77777777" w:rsidR="00EA374C" w:rsidRDefault="00EA374C" w:rsidP="00365187">
            <w:pPr>
              <w:ind w:right="164"/>
              <w:jc w:val="center"/>
              <w:textAlignment w:val="baseline"/>
              <w:rPr>
                <w:rFonts w:eastAsia="Times New Roman"/>
                <w:b/>
                <w:bCs/>
                <w:color w:val="000000"/>
                <w:spacing w:val="-10"/>
              </w:rPr>
            </w:pPr>
          </w:p>
        </w:tc>
        <w:tc>
          <w:tcPr>
            <w:tcW w:w="1260" w:type="pct"/>
            <w:tcBorders>
              <w:top w:val="single" w:sz="4" w:space="0" w:color="000000"/>
              <w:left w:val="single" w:sz="4" w:space="0" w:color="000000"/>
              <w:right w:val="single" w:sz="4" w:space="0" w:color="000000"/>
            </w:tcBorders>
            <w:vAlign w:val="center"/>
          </w:tcPr>
          <w:p w14:paraId="09C1B928" w14:textId="77777777" w:rsidR="00EA374C" w:rsidRPr="00E27EDC" w:rsidRDefault="00EA374C" w:rsidP="00365187">
            <w:pPr>
              <w:spacing w:before="120" w:after="89" w:line="251" w:lineRule="exact"/>
              <w:ind w:left="62"/>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Logiciels de simulation numérique en mécanique (Abaqus, Ansys….)</w:t>
            </w:r>
          </w:p>
        </w:tc>
        <w:tc>
          <w:tcPr>
            <w:tcW w:w="356" w:type="pct"/>
            <w:gridSpan w:val="3"/>
            <w:tcBorders>
              <w:top w:val="single" w:sz="4" w:space="0" w:color="000000"/>
              <w:left w:val="single" w:sz="4" w:space="0" w:color="000000"/>
              <w:right w:val="single" w:sz="4" w:space="0" w:color="000000"/>
            </w:tcBorders>
            <w:vAlign w:val="center"/>
          </w:tcPr>
          <w:p w14:paraId="67E8F9E3" w14:textId="77777777" w:rsidR="00EA374C" w:rsidRPr="00E27EDC" w:rsidRDefault="00EA374C" w:rsidP="00365187">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CSSM.7.8</w:t>
            </w:r>
          </w:p>
        </w:tc>
        <w:tc>
          <w:tcPr>
            <w:tcW w:w="212" w:type="pct"/>
            <w:gridSpan w:val="2"/>
            <w:tcBorders>
              <w:top w:val="single" w:sz="4" w:space="0" w:color="000000"/>
              <w:left w:val="single" w:sz="4" w:space="0" w:color="000000"/>
              <w:right w:val="single" w:sz="4" w:space="0" w:color="000000"/>
            </w:tcBorders>
            <w:vAlign w:val="center"/>
          </w:tcPr>
          <w:p w14:paraId="6FC768CE" w14:textId="77777777" w:rsidR="00EA374C" w:rsidRPr="00E27EDC" w:rsidRDefault="00EA374C" w:rsidP="00365187">
            <w:pPr>
              <w:spacing w:before="124"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2</w:t>
            </w:r>
          </w:p>
        </w:tc>
        <w:tc>
          <w:tcPr>
            <w:tcW w:w="195" w:type="pct"/>
            <w:gridSpan w:val="2"/>
            <w:tcBorders>
              <w:top w:val="single" w:sz="4" w:space="0" w:color="000000"/>
              <w:left w:val="single" w:sz="4" w:space="0" w:color="000000"/>
              <w:right w:val="single" w:sz="4" w:space="0" w:color="000000"/>
            </w:tcBorders>
            <w:vAlign w:val="center"/>
          </w:tcPr>
          <w:p w14:paraId="500CA3E4" w14:textId="77777777" w:rsidR="00EA374C" w:rsidRPr="00E27EDC" w:rsidRDefault="00EA374C" w:rsidP="00365187">
            <w:pPr>
              <w:spacing w:before="154" w:after="120" w:line="249" w:lineRule="exact"/>
              <w:jc w:val="center"/>
              <w:textAlignment w:val="baseline"/>
              <w:rPr>
                <w:rFonts w:asciiTheme="majorBidi" w:eastAsia="Times New Roman" w:hAnsiTheme="majorBidi" w:cstheme="majorBidi"/>
                <w:color w:val="000000" w:themeColor="text1"/>
                <w:sz w:val="22"/>
                <w:szCs w:val="22"/>
              </w:rPr>
            </w:pPr>
            <w:r>
              <w:rPr>
                <w:rFonts w:asciiTheme="majorBidi" w:eastAsia="Times New Roman" w:hAnsiTheme="majorBidi" w:cstheme="majorBidi"/>
                <w:color w:val="000000" w:themeColor="text1"/>
                <w:sz w:val="22"/>
                <w:szCs w:val="22"/>
              </w:rPr>
              <w:t>1</w:t>
            </w:r>
          </w:p>
        </w:tc>
        <w:tc>
          <w:tcPr>
            <w:tcW w:w="333" w:type="pct"/>
            <w:tcBorders>
              <w:top w:val="single" w:sz="4" w:space="0" w:color="000000"/>
              <w:left w:val="single" w:sz="4" w:space="0" w:color="000000"/>
              <w:right w:val="single" w:sz="4" w:space="0" w:color="000000"/>
            </w:tcBorders>
            <w:vAlign w:val="center"/>
          </w:tcPr>
          <w:p w14:paraId="0FF841D1" w14:textId="77777777" w:rsidR="00EA374C" w:rsidRPr="00E27EDC" w:rsidRDefault="00EA374C" w:rsidP="00365187">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5"/>
                <w:sz w:val="22"/>
                <w:szCs w:val="22"/>
              </w:rPr>
              <w:t>-</w:t>
            </w:r>
          </w:p>
        </w:tc>
        <w:tc>
          <w:tcPr>
            <w:tcW w:w="293" w:type="pct"/>
            <w:gridSpan w:val="4"/>
            <w:tcBorders>
              <w:top w:val="single" w:sz="4" w:space="0" w:color="000000"/>
              <w:left w:val="single" w:sz="4" w:space="0" w:color="000000"/>
              <w:right w:val="single" w:sz="4" w:space="0" w:color="000000"/>
            </w:tcBorders>
            <w:vAlign w:val="center"/>
          </w:tcPr>
          <w:p w14:paraId="42019630" w14:textId="77777777" w:rsidR="00EA374C" w:rsidRPr="00E27EDC" w:rsidRDefault="00EA374C" w:rsidP="00365187">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5"/>
                <w:sz w:val="22"/>
                <w:szCs w:val="22"/>
              </w:rPr>
              <w:t>-</w:t>
            </w:r>
          </w:p>
        </w:tc>
        <w:tc>
          <w:tcPr>
            <w:tcW w:w="285" w:type="pct"/>
            <w:gridSpan w:val="2"/>
            <w:tcBorders>
              <w:top w:val="single" w:sz="4" w:space="0" w:color="000000"/>
              <w:left w:val="single" w:sz="4" w:space="0" w:color="000000"/>
              <w:right w:val="single" w:sz="4" w:space="0" w:color="000000"/>
            </w:tcBorders>
            <w:vAlign w:val="center"/>
          </w:tcPr>
          <w:p w14:paraId="51EB902B" w14:textId="77777777" w:rsidR="00EA374C" w:rsidRPr="00E27EDC" w:rsidRDefault="00EA374C" w:rsidP="00365187">
            <w:pPr>
              <w:jc w:val="center"/>
              <w:textAlignment w:val="baseline"/>
              <w:rPr>
                <w:rFonts w:asciiTheme="majorBidi" w:eastAsia="Times New Roman" w:hAnsiTheme="majorBidi" w:cstheme="majorBidi"/>
                <w:color w:val="000000" w:themeColor="text1"/>
                <w:sz w:val="22"/>
                <w:szCs w:val="22"/>
              </w:rPr>
            </w:pPr>
            <w:r>
              <w:rPr>
                <w:rFonts w:asciiTheme="majorBidi" w:eastAsia="Times New Roman" w:hAnsiTheme="majorBidi" w:cstheme="majorBidi"/>
                <w:color w:val="000000" w:themeColor="text1"/>
                <w:spacing w:val="-1"/>
                <w:sz w:val="22"/>
                <w:szCs w:val="22"/>
              </w:rPr>
              <w:t>1h30</w:t>
            </w:r>
          </w:p>
        </w:tc>
        <w:tc>
          <w:tcPr>
            <w:tcW w:w="342" w:type="pct"/>
            <w:gridSpan w:val="2"/>
            <w:tcBorders>
              <w:top w:val="single" w:sz="4" w:space="0" w:color="000000"/>
              <w:left w:val="single" w:sz="4" w:space="0" w:color="000000"/>
              <w:right w:val="single" w:sz="4" w:space="0" w:color="000000"/>
            </w:tcBorders>
            <w:vAlign w:val="center"/>
          </w:tcPr>
          <w:p w14:paraId="5506AE91" w14:textId="77777777" w:rsidR="00EA374C" w:rsidRPr="00E27EDC" w:rsidRDefault="00EA374C" w:rsidP="00365187">
            <w:pPr>
              <w:spacing w:before="149" w:after="123" w:line="251" w:lineRule="exact"/>
              <w:jc w:val="center"/>
              <w:textAlignment w:val="baseline"/>
              <w:rPr>
                <w:rFonts w:asciiTheme="majorBidi" w:eastAsia="Times New Roman" w:hAnsiTheme="majorBidi" w:cstheme="majorBidi"/>
                <w:color w:val="000000" w:themeColor="text1"/>
                <w:sz w:val="22"/>
                <w:szCs w:val="22"/>
              </w:rPr>
            </w:pPr>
            <w:r w:rsidRPr="003B3194">
              <w:rPr>
                <w:rFonts w:ascii="Cambria" w:eastAsiaTheme="minorHAnsi" w:hAnsi="Cambria" w:cs="Cambria"/>
                <w:lang w:eastAsia="fr-FR"/>
              </w:rPr>
              <w:t>22h30</w:t>
            </w:r>
          </w:p>
        </w:tc>
        <w:tc>
          <w:tcPr>
            <w:tcW w:w="750" w:type="pct"/>
            <w:tcBorders>
              <w:top w:val="single" w:sz="4" w:space="0" w:color="000000"/>
              <w:left w:val="single" w:sz="4" w:space="0" w:color="000000"/>
              <w:right w:val="single" w:sz="4" w:space="0" w:color="000000"/>
            </w:tcBorders>
            <w:vAlign w:val="center"/>
          </w:tcPr>
          <w:p w14:paraId="7C63CE8F" w14:textId="77777777" w:rsidR="00EA374C" w:rsidRPr="00E27EDC" w:rsidRDefault="00EA374C" w:rsidP="00365187">
            <w:pPr>
              <w:spacing w:before="124" w:after="99" w:line="251" w:lineRule="exact"/>
              <w:jc w:val="center"/>
              <w:textAlignment w:val="baseline"/>
              <w:rPr>
                <w:rFonts w:asciiTheme="majorBidi" w:eastAsia="Times New Roman" w:hAnsiTheme="majorBidi" w:cstheme="majorBidi"/>
                <w:color w:val="000000" w:themeColor="text1"/>
                <w:spacing w:val="-3"/>
                <w:sz w:val="22"/>
                <w:szCs w:val="22"/>
              </w:rPr>
            </w:pPr>
            <w:r w:rsidRPr="00E27EDC">
              <w:rPr>
                <w:rFonts w:asciiTheme="majorBidi" w:eastAsia="Times New Roman" w:hAnsiTheme="majorBidi" w:cstheme="majorBidi"/>
                <w:color w:val="000000" w:themeColor="text1"/>
                <w:spacing w:val="-3"/>
                <w:sz w:val="22"/>
                <w:szCs w:val="22"/>
              </w:rPr>
              <w:t>100%</w:t>
            </w:r>
          </w:p>
        </w:tc>
        <w:tc>
          <w:tcPr>
            <w:tcW w:w="375" w:type="pct"/>
            <w:tcBorders>
              <w:top w:val="single" w:sz="4" w:space="0" w:color="000000"/>
              <w:left w:val="single" w:sz="4" w:space="0" w:color="000000"/>
              <w:right w:val="single" w:sz="4" w:space="0" w:color="000000"/>
            </w:tcBorders>
            <w:vAlign w:val="center"/>
          </w:tcPr>
          <w:p w14:paraId="1BF834A5" w14:textId="77777777" w:rsidR="00EA374C" w:rsidRPr="00E27EDC" w:rsidRDefault="00EA374C" w:rsidP="00365187">
            <w:pPr>
              <w:spacing w:before="124" w:after="99" w:line="251" w:lineRule="exact"/>
              <w:jc w:val="center"/>
              <w:textAlignment w:val="baseline"/>
              <w:rPr>
                <w:rFonts w:asciiTheme="majorBidi" w:eastAsia="Times New Roman" w:hAnsiTheme="majorBidi" w:cstheme="majorBidi"/>
                <w:color w:val="000000" w:themeColor="text1"/>
                <w:spacing w:val="-3"/>
                <w:sz w:val="22"/>
                <w:szCs w:val="22"/>
              </w:rPr>
            </w:pPr>
            <w:r w:rsidRPr="00E27EDC">
              <w:rPr>
                <w:rFonts w:asciiTheme="majorBidi" w:eastAsia="Times New Roman" w:hAnsiTheme="majorBidi" w:cstheme="majorBidi"/>
                <w:color w:val="000000" w:themeColor="text1"/>
                <w:spacing w:val="-3"/>
                <w:sz w:val="22"/>
                <w:szCs w:val="22"/>
              </w:rPr>
              <w:t>-</w:t>
            </w:r>
          </w:p>
        </w:tc>
      </w:tr>
      <w:tr w:rsidR="00EA374C" w14:paraId="491EA150" w14:textId="77777777" w:rsidTr="00282624">
        <w:trPr>
          <w:trHeight w:hRule="exact" w:val="627"/>
        </w:trPr>
        <w:tc>
          <w:tcPr>
            <w:tcW w:w="599" w:type="pct"/>
            <w:vMerge/>
            <w:tcBorders>
              <w:left w:val="single" w:sz="4" w:space="0" w:color="000000"/>
              <w:bottom w:val="single" w:sz="4" w:space="0" w:color="auto"/>
              <w:right w:val="single" w:sz="4" w:space="0" w:color="000000"/>
            </w:tcBorders>
            <w:vAlign w:val="center"/>
          </w:tcPr>
          <w:p w14:paraId="073C3B22" w14:textId="77777777" w:rsidR="00EA374C" w:rsidRDefault="00EA374C" w:rsidP="00365187">
            <w:pPr>
              <w:ind w:right="164"/>
              <w:jc w:val="center"/>
              <w:textAlignment w:val="baseline"/>
              <w:rPr>
                <w:rFonts w:eastAsia="Times New Roman"/>
                <w:b/>
                <w:bCs/>
                <w:color w:val="000000"/>
                <w:spacing w:val="-10"/>
              </w:rPr>
            </w:pPr>
          </w:p>
        </w:tc>
        <w:tc>
          <w:tcPr>
            <w:tcW w:w="1260" w:type="pct"/>
            <w:tcBorders>
              <w:top w:val="single" w:sz="4" w:space="0" w:color="000000"/>
              <w:left w:val="single" w:sz="4" w:space="0" w:color="000000"/>
              <w:bottom w:val="single" w:sz="4" w:space="0" w:color="auto"/>
              <w:right w:val="single" w:sz="4" w:space="0" w:color="000000"/>
            </w:tcBorders>
            <w:vAlign w:val="center"/>
          </w:tcPr>
          <w:p w14:paraId="2CB52E64" w14:textId="77777777" w:rsidR="00EA374C" w:rsidRPr="00E27EDC" w:rsidRDefault="00EA374C" w:rsidP="00365187">
            <w:pPr>
              <w:spacing w:before="119" w:after="99" w:line="251" w:lineRule="exact"/>
              <w:ind w:left="62"/>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z w:val="22"/>
                <w:szCs w:val="22"/>
              </w:rPr>
              <w:t>Projet Personnel Professionnel</w:t>
            </w:r>
          </w:p>
        </w:tc>
        <w:tc>
          <w:tcPr>
            <w:tcW w:w="356" w:type="pct"/>
            <w:gridSpan w:val="3"/>
            <w:tcBorders>
              <w:top w:val="single" w:sz="4" w:space="0" w:color="000000"/>
              <w:left w:val="single" w:sz="4" w:space="0" w:color="000000"/>
              <w:bottom w:val="single" w:sz="4" w:space="0" w:color="auto"/>
              <w:right w:val="single" w:sz="4" w:space="0" w:color="000000"/>
            </w:tcBorders>
            <w:vAlign w:val="center"/>
          </w:tcPr>
          <w:p w14:paraId="3DC17E28" w14:textId="77777777" w:rsidR="00EA374C" w:rsidRPr="00E27EDC" w:rsidRDefault="00EA374C" w:rsidP="00365187">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CSSM.7.9</w:t>
            </w:r>
          </w:p>
        </w:tc>
        <w:tc>
          <w:tcPr>
            <w:tcW w:w="212" w:type="pct"/>
            <w:gridSpan w:val="2"/>
            <w:tcBorders>
              <w:top w:val="single" w:sz="4" w:space="0" w:color="000000"/>
              <w:left w:val="single" w:sz="4" w:space="0" w:color="000000"/>
              <w:bottom w:val="single" w:sz="4" w:space="0" w:color="auto"/>
              <w:right w:val="single" w:sz="4" w:space="0" w:color="000000"/>
            </w:tcBorders>
            <w:vAlign w:val="center"/>
          </w:tcPr>
          <w:p w14:paraId="4311977A" w14:textId="77777777" w:rsidR="00EA374C" w:rsidRPr="00E27EDC" w:rsidRDefault="00EA374C" w:rsidP="00365187">
            <w:pPr>
              <w:spacing w:before="124" w:after="96" w:line="249" w:lineRule="exact"/>
              <w:jc w:val="center"/>
              <w:textAlignment w:val="baseline"/>
              <w:rPr>
                <w:rFonts w:asciiTheme="majorBidi" w:eastAsia="Times New Roman" w:hAnsiTheme="majorBidi" w:cstheme="majorBidi"/>
                <w:b/>
                <w:sz w:val="22"/>
                <w:szCs w:val="22"/>
              </w:rPr>
            </w:pPr>
            <w:r w:rsidRPr="00E27EDC">
              <w:rPr>
                <w:rFonts w:asciiTheme="majorBidi" w:eastAsia="Times New Roman" w:hAnsiTheme="majorBidi" w:cstheme="majorBidi"/>
                <w:b/>
                <w:sz w:val="22"/>
                <w:szCs w:val="22"/>
              </w:rPr>
              <w:t>2</w:t>
            </w:r>
          </w:p>
        </w:tc>
        <w:tc>
          <w:tcPr>
            <w:tcW w:w="195" w:type="pct"/>
            <w:gridSpan w:val="2"/>
            <w:tcBorders>
              <w:top w:val="single" w:sz="4" w:space="0" w:color="000000"/>
              <w:left w:val="single" w:sz="4" w:space="0" w:color="000000"/>
              <w:bottom w:val="single" w:sz="4" w:space="0" w:color="auto"/>
              <w:right w:val="single" w:sz="4" w:space="0" w:color="000000"/>
            </w:tcBorders>
            <w:vAlign w:val="center"/>
          </w:tcPr>
          <w:p w14:paraId="14ED0016" w14:textId="77777777" w:rsidR="00EA374C" w:rsidRPr="00E27EDC" w:rsidRDefault="00EA374C" w:rsidP="00365187">
            <w:pPr>
              <w:spacing w:before="124" w:after="96" w:line="249" w:lineRule="exact"/>
              <w:jc w:val="center"/>
              <w:textAlignment w:val="baseline"/>
              <w:rPr>
                <w:rFonts w:asciiTheme="majorBidi" w:eastAsia="Times New Roman" w:hAnsiTheme="majorBidi" w:cstheme="majorBidi"/>
                <w:b/>
                <w:sz w:val="22"/>
                <w:szCs w:val="22"/>
              </w:rPr>
            </w:pPr>
            <w:r w:rsidRPr="00E27EDC">
              <w:rPr>
                <w:rFonts w:asciiTheme="majorBidi" w:eastAsia="Times New Roman" w:hAnsiTheme="majorBidi" w:cstheme="majorBidi"/>
                <w:b/>
                <w:sz w:val="22"/>
                <w:szCs w:val="22"/>
              </w:rPr>
              <w:t>1</w:t>
            </w:r>
          </w:p>
        </w:tc>
        <w:tc>
          <w:tcPr>
            <w:tcW w:w="911" w:type="pct"/>
            <w:gridSpan w:val="7"/>
            <w:tcBorders>
              <w:top w:val="single" w:sz="4" w:space="0" w:color="000000"/>
              <w:left w:val="single" w:sz="4" w:space="0" w:color="000000"/>
              <w:bottom w:val="single" w:sz="4" w:space="0" w:color="auto"/>
              <w:right w:val="single" w:sz="4" w:space="0" w:color="000000"/>
            </w:tcBorders>
            <w:vAlign w:val="center"/>
          </w:tcPr>
          <w:p w14:paraId="6328FA85" w14:textId="77777777" w:rsidR="00EA374C" w:rsidRPr="00E27EDC" w:rsidRDefault="00EA374C" w:rsidP="00365187">
            <w:pPr>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z w:val="22"/>
                <w:szCs w:val="22"/>
              </w:rPr>
              <w:t>Volume hors quota</w:t>
            </w:r>
          </w:p>
        </w:tc>
        <w:tc>
          <w:tcPr>
            <w:tcW w:w="342" w:type="pct"/>
            <w:gridSpan w:val="2"/>
            <w:tcBorders>
              <w:top w:val="single" w:sz="4" w:space="0" w:color="000000"/>
              <w:left w:val="single" w:sz="4" w:space="0" w:color="000000"/>
              <w:bottom w:val="single" w:sz="4" w:space="0" w:color="auto"/>
              <w:right w:val="single" w:sz="4" w:space="0" w:color="000000"/>
            </w:tcBorders>
            <w:vAlign w:val="center"/>
          </w:tcPr>
          <w:p w14:paraId="361FB8CD" w14:textId="77777777" w:rsidR="00EA374C" w:rsidRPr="00E27EDC" w:rsidRDefault="00EA374C" w:rsidP="00365187">
            <w:pPr>
              <w:spacing w:before="119" w:after="99" w:line="251" w:lineRule="exact"/>
              <w:jc w:val="center"/>
              <w:textAlignment w:val="baseline"/>
              <w:rPr>
                <w:rFonts w:asciiTheme="majorBidi" w:eastAsia="Times New Roman" w:hAnsiTheme="majorBidi" w:cstheme="majorBidi"/>
                <w:sz w:val="22"/>
                <w:szCs w:val="22"/>
              </w:rPr>
            </w:pPr>
          </w:p>
        </w:tc>
        <w:tc>
          <w:tcPr>
            <w:tcW w:w="750" w:type="pct"/>
            <w:tcBorders>
              <w:top w:val="single" w:sz="4" w:space="0" w:color="000000"/>
              <w:left w:val="single" w:sz="4" w:space="0" w:color="000000"/>
              <w:bottom w:val="single" w:sz="4" w:space="0" w:color="auto"/>
              <w:right w:val="single" w:sz="4" w:space="0" w:color="000000"/>
            </w:tcBorders>
            <w:vAlign w:val="center"/>
          </w:tcPr>
          <w:p w14:paraId="7A016D4E" w14:textId="77777777" w:rsidR="00EA374C" w:rsidRPr="00E27EDC" w:rsidRDefault="00EA374C" w:rsidP="00365187">
            <w:pPr>
              <w:spacing w:before="125" w:after="94" w:line="251" w:lineRule="exact"/>
              <w:jc w:val="center"/>
              <w:textAlignment w:val="baseline"/>
              <w:rPr>
                <w:rFonts w:asciiTheme="majorBidi" w:eastAsia="Times New Roman" w:hAnsiTheme="majorBidi" w:cstheme="majorBidi"/>
                <w:spacing w:val="-1"/>
                <w:sz w:val="22"/>
                <w:szCs w:val="22"/>
              </w:rPr>
            </w:pPr>
            <w:r w:rsidRPr="00E27EDC">
              <w:rPr>
                <w:rFonts w:asciiTheme="majorBidi" w:eastAsia="Times New Roman" w:hAnsiTheme="majorBidi" w:cstheme="majorBidi"/>
                <w:spacing w:val="-1"/>
                <w:sz w:val="22"/>
                <w:szCs w:val="22"/>
              </w:rPr>
              <w:t>-</w:t>
            </w:r>
          </w:p>
        </w:tc>
        <w:tc>
          <w:tcPr>
            <w:tcW w:w="375" w:type="pct"/>
            <w:tcBorders>
              <w:top w:val="single" w:sz="4" w:space="0" w:color="000000"/>
              <w:left w:val="single" w:sz="4" w:space="0" w:color="000000"/>
              <w:bottom w:val="single" w:sz="4" w:space="0" w:color="auto"/>
              <w:right w:val="single" w:sz="4" w:space="0" w:color="000000"/>
            </w:tcBorders>
            <w:vAlign w:val="center"/>
          </w:tcPr>
          <w:p w14:paraId="23CB4B90" w14:textId="77777777" w:rsidR="00EA374C" w:rsidRPr="00E27EDC" w:rsidRDefault="00EA374C" w:rsidP="00365187">
            <w:pPr>
              <w:spacing w:before="125" w:after="94" w:line="251" w:lineRule="exact"/>
              <w:jc w:val="center"/>
              <w:textAlignment w:val="baseline"/>
              <w:rPr>
                <w:rFonts w:asciiTheme="majorBidi" w:eastAsia="Times New Roman" w:hAnsiTheme="majorBidi" w:cstheme="majorBidi"/>
                <w:spacing w:val="-1"/>
                <w:sz w:val="22"/>
                <w:szCs w:val="22"/>
              </w:rPr>
            </w:pPr>
            <w:r w:rsidRPr="00E27EDC">
              <w:rPr>
                <w:rFonts w:asciiTheme="majorBidi" w:eastAsia="Times New Roman" w:hAnsiTheme="majorBidi" w:cstheme="majorBidi"/>
                <w:spacing w:val="-3"/>
                <w:sz w:val="22"/>
                <w:szCs w:val="22"/>
              </w:rPr>
              <w:t>100%</w:t>
            </w:r>
          </w:p>
        </w:tc>
      </w:tr>
      <w:tr w:rsidR="00C53C25" w14:paraId="41D89DCE" w14:textId="77777777" w:rsidTr="00C53C25">
        <w:trPr>
          <w:trHeight w:val="1222"/>
        </w:trPr>
        <w:tc>
          <w:tcPr>
            <w:tcW w:w="599" w:type="pct"/>
            <w:tcBorders>
              <w:left w:val="single" w:sz="4" w:space="0" w:color="000000"/>
              <w:bottom w:val="single" w:sz="4" w:space="0" w:color="auto"/>
              <w:right w:val="single" w:sz="4" w:space="0" w:color="000000"/>
            </w:tcBorders>
            <w:vAlign w:val="center"/>
          </w:tcPr>
          <w:p w14:paraId="28371FE6" w14:textId="77777777" w:rsidR="00C53C25" w:rsidRPr="00E64785" w:rsidRDefault="00C53C25" w:rsidP="00EA374C">
            <w:pPr>
              <w:ind w:right="164"/>
              <w:textAlignment w:val="baseline"/>
              <w:rPr>
                <w:rFonts w:asciiTheme="majorBidi" w:eastAsia="Times New Roman" w:hAnsiTheme="majorBidi" w:cstheme="majorBidi"/>
                <w:b/>
                <w:bCs/>
                <w:color w:val="FF0000"/>
                <w:spacing w:val="-10"/>
                <w:sz w:val="20"/>
                <w:szCs w:val="20"/>
              </w:rPr>
            </w:pPr>
            <w:r w:rsidRPr="00E64785">
              <w:rPr>
                <w:rFonts w:asciiTheme="majorBidi" w:eastAsia="Times New Roman" w:hAnsiTheme="majorBidi" w:cstheme="majorBidi"/>
                <w:b/>
                <w:bCs/>
                <w:color w:val="FF0000"/>
                <w:spacing w:val="-10"/>
                <w:sz w:val="20"/>
                <w:szCs w:val="20"/>
              </w:rPr>
              <w:t>UE Transversale</w:t>
            </w:r>
          </w:p>
          <w:p w14:paraId="65CF7213" w14:textId="77777777" w:rsidR="00C53C25" w:rsidRPr="00E64785" w:rsidRDefault="00C53C25" w:rsidP="00EA374C">
            <w:pPr>
              <w:ind w:right="164"/>
              <w:textAlignment w:val="baseline"/>
              <w:rPr>
                <w:rFonts w:asciiTheme="majorBidi" w:eastAsia="Times New Roman" w:hAnsiTheme="majorBidi" w:cstheme="majorBidi"/>
                <w:b/>
                <w:bCs/>
                <w:color w:val="FF0000"/>
                <w:spacing w:val="-10"/>
                <w:sz w:val="20"/>
                <w:szCs w:val="20"/>
              </w:rPr>
            </w:pPr>
            <w:r w:rsidRPr="00E64785">
              <w:rPr>
                <w:rFonts w:asciiTheme="majorBidi" w:eastAsia="Times New Roman" w:hAnsiTheme="majorBidi" w:cstheme="majorBidi"/>
                <w:b/>
                <w:bCs/>
                <w:color w:val="FF0000"/>
                <w:spacing w:val="-10"/>
                <w:sz w:val="20"/>
                <w:szCs w:val="20"/>
              </w:rPr>
              <w:t xml:space="preserve">Code : UET </w:t>
            </w:r>
            <w:r w:rsidRPr="00E64785">
              <w:rPr>
                <w:rFonts w:asciiTheme="majorBidi" w:hAnsiTheme="majorBidi" w:cstheme="majorBidi"/>
                <w:b/>
                <w:bCs/>
                <w:color w:val="FF0000"/>
                <w:sz w:val="20"/>
                <w:szCs w:val="20"/>
              </w:rPr>
              <w:t>4.1.</w:t>
            </w:r>
          </w:p>
          <w:p w14:paraId="62583398" w14:textId="61D59ED6" w:rsidR="00C53C25" w:rsidRPr="00E64785" w:rsidRDefault="00C53C25" w:rsidP="00EA374C">
            <w:pPr>
              <w:ind w:right="164"/>
              <w:textAlignment w:val="baseline"/>
              <w:rPr>
                <w:rFonts w:asciiTheme="majorBidi" w:eastAsia="Times New Roman" w:hAnsiTheme="majorBidi" w:cstheme="majorBidi"/>
                <w:b/>
                <w:bCs/>
                <w:color w:val="FF0000"/>
                <w:spacing w:val="-10"/>
                <w:sz w:val="20"/>
                <w:szCs w:val="20"/>
              </w:rPr>
            </w:pPr>
            <w:r w:rsidRPr="00E64785">
              <w:rPr>
                <w:rFonts w:asciiTheme="majorBidi" w:eastAsia="Times New Roman" w:hAnsiTheme="majorBidi" w:cstheme="majorBidi"/>
                <w:b/>
                <w:bCs/>
                <w:color w:val="FF0000"/>
                <w:spacing w:val="-10"/>
                <w:sz w:val="20"/>
                <w:szCs w:val="20"/>
              </w:rPr>
              <w:t xml:space="preserve">Crédits : </w:t>
            </w:r>
            <w:r w:rsidR="00C62828">
              <w:rPr>
                <w:rFonts w:asciiTheme="majorBidi" w:eastAsia="Times New Roman" w:hAnsiTheme="majorBidi" w:cstheme="majorBidi"/>
                <w:b/>
                <w:bCs/>
                <w:color w:val="FF0000"/>
                <w:spacing w:val="-10"/>
                <w:sz w:val="20"/>
                <w:szCs w:val="20"/>
              </w:rPr>
              <w:t>1</w:t>
            </w:r>
          </w:p>
          <w:p w14:paraId="0A0CF320" w14:textId="5B3B6B0E" w:rsidR="00C53C25" w:rsidRDefault="00C53C25" w:rsidP="00EA374C">
            <w:pPr>
              <w:ind w:right="164"/>
              <w:textAlignment w:val="baseline"/>
              <w:rPr>
                <w:rFonts w:eastAsia="Times New Roman"/>
                <w:b/>
                <w:bCs/>
                <w:color w:val="000000"/>
                <w:spacing w:val="-10"/>
              </w:rPr>
            </w:pPr>
            <w:r w:rsidRPr="00E64785">
              <w:rPr>
                <w:rFonts w:asciiTheme="majorBidi" w:eastAsia="Times New Roman" w:hAnsiTheme="majorBidi" w:cstheme="majorBidi"/>
                <w:b/>
                <w:bCs/>
                <w:color w:val="FF0000"/>
                <w:spacing w:val="-10"/>
                <w:sz w:val="20"/>
                <w:szCs w:val="20"/>
              </w:rPr>
              <w:t>Coefficients :</w:t>
            </w:r>
            <w:r w:rsidR="00C62828">
              <w:rPr>
                <w:rFonts w:asciiTheme="majorBidi" w:eastAsia="Times New Roman" w:hAnsiTheme="majorBidi" w:cstheme="majorBidi"/>
                <w:b/>
                <w:bCs/>
                <w:color w:val="FF0000"/>
                <w:spacing w:val="-10"/>
                <w:sz w:val="20"/>
                <w:szCs w:val="20"/>
              </w:rPr>
              <w:t>1</w:t>
            </w:r>
          </w:p>
        </w:tc>
        <w:tc>
          <w:tcPr>
            <w:tcW w:w="1260" w:type="pct"/>
            <w:tcBorders>
              <w:top w:val="single" w:sz="4" w:space="0" w:color="000000"/>
              <w:left w:val="single" w:sz="4" w:space="0" w:color="000000"/>
              <w:bottom w:val="single" w:sz="4" w:space="0" w:color="auto"/>
              <w:right w:val="single" w:sz="4" w:space="0" w:color="000000"/>
            </w:tcBorders>
            <w:vAlign w:val="center"/>
          </w:tcPr>
          <w:p w14:paraId="2DD7D4A3" w14:textId="0A34CF5D" w:rsidR="00C53C25" w:rsidRPr="00E27EDC" w:rsidRDefault="00C53C25" w:rsidP="00365187">
            <w:pPr>
              <w:spacing w:before="119" w:after="99" w:line="251" w:lineRule="exact"/>
              <w:ind w:left="62"/>
              <w:jc w:val="center"/>
              <w:textAlignment w:val="baseline"/>
              <w:rPr>
                <w:rFonts w:asciiTheme="majorBidi" w:eastAsia="Times New Roman" w:hAnsiTheme="majorBidi" w:cstheme="majorBidi"/>
                <w:sz w:val="22"/>
                <w:szCs w:val="22"/>
              </w:rPr>
            </w:pPr>
            <w:r w:rsidRPr="00386D26">
              <w:rPr>
                <w:rFonts w:asciiTheme="majorBidi" w:eastAsia="Calibri" w:hAnsiTheme="majorBidi" w:cstheme="majorBidi"/>
                <w:b/>
                <w:bCs/>
                <w:color w:val="FF0000"/>
              </w:rPr>
              <w:t>Respect des normes et des règles d’éthique et d’intégrité</w:t>
            </w:r>
          </w:p>
        </w:tc>
        <w:tc>
          <w:tcPr>
            <w:tcW w:w="356" w:type="pct"/>
            <w:gridSpan w:val="3"/>
            <w:tcBorders>
              <w:top w:val="single" w:sz="4" w:space="0" w:color="000000"/>
              <w:left w:val="single" w:sz="4" w:space="0" w:color="000000"/>
              <w:bottom w:val="single" w:sz="4" w:space="0" w:color="auto"/>
              <w:right w:val="single" w:sz="4" w:space="0" w:color="000000"/>
            </w:tcBorders>
            <w:vAlign w:val="center"/>
          </w:tcPr>
          <w:p w14:paraId="4C054C07" w14:textId="6D0C79A3" w:rsidR="00C53C25" w:rsidRPr="00E27EDC" w:rsidRDefault="00C53C25" w:rsidP="00365187">
            <w:pPr>
              <w:jc w:val="center"/>
              <w:rPr>
                <w:rFonts w:asciiTheme="majorBidi" w:eastAsia="Times New Roman" w:hAnsiTheme="majorBidi" w:cstheme="majorBidi"/>
                <w:bCs/>
                <w:sz w:val="22"/>
                <w:szCs w:val="22"/>
              </w:rPr>
            </w:pPr>
            <w:r>
              <w:rPr>
                <w:rFonts w:asciiTheme="majorBidi" w:eastAsia="Times New Roman" w:hAnsiTheme="majorBidi" w:cstheme="majorBidi"/>
                <w:bCs/>
                <w:sz w:val="22"/>
                <w:szCs w:val="22"/>
              </w:rPr>
              <w:t>CSSM.7.10</w:t>
            </w:r>
          </w:p>
        </w:tc>
        <w:tc>
          <w:tcPr>
            <w:tcW w:w="212" w:type="pct"/>
            <w:gridSpan w:val="2"/>
            <w:tcBorders>
              <w:top w:val="single" w:sz="4" w:space="0" w:color="000000"/>
              <w:left w:val="single" w:sz="4" w:space="0" w:color="000000"/>
              <w:bottom w:val="single" w:sz="4" w:space="0" w:color="auto"/>
              <w:right w:val="single" w:sz="4" w:space="0" w:color="000000"/>
            </w:tcBorders>
            <w:vAlign w:val="center"/>
          </w:tcPr>
          <w:p w14:paraId="02428815" w14:textId="353613AA" w:rsidR="00C53C25" w:rsidRPr="00E27EDC" w:rsidRDefault="00C53C25" w:rsidP="00365187">
            <w:pPr>
              <w:spacing w:before="124" w:after="96" w:line="249" w:lineRule="exact"/>
              <w:jc w:val="center"/>
              <w:textAlignment w:val="baseline"/>
              <w:rPr>
                <w:rFonts w:asciiTheme="majorBidi" w:eastAsia="Times New Roman" w:hAnsiTheme="majorBidi" w:cstheme="majorBidi"/>
                <w:b/>
                <w:sz w:val="22"/>
                <w:szCs w:val="22"/>
              </w:rPr>
            </w:pPr>
            <w:r>
              <w:rPr>
                <w:rFonts w:asciiTheme="majorBidi" w:hAnsiTheme="majorBidi" w:cstheme="majorBidi"/>
                <w:b/>
                <w:color w:val="FF0000"/>
              </w:rPr>
              <w:t>1</w:t>
            </w:r>
          </w:p>
        </w:tc>
        <w:tc>
          <w:tcPr>
            <w:tcW w:w="195" w:type="pct"/>
            <w:gridSpan w:val="2"/>
            <w:tcBorders>
              <w:top w:val="single" w:sz="4" w:space="0" w:color="000000"/>
              <w:left w:val="single" w:sz="4" w:space="0" w:color="000000"/>
              <w:bottom w:val="single" w:sz="4" w:space="0" w:color="auto"/>
              <w:right w:val="single" w:sz="4" w:space="0" w:color="000000"/>
            </w:tcBorders>
            <w:vAlign w:val="center"/>
          </w:tcPr>
          <w:p w14:paraId="4D6B3172" w14:textId="769D24F1" w:rsidR="00C53C25" w:rsidRPr="00E27EDC" w:rsidRDefault="00C53C25" w:rsidP="00365187">
            <w:pPr>
              <w:spacing w:before="124" w:after="96" w:line="249" w:lineRule="exact"/>
              <w:jc w:val="center"/>
              <w:textAlignment w:val="baseline"/>
              <w:rPr>
                <w:rFonts w:asciiTheme="majorBidi" w:eastAsia="Times New Roman" w:hAnsiTheme="majorBidi" w:cstheme="majorBidi"/>
                <w:b/>
                <w:sz w:val="22"/>
                <w:szCs w:val="22"/>
              </w:rPr>
            </w:pPr>
            <w:r>
              <w:rPr>
                <w:rFonts w:asciiTheme="majorBidi" w:hAnsiTheme="majorBidi" w:cstheme="majorBidi"/>
                <w:b/>
                <w:color w:val="FF0000"/>
              </w:rPr>
              <w:t>1</w:t>
            </w:r>
          </w:p>
        </w:tc>
        <w:tc>
          <w:tcPr>
            <w:tcW w:w="343" w:type="pct"/>
            <w:gridSpan w:val="2"/>
            <w:tcBorders>
              <w:top w:val="single" w:sz="4" w:space="0" w:color="000000"/>
              <w:left w:val="single" w:sz="4" w:space="0" w:color="000000"/>
              <w:bottom w:val="single" w:sz="4" w:space="0" w:color="auto"/>
              <w:right w:val="single" w:sz="4" w:space="0" w:color="auto"/>
            </w:tcBorders>
            <w:vAlign w:val="center"/>
          </w:tcPr>
          <w:p w14:paraId="2454B584" w14:textId="582FCB8E" w:rsidR="00C53C25" w:rsidRPr="00E27EDC" w:rsidRDefault="00C53C25" w:rsidP="00C53C25">
            <w:pPr>
              <w:jc w:val="center"/>
              <w:textAlignment w:val="baseline"/>
              <w:rPr>
                <w:rFonts w:asciiTheme="majorBidi" w:eastAsia="Times New Roman" w:hAnsiTheme="majorBidi" w:cstheme="majorBidi"/>
                <w:sz w:val="22"/>
                <w:szCs w:val="22"/>
              </w:rPr>
            </w:pPr>
            <w:r w:rsidRPr="005224F5">
              <w:rPr>
                <w:rFonts w:asciiTheme="majorBidi" w:eastAsia="Calibri" w:hAnsiTheme="majorBidi" w:cstheme="majorBidi"/>
                <w:b/>
                <w:bCs/>
                <w:color w:val="FF0000"/>
              </w:rPr>
              <w:t>1h30</w:t>
            </w:r>
          </w:p>
        </w:tc>
        <w:tc>
          <w:tcPr>
            <w:tcW w:w="270" w:type="pct"/>
            <w:gridSpan w:val="2"/>
            <w:tcBorders>
              <w:top w:val="single" w:sz="4" w:space="0" w:color="000000"/>
              <w:left w:val="single" w:sz="4" w:space="0" w:color="auto"/>
              <w:bottom w:val="single" w:sz="4" w:space="0" w:color="auto"/>
              <w:right w:val="single" w:sz="4" w:space="0" w:color="auto"/>
            </w:tcBorders>
            <w:vAlign w:val="center"/>
          </w:tcPr>
          <w:p w14:paraId="25DC390E" w14:textId="1564D443" w:rsidR="00C53C25" w:rsidRPr="00E27EDC" w:rsidRDefault="00C53C25" w:rsidP="00365187">
            <w:pPr>
              <w:jc w:val="center"/>
              <w:textAlignment w:val="baseline"/>
              <w:rPr>
                <w:rFonts w:asciiTheme="majorBidi" w:eastAsia="Times New Roman" w:hAnsiTheme="majorBidi" w:cstheme="majorBidi"/>
                <w:sz w:val="22"/>
                <w:szCs w:val="22"/>
              </w:rPr>
            </w:pPr>
          </w:p>
        </w:tc>
        <w:tc>
          <w:tcPr>
            <w:tcW w:w="298" w:type="pct"/>
            <w:gridSpan w:val="3"/>
            <w:tcBorders>
              <w:top w:val="single" w:sz="4" w:space="0" w:color="000000"/>
              <w:left w:val="single" w:sz="4" w:space="0" w:color="auto"/>
              <w:bottom w:val="single" w:sz="4" w:space="0" w:color="auto"/>
              <w:right w:val="single" w:sz="4" w:space="0" w:color="000000"/>
            </w:tcBorders>
            <w:vAlign w:val="center"/>
          </w:tcPr>
          <w:p w14:paraId="3509DABB" w14:textId="77777777" w:rsidR="00C53C25" w:rsidRPr="00E27EDC" w:rsidRDefault="00C53C25" w:rsidP="00365187">
            <w:pPr>
              <w:jc w:val="center"/>
              <w:textAlignment w:val="baseline"/>
              <w:rPr>
                <w:rFonts w:asciiTheme="majorBidi" w:eastAsia="Times New Roman" w:hAnsiTheme="majorBidi" w:cstheme="majorBidi"/>
                <w:sz w:val="22"/>
                <w:szCs w:val="22"/>
              </w:rPr>
            </w:pPr>
          </w:p>
        </w:tc>
        <w:tc>
          <w:tcPr>
            <w:tcW w:w="342" w:type="pct"/>
            <w:gridSpan w:val="2"/>
            <w:tcBorders>
              <w:top w:val="single" w:sz="4" w:space="0" w:color="000000"/>
              <w:left w:val="single" w:sz="4" w:space="0" w:color="000000"/>
              <w:bottom w:val="single" w:sz="4" w:space="0" w:color="auto"/>
              <w:right w:val="single" w:sz="4" w:space="0" w:color="000000"/>
            </w:tcBorders>
            <w:vAlign w:val="center"/>
          </w:tcPr>
          <w:p w14:paraId="60C43DED" w14:textId="61A293B8" w:rsidR="00C53C25" w:rsidRPr="00E27EDC" w:rsidRDefault="00C53C25" w:rsidP="00365187">
            <w:pPr>
              <w:spacing w:before="119" w:after="99" w:line="251" w:lineRule="exact"/>
              <w:jc w:val="center"/>
              <w:textAlignment w:val="baseline"/>
              <w:rPr>
                <w:rFonts w:asciiTheme="majorBidi" w:eastAsia="Times New Roman" w:hAnsiTheme="majorBidi" w:cstheme="majorBidi"/>
                <w:sz w:val="22"/>
                <w:szCs w:val="22"/>
              </w:rPr>
            </w:pPr>
            <w:r>
              <w:rPr>
                <w:rFonts w:asciiTheme="majorBidi" w:eastAsia="Calibri" w:hAnsiTheme="majorBidi" w:cstheme="majorBidi"/>
                <w:b/>
                <w:bCs/>
                <w:color w:val="FF0000"/>
              </w:rPr>
              <w:t>22h30</w:t>
            </w:r>
          </w:p>
        </w:tc>
        <w:tc>
          <w:tcPr>
            <w:tcW w:w="750" w:type="pct"/>
            <w:tcBorders>
              <w:top w:val="single" w:sz="4" w:space="0" w:color="000000"/>
              <w:left w:val="single" w:sz="4" w:space="0" w:color="000000"/>
              <w:bottom w:val="single" w:sz="4" w:space="0" w:color="auto"/>
              <w:right w:val="single" w:sz="4" w:space="0" w:color="000000"/>
            </w:tcBorders>
            <w:vAlign w:val="center"/>
          </w:tcPr>
          <w:p w14:paraId="6388970B" w14:textId="77777777" w:rsidR="00C53C25" w:rsidRPr="00E27EDC" w:rsidRDefault="00C53C25" w:rsidP="00365187">
            <w:pPr>
              <w:spacing w:before="125" w:after="94" w:line="251" w:lineRule="exact"/>
              <w:jc w:val="center"/>
              <w:textAlignment w:val="baseline"/>
              <w:rPr>
                <w:rFonts w:asciiTheme="majorBidi" w:eastAsia="Times New Roman" w:hAnsiTheme="majorBidi" w:cstheme="majorBidi"/>
                <w:spacing w:val="-1"/>
                <w:sz w:val="22"/>
                <w:szCs w:val="22"/>
              </w:rPr>
            </w:pPr>
          </w:p>
        </w:tc>
        <w:tc>
          <w:tcPr>
            <w:tcW w:w="375" w:type="pct"/>
            <w:tcBorders>
              <w:top w:val="single" w:sz="4" w:space="0" w:color="000000"/>
              <w:left w:val="single" w:sz="4" w:space="0" w:color="000000"/>
              <w:bottom w:val="single" w:sz="4" w:space="0" w:color="auto"/>
              <w:right w:val="single" w:sz="4" w:space="0" w:color="000000"/>
            </w:tcBorders>
            <w:vAlign w:val="center"/>
          </w:tcPr>
          <w:p w14:paraId="0A177B0F" w14:textId="42FFD97C" w:rsidR="00C53C25" w:rsidRPr="00E27EDC" w:rsidRDefault="00C53C25" w:rsidP="00365187">
            <w:pPr>
              <w:spacing w:before="125" w:after="94" w:line="251" w:lineRule="exact"/>
              <w:jc w:val="center"/>
              <w:textAlignment w:val="baseline"/>
              <w:rPr>
                <w:rFonts w:asciiTheme="majorBidi" w:eastAsia="Times New Roman" w:hAnsiTheme="majorBidi" w:cstheme="majorBidi"/>
                <w:spacing w:val="-3"/>
                <w:sz w:val="22"/>
                <w:szCs w:val="22"/>
              </w:rPr>
            </w:pPr>
            <w:r>
              <w:rPr>
                <w:rFonts w:asciiTheme="majorBidi" w:hAnsiTheme="majorBidi" w:cstheme="majorBidi"/>
                <w:b/>
                <w:bCs/>
                <w:color w:val="FF0000"/>
              </w:rPr>
              <w:t>10</w:t>
            </w:r>
            <w:r w:rsidRPr="005224F5">
              <w:rPr>
                <w:rFonts w:asciiTheme="majorBidi" w:hAnsiTheme="majorBidi" w:cstheme="majorBidi"/>
                <w:b/>
                <w:bCs/>
                <w:color w:val="FF0000"/>
              </w:rPr>
              <w:t>0%</w:t>
            </w:r>
          </w:p>
        </w:tc>
      </w:tr>
      <w:tr w:rsidR="00EA374C" w14:paraId="1A69CE1A" w14:textId="77777777" w:rsidTr="00EA374C">
        <w:trPr>
          <w:trHeight w:hRule="exact" w:val="480"/>
        </w:trPr>
        <w:tc>
          <w:tcPr>
            <w:tcW w:w="1862" w:type="pct"/>
            <w:gridSpan w:val="3"/>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55D1DD4A" w14:textId="77777777" w:rsidR="00EA374C" w:rsidRDefault="00EA374C" w:rsidP="00365187">
            <w:pPr>
              <w:spacing w:before="124" w:after="97" w:line="249" w:lineRule="exact"/>
              <w:ind w:right="734"/>
              <w:jc w:val="center"/>
              <w:textAlignment w:val="baseline"/>
              <w:rPr>
                <w:rFonts w:eastAsia="Times New Roman"/>
                <w:b/>
                <w:color w:val="000000"/>
              </w:rPr>
            </w:pPr>
            <w:r>
              <w:rPr>
                <w:rFonts w:eastAsia="Times New Roman"/>
                <w:b/>
                <w:color w:val="000000"/>
              </w:rPr>
              <w:t>Volume Horaire Total</w:t>
            </w:r>
          </w:p>
        </w:tc>
        <w:tc>
          <w:tcPr>
            <w:tcW w:w="344"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F23531F" w14:textId="77777777" w:rsidR="00EA374C" w:rsidRDefault="00EA374C" w:rsidP="00365187">
            <w:pPr>
              <w:spacing w:before="124" w:after="97" w:line="249" w:lineRule="exact"/>
              <w:jc w:val="center"/>
              <w:textAlignment w:val="baseline"/>
              <w:rPr>
                <w:rFonts w:eastAsia="Times New Roman"/>
                <w:b/>
                <w:color w:val="000000"/>
                <w:spacing w:val="-2"/>
              </w:rPr>
            </w:pPr>
          </w:p>
        </w:tc>
        <w:tc>
          <w:tcPr>
            <w:tcW w:w="213"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3938B40A" w14:textId="77777777" w:rsidR="00EA374C" w:rsidRDefault="00EA374C" w:rsidP="00365187">
            <w:pPr>
              <w:spacing w:before="124" w:after="97" w:line="249" w:lineRule="exact"/>
              <w:jc w:val="center"/>
              <w:textAlignment w:val="baseline"/>
              <w:rPr>
                <w:rFonts w:eastAsia="Times New Roman"/>
                <w:b/>
                <w:color w:val="000000"/>
                <w:spacing w:val="-2"/>
              </w:rPr>
            </w:pPr>
            <w:r>
              <w:rPr>
                <w:rFonts w:eastAsia="Times New Roman"/>
                <w:b/>
                <w:color w:val="000000"/>
                <w:spacing w:val="-2"/>
              </w:rPr>
              <w:t>30</w:t>
            </w:r>
          </w:p>
        </w:tc>
        <w:tc>
          <w:tcPr>
            <w:tcW w:w="196"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F5FAD23" w14:textId="77777777" w:rsidR="00EA374C" w:rsidRDefault="00EA374C" w:rsidP="00365187">
            <w:pPr>
              <w:spacing w:before="124" w:after="97" w:line="249" w:lineRule="exact"/>
              <w:jc w:val="center"/>
              <w:textAlignment w:val="baseline"/>
              <w:rPr>
                <w:rFonts w:eastAsia="Times New Roman"/>
                <w:b/>
                <w:color w:val="000000"/>
                <w:spacing w:val="-2"/>
              </w:rPr>
            </w:pPr>
            <w:r>
              <w:rPr>
                <w:rFonts w:eastAsia="Times New Roman"/>
                <w:b/>
                <w:color w:val="000000"/>
                <w:spacing w:val="-2"/>
              </w:rPr>
              <w:t>19</w:t>
            </w:r>
          </w:p>
        </w:tc>
        <w:tc>
          <w:tcPr>
            <w:tcW w:w="352" w:type="pct"/>
            <w:gridSpan w:val="4"/>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481F8D3" w14:textId="1FD0AA54" w:rsidR="00EA374C" w:rsidRDefault="00EA374C" w:rsidP="00C53C25">
            <w:pPr>
              <w:spacing w:before="124" w:after="97" w:line="249" w:lineRule="exact"/>
              <w:jc w:val="center"/>
              <w:textAlignment w:val="baseline"/>
              <w:rPr>
                <w:rFonts w:eastAsia="Times New Roman"/>
                <w:b/>
                <w:bCs/>
                <w:color w:val="000000"/>
                <w:spacing w:val="-2"/>
              </w:rPr>
            </w:pPr>
            <w:r>
              <w:rPr>
                <w:rFonts w:eastAsia="Times New Roman"/>
                <w:b/>
                <w:bCs/>
                <w:color w:val="000000"/>
                <w:spacing w:val="-2"/>
              </w:rPr>
              <w:t>1</w:t>
            </w:r>
            <w:r w:rsidR="00282624">
              <w:rPr>
                <w:rFonts w:eastAsia="Times New Roman"/>
                <w:b/>
                <w:bCs/>
                <w:color w:val="000000"/>
                <w:spacing w:val="-2"/>
              </w:rPr>
              <w:t>2</w:t>
            </w:r>
            <w:r>
              <w:rPr>
                <w:rFonts w:eastAsia="Times New Roman"/>
                <w:b/>
                <w:bCs/>
                <w:color w:val="000000"/>
                <w:spacing w:val="-2"/>
              </w:rPr>
              <w:t>h</w:t>
            </w:r>
            <w:r w:rsidR="00C53C25">
              <w:rPr>
                <w:rFonts w:eastAsia="Times New Roman"/>
                <w:b/>
                <w:bCs/>
                <w:color w:val="000000"/>
                <w:spacing w:val="-2"/>
              </w:rPr>
              <w:t>0</w:t>
            </w:r>
            <w:r>
              <w:rPr>
                <w:rFonts w:eastAsia="Times New Roman"/>
                <w:b/>
                <w:bCs/>
                <w:color w:val="000000"/>
                <w:spacing w:val="-2"/>
              </w:rPr>
              <w:t>0</w:t>
            </w:r>
          </w:p>
        </w:tc>
        <w:tc>
          <w:tcPr>
            <w:tcW w:w="268"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93379B7" w14:textId="3F71B295" w:rsidR="00EA374C" w:rsidRDefault="00C53C25" w:rsidP="00C53C25">
            <w:pPr>
              <w:spacing w:before="124" w:after="97" w:line="249" w:lineRule="exact"/>
              <w:jc w:val="center"/>
              <w:textAlignment w:val="baseline"/>
              <w:rPr>
                <w:rFonts w:eastAsia="Times New Roman"/>
                <w:b/>
                <w:bCs/>
                <w:color w:val="000000"/>
                <w:spacing w:val="-3"/>
              </w:rPr>
            </w:pPr>
            <w:r>
              <w:rPr>
                <w:rFonts w:eastAsia="Times New Roman"/>
                <w:b/>
                <w:bCs/>
                <w:color w:val="000000"/>
                <w:spacing w:val="-3"/>
              </w:rPr>
              <w:t>6</w:t>
            </w:r>
            <w:r w:rsidR="00EA374C">
              <w:rPr>
                <w:rFonts w:eastAsia="Times New Roman"/>
                <w:b/>
                <w:bCs/>
                <w:color w:val="000000"/>
                <w:spacing w:val="-3"/>
              </w:rPr>
              <w:t>h</w:t>
            </w:r>
            <w:r>
              <w:rPr>
                <w:rFonts w:eastAsia="Times New Roman"/>
                <w:b/>
                <w:bCs/>
                <w:color w:val="000000"/>
                <w:spacing w:val="-3"/>
              </w:rPr>
              <w:t>0</w:t>
            </w:r>
            <w:r w:rsidR="00EA374C">
              <w:rPr>
                <w:rFonts w:eastAsia="Times New Roman"/>
                <w:b/>
                <w:bCs/>
                <w:color w:val="000000"/>
                <w:spacing w:val="-3"/>
              </w:rPr>
              <w:t>0</w:t>
            </w:r>
          </w:p>
        </w:tc>
        <w:tc>
          <w:tcPr>
            <w:tcW w:w="294"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36D12AC3" w14:textId="63611FC9" w:rsidR="00EA374C" w:rsidRDefault="00EA374C" w:rsidP="00C53C25">
            <w:pPr>
              <w:spacing w:before="124" w:after="97" w:line="249" w:lineRule="exact"/>
              <w:jc w:val="center"/>
              <w:textAlignment w:val="baseline"/>
              <w:rPr>
                <w:rFonts w:eastAsia="Times New Roman"/>
                <w:b/>
                <w:bCs/>
                <w:color w:val="000000"/>
              </w:rPr>
            </w:pPr>
            <w:r>
              <w:rPr>
                <w:rFonts w:eastAsia="Times New Roman"/>
                <w:b/>
                <w:bCs/>
                <w:color w:val="000000"/>
              </w:rPr>
              <w:t>1</w:t>
            </w:r>
            <w:r w:rsidR="00282624">
              <w:rPr>
                <w:rFonts w:eastAsia="Times New Roman"/>
                <w:b/>
                <w:bCs/>
                <w:color w:val="000000"/>
              </w:rPr>
              <w:t>0h3</w:t>
            </w:r>
            <w:r>
              <w:rPr>
                <w:rFonts w:eastAsia="Times New Roman"/>
                <w:b/>
                <w:bCs/>
                <w:color w:val="000000"/>
              </w:rPr>
              <w:t>0</w:t>
            </w:r>
          </w:p>
        </w:tc>
        <w:tc>
          <w:tcPr>
            <w:tcW w:w="343"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1162470C" w14:textId="77777777" w:rsidR="00EA374C" w:rsidRDefault="00EA374C" w:rsidP="00365187">
            <w:pPr>
              <w:spacing w:before="124" w:after="97" w:line="249" w:lineRule="exact"/>
              <w:jc w:val="center"/>
              <w:textAlignment w:val="baseline"/>
              <w:rPr>
                <w:rFonts w:eastAsia="Times New Roman"/>
                <w:b/>
                <w:color w:val="000000"/>
              </w:rPr>
            </w:pPr>
            <w:r>
              <w:rPr>
                <w:rFonts w:eastAsia="Times New Roman"/>
                <w:b/>
              </w:rPr>
              <w:t>427h30</w:t>
            </w:r>
          </w:p>
        </w:tc>
        <w:tc>
          <w:tcPr>
            <w:tcW w:w="753"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024C406D" w14:textId="77777777" w:rsidR="00EA374C" w:rsidRDefault="00EA374C" w:rsidP="00365187">
            <w:pPr>
              <w:spacing w:before="124" w:after="97" w:line="249" w:lineRule="exact"/>
              <w:jc w:val="center"/>
              <w:textAlignment w:val="baseline"/>
              <w:rPr>
                <w:rFonts w:eastAsia="Times New Roman"/>
                <w:b/>
                <w:color w:val="000000"/>
              </w:rPr>
            </w:pPr>
          </w:p>
        </w:tc>
        <w:tc>
          <w:tcPr>
            <w:tcW w:w="375"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2503764" w14:textId="77777777" w:rsidR="00EA374C" w:rsidRDefault="00EA374C" w:rsidP="00365187">
            <w:pPr>
              <w:spacing w:before="124" w:after="97" w:line="249" w:lineRule="exact"/>
              <w:jc w:val="center"/>
              <w:textAlignment w:val="baseline"/>
              <w:rPr>
                <w:rFonts w:eastAsia="Times New Roman"/>
                <w:b/>
                <w:color w:val="000000"/>
              </w:rPr>
            </w:pPr>
          </w:p>
        </w:tc>
      </w:tr>
    </w:tbl>
    <w:p w14:paraId="2F0ED4E8" w14:textId="77777777" w:rsidR="00EA374C" w:rsidRDefault="00EA374C" w:rsidP="004A46B0">
      <w:pPr>
        <w:pStyle w:val="Titre"/>
        <w:jc w:val="left"/>
        <w:rPr>
          <w:color w:val="auto"/>
          <w:sz w:val="24"/>
          <w:szCs w:val="24"/>
          <w:u w:val="single"/>
        </w:rPr>
      </w:pPr>
    </w:p>
    <w:p w14:paraId="755C78EF" w14:textId="77777777" w:rsidR="00282624" w:rsidRDefault="00282624" w:rsidP="004A46B0">
      <w:pPr>
        <w:pStyle w:val="Titre"/>
        <w:jc w:val="left"/>
        <w:rPr>
          <w:color w:val="auto"/>
          <w:sz w:val="24"/>
          <w:szCs w:val="24"/>
          <w:u w:val="single"/>
        </w:rPr>
      </w:pPr>
    </w:p>
    <w:p w14:paraId="51E670EF" w14:textId="49CC6620" w:rsidR="004A46B0" w:rsidRDefault="004A46B0" w:rsidP="004A46B0">
      <w:pPr>
        <w:pStyle w:val="Titre"/>
        <w:jc w:val="left"/>
        <w:rPr>
          <w:rFonts w:asciiTheme="majorHAnsi" w:hAnsiTheme="majorHAnsi"/>
          <w:i/>
          <w:iCs/>
          <w:color w:val="auto"/>
          <w:sz w:val="24"/>
          <w:szCs w:val="24"/>
        </w:rPr>
      </w:pPr>
      <w:r w:rsidRPr="004A46B0">
        <w:rPr>
          <w:color w:val="auto"/>
          <w:sz w:val="24"/>
          <w:szCs w:val="24"/>
          <w:u w:val="single"/>
        </w:rPr>
        <w:lastRenderedPageBreak/>
        <w:t xml:space="preserve">Semestre </w:t>
      </w:r>
      <w:r>
        <w:rPr>
          <w:color w:val="auto"/>
          <w:sz w:val="24"/>
          <w:szCs w:val="24"/>
          <w:u w:val="single"/>
        </w:rPr>
        <w:t>8</w:t>
      </w:r>
      <w:r w:rsidRPr="004A46B0">
        <w:rPr>
          <w:color w:val="auto"/>
          <w:sz w:val="24"/>
          <w:szCs w:val="24"/>
          <w:u w:val="single"/>
        </w:rPr>
        <w:t> </w:t>
      </w:r>
      <w:r w:rsidRPr="004A46B0">
        <w:rPr>
          <w:b w:val="0"/>
          <w:bCs w:val="0"/>
          <w:color w:val="auto"/>
          <w:sz w:val="24"/>
          <w:szCs w:val="24"/>
        </w:rPr>
        <w:t xml:space="preserve">:  </w:t>
      </w:r>
      <w:r w:rsidRPr="004A46B0">
        <w:rPr>
          <w:color w:val="auto"/>
          <w:sz w:val="24"/>
          <w:szCs w:val="24"/>
        </w:rPr>
        <w:t>Spécialité</w:t>
      </w:r>
      <w:r w:rsidRPr="004A46B0">
        <w:rPr>
          <w:b w:val="0"/>
          <w:bCs w:val="0"/>
          <w:color w:val="auto"/>
          <w:sz w:val="24"/>
          <w:szCs w:val="24"/>
        </w:rPr>
        <w:t xml:space="preserve"> : </w:t>
      </w:r>
      <w:r w:rsidRPr="004A46B0">
        <w:rPr>
          <w:rFonts w:asciiTheme="majorHAnsi" w:hAnsiTheme="majorHAnsi"/>
          <w:i/>
          <w:iCs/>
          <w:color w:val="auto"/>
          <w:sz w:val="24"/>
          <w:szCs w:val="24"/>
        </w:rPr>
        <w:t>Conception des systèmes et structures mécaniques</w:t>
      </w:r>
    </w:p>
    <w:p w14:paraId="5CBF1D4D" w14:textId="77777777" w:rsidR="00D065AF" w:rsidRDefault="00D065AF" w:rsidP="004A46B0">
      <w:pPr>
        <w:pStyle w:val="Titre"/>
        <w:jc w:val="left"/>
        <w:rPr>
          <w:rFonts w:asciiTheme="majorHAnsi" w:hAnsiTheme="majorHAnsi"/>
          <w:i/>
          <w:iCs/>
          <w:color w:val="auto"/>
          <w:sz w:val="24"/>
          <w:szCs w:val="24"/>
        </w:rPr>
      </w:pPr>
    </w:p>
    <w:tbl>
      <w:tblPr>
        <w:tblW w:w="5000" w:type="pct"/>
        <w:tblLayout w:type="fixed"/>
        <w:tblCellMar>
          <w:left w:w="0" w:type="dxa"/>
          <w:right w:w="0" w:type="dxa"/>
        </w:tblCellMar>
        <w:tblLook w:val="04A0" w:firstRow="1" w:lastRow="0" w:firstColumn="1" w:lastColumn="0" w:noHBand="0" w:noVBand="1"/>
      </w:tblPr>
      <w:tblGrid>
        <w:gridCol w:w="1834"/>
        <w:gridCol w:w="3122"/>
        <w:gridCol w:w="1133"/>
        <w:gridCol w:w="568"/>
        <w:gridCol w:w="568"/>
        <w:gridCol w:w="850"/>
        <w:gridCol w:w="708"/>
        <w:gridCol w:w="711"/>
        <w:gridCol w:w="850"/>
        <w:gridCol w:w="3232"/>
        <w:gridCol w:w="984"/>
      </w:tblGrid>
      <w:tr w:rsidR="00A2345C" w14:paraId="21D5754C" w14:textId="77777777" w:rsidTr="00A2345C">
        <w:trPr>
          <w:cantSplit/>
          <w:trHeight w:hRule="exact" w:val="680"/>
        </w:trPr>
        <w:tc>
          <w:tcPr>
            <w:tcW w:w="630" w:type="pct"/>
            <w:vMerge w:val="restart"/>
            <w:tcBorders>
              <w:top w:val="single" w:sz="4" w:space="0" w:color="000000"/>
              <w:left w:val="single" w:sz="4" w:space="0" w:color="000000"/>
              <w:bottom w:val="nil"/>
              <w:right w:val="single" w:sz="4" w:space="0" w:color="000000"/>
            </w:tcBorders>
            <w:shd w:val="clear" w:color="auto" w:fill="FBD4B4" w:themeFill="accent6" w:themeFillTint="66"/>
            <w:vAlign w:val="center"/>
          </w:tcPr>
          <w:p w14:paraId="35D2B05F" w14:textId="77777777" w:rsidR="00D065AF" w:rsidRDefault="00D065AF" w:rsidP="00D065AF">
            <w:pPr>
              <w:spacing w:before="336" w:after="298" w:line="249" w:lineRule="exact"/>
              <w:ind w:right="164"/>
              <w:jc w:val="center"/>
              <w:textAlignment w:val="baseline"/>
              <w:rPr>
                <w:rFonts w:eastAsia="Times New Roman"/>
                <w:b/>
                <w:color w:val="000000"/>
                <w:spacing w:val="-1"/>
              </w:rPr>
            </w:pPr>
            <w:r>
              <w:rPr>
                <w:rFonts w:eastAsia="Times New Roman"/>
                <w:b/>
                <w:color w:val="000000"/>
                <w:spacing w:val="-1"/>
              </w:rPr>
              <w:t>Unité d'enseignement</w:t>
            </w:r>
          </w:p>
        </w:tc>
        <w:tc>
          <w:tcPr>
            <w:tcW w:w="1071" w:type="pct"/>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6EC50945" w14:textId="77777777" w:rsidR="00D065AF" w:rsidRDefault="00D065AF" w:rsidP="00D065AF">
            <w:pPr>
              <w:spacing w:before="336" w:after="298" w:line="249" w:lineRule="exact"/>
              <w:jc w:val="center"/>
              <w:textAlignment w:val="baseline"/>
              <w:rPr>
                <w:rFonts w:eastAsia="Times New Roman"/>
                <w:b/>
                <w:color w:val="000000"/>
              </w:rPr>
            </w:pPr>
            <w:r>
              <w:rPr>
                <w:rFonts w:eastAsia="Times New Roman"/>
                <w:b/>
                <w:color w:val="000000"/>
              </w:rPr>
              <w:t>Intitulés des matières</w:t>
            </w:r>
          </w:p>
        </w:tc>
        <w:tc>
          <w:tcPr>
            <w:tcW w:w="389" w:type="pct"/>
            <w:vMerge w:val="restart"/>
            <w:tcBorders>
              <w:top w:val="single" w:sz="4" w:space="0" w:color="auto"/>
              <w:left w:val="single" w:sz="4" w:space="0" w:color="auto"/>
              <w:right w:val="single" w:sz="4" w:space="0" w:color="auto"/>
            </w:tcBorders>
            <w:shd w:val="clear" w:color="auto" w:fill="FBD4B4" w:themeFill="accent6" w:themeFillTint="66"/>
            <w:textDirection w:val="btLr"/>
            <w:vAlign w:val="center"/>
          </w:tcPr>
          <w:p w14:paraId="18019754" w14:textId="77777777" w:rsidR="00D065AF" w:rsidRDefault="00D065AF" w:rsidP="00D065AF">
            <w:pPr>
              <w:spacing w:before="336" w:after="298" w:line="249" w:lineRule="exact"/>
              <w:ind w:left="113" w:right="113"/>
              <w:jc w:val="center"/>
              <w:textAlignment w:val="baseline"/>
              <w:rPr>
                <w:rFonts w:eastAsia="Times New Roman"/>
                <w:b/>
                <w:color w:val="000000"/>
                <w:spacing w:val="2"/>
              </w:rPr>
            </w:pPr>
            <w:r>
              <w:rPr>
                <w:rFonts w:eastAsia="Times New Roman"/>
                <w:b/>
                <w:color w:val="000000"/>
                <w:spacing w:val="2"/>
              </w:rPr>
              <w:t>code</w:t>
            </w:r>
          </w:p>
        </w:tc>
        <w:tc>
          <w:tcPr>
            <w:tcW w:w="195" w:type="pct"/>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10171D5A" w14:textId="77777777" w:rsidR="00D065AF" w:rsidRDefault="00D065AF" w:rsidP="00D065AF">
            <w:pPr>
              <w:spacing w:line="249" w:lineRule="exact"/>
              <w:ind w:left="113" w:right="113"/>
              <w:jc w:val="center"/>
              <w:textAlignment w:val="baseline"/>
              <w:rPr>
                <w:rFonts w:eastAsia="Times New Roman"/>
                <w:b/>
                <w:color w:val="000000"/>
                <w:spacing w:val="2"/>
              </w:rPr>
            </w:pPr>
            <w:r>
              <w:rPr>
                <w:rFonts w:eastAsia="Times New Roman"/>
                <w:b/>
                <w:color w:val="000000"/>
                <w:spacing w:val="2"/>
              </w:rPr>
              <w:t>Crédits</w:t>
            </w:r>
          </w:p>
        </w:tc>
        <w:tc>
          <w:tcPr>
            <w:tcW w:w="195" w:type="pct"/>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61CDC323" w14:textId="77777777" w:rsidR="00D065AF" w:rsidRDefault="00D065AF" w:rsidP="00D065AF">
            <w:pPr>
              <w:spacing w:before="100" w:beforeAutospacing="1" w:after="100" w:afterAutospacing="1" w:line="249" w:lineRule="exact"/>
              <w:ind w:left="115" w:right="115"/>
              <w:jc w:val="center"/>
              <w:textAlignment w:val="baseline"/>
              <w:rPr>
                <w:rFonts w:eastAsia="Times New Roman"/>
                <w:b/>
                <w:color w:val="000000"/>
                <w:spacing w:val="2"/>
              </w:rPr>
            </w:pPr>
            <w:r>
              <w:rPr>
                <w:rFonts w:eastAsia="Times New Roman"/>
                <w:b/>
                <w:color w:val="000000"/>
                <w:spacing w:val="2"/>
              </w:rPr>
              <w:t>Coefficients</w:t>
            </w:r>
          </w:p>
        </w:tc>
        <w:tc>
          <w:tcPr>
            <w:tcW w:w="779" w:type="pct"/>
            <w:gridSpan w:val="3"/>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2DC3ED75" w14:textId="77777777" w:rsidR="00D065AF" w:rsidRDefault="00D065AF" w:rsidP="00D065AF">
            <w:pPr>
              <w:spacing w:line="247" w:lineRule="exact"/>
              <w:jc w:val="center"/>
              <w:textAlignment w:val="baseline"/>
              <w:rPr>
                <w:rFonts w:eastAsia="Times New Roman"/>
                <w:b/>
                <w:color w:val="000000"/>
              </w:rPr>
            </w:pPr>
            <w:r>
              <w:rPr>
                <w:rFonts w:eastAsia="Times New Roman"/>
                <w:b/>
                <w:color w:val="000000"/>
              </w:rPr>
              <w:t>Volume Horaire</w:t>
            </w:r>
          </w:p>
          <w:p w14:paraId="50796FE1" w14:textId="77777777" w:rsidR="00D065AF" w:rsidRDefault="00D065AF" w:rsidP="00D065AF">
            <w:pPr>
              <w:spacing w:line="247" w:lineRule="exact"/>
              <w:jc w:val="center"/>
              <w:textAlignment w:val="baseline"/>
              <w:rPr>
                <w:rFonts w:eastAsia="Times New Roman"/>
                <w:b/>
                <w:color w:val="000000"/>
              </w:rPr>
            </w:pPr>
            <w:r>
              <w:rPr>
                <w:rFonts w:eastAsia="Times New Roman"/>
                <w:b/>
                <w:color w:val="000000"/>
              </w:rPr>
              <w:t>Hebdomadaire</w:t>
            </w:r>
          </w:p>
        </w:tc>
        <w:tc>
          <w:tcPr>
            <w:tcW w:w="292" w:type="pct"/>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5DC5E46D" w14:textId="77777777" w:rsidR="00D065AF" w:rsidRDefault="00D065AF" w:rsidP="00D065AF">
            <w:pPr>
              <w:spacing w:before="336" w:after="298" w:line="249" w:lineRule="exact"/>
              <w:jc w:val="center"/>
              <w:textAlignment w:val="baseline"/>
              <w:rPr>
                <w:rFonts w:eastAsia="Times New Roman"/>
                <w:b/>
                <w:color w:val="000000"/>
              </w:rPr>
            </w:pPr>
            <w:r>
              <w:rPr>
                <w:rFonts w:eastAsia="Times New Roman"/>
                <w:b/>
                <w:color w:val="000000"/>
              </w:rPr>
              <w:t>VHS</w:t>
            </w:r>
          </w:p>
        </w:tc>
        <w:tc>
          <w:tcPr>
            <w:tcW w:w="1448" w:type="pct"/>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0BD913B3" w14:textId="77777777" w:rsidR="00D065AF" w:rsidRDefault="00D065AF" w:rsidP="00D065AF">
            <w:pPr>
              <w:spacing w:before="336" w:after="298" w:line="249" w:lineRule="exact"/>
              <w:jc w:val="center"/>
              <w:textAlignment w:val="baseline"/>
              <w:rPr>
                <w:rFonts w:eastAsia="Times New Roman"/>
                <w:b/>
                <w:color w:val="000000"/>
              </w:rPr>
            </w:pPr>
            <w:r>
              <w:rPr>
                <w:rFonts w:eastAsia="Times New Roman"/>
                <w:b/>
                <w:color w:val="000000"/>
              </w:rPr>
              <w:t>Mode d’évaluation</w:t>
            </w:r>
          </w:p>
        </w:tc>
      </w:tr>
      <w:tr w:rsidR="00A2345C" w14:paraId="711E099F" w14:textId="77777777" w:rsidTr="00A2345C">
        <w:trPr>
          <w:cantSplit/>
          <w:trHeight w:hRule="exact" w:val="896"/>
        </w:trPr>
        <w:tc>
          <w:tcPr>
            <w:tcW w:w="630" w:type="pct"/>
            <w:vMerge/>
            <w:tcBorders>
              <w:top w:val="nil"/>
              <w:left w:val="single" w:sz="4" w:space="0" w:color="000000"/>
              <w:bottom w:val="single" w:sz="4" w:space="0" w:color="000000"/>
              <w:right w:val="single" w:sz="4" w:space="0" w:color="000000"/>
            </w:tcBorders>
            <w:shd w:val="clear" w:color="auto" w:fill="FBD4B4" w:themeFill="accent6" w:themeFillTint="66"/>
            <w:vAlign w:val="center"/>
          </w:tcPr>
          <w:p w14:paraId="1501B217" w14:textId="77777777" w:rsidR="00D065AF" w:rsidRDefault="00D065AF" w:rsidP="00D065AF">
            <w:pPr>
              <w:jc w:val="center"/>
            </w:pPr>
          </w:p>
        </w:tc>
        <w:tc>
          <w:tcPr>
            <w:tcW w:w="1071" w:type="pct"/>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7D19C8C9" w14:textId="77777777" w:rsidR="00D065AF" w:rsidRDefault="00D065AF" w:rsidP="00D065AF">
            <w:pPr>
              <w:jc w:val="center"/>
            </w:pPr>
          </w:p>
        </w:tc>
        <w:tc>
          <w:tcPr>
            <w:tcW w:w="389" w:type="pct"/>
            <w:vMerge/>
            <w:tcBorders>
              <w:left w:val="single" w:sz="4" w:space="0" w:color="auto"/>
              <w:bottom w:val="single" w:sz="4" w:space="0" w:color="auto"/>
              <w:right w:val="single" w:sz="4" w:space="0" w:color="auto"/>
            </w:tcBorders>
            <w:shd w:val="clear" w:color="auto" w:fill="FBD4B4" w:themeFill="accent6" w:themeFillTint="66"/>
            <w:vAlign w:val="center"/>
          </w:tcPr>
          <w:p w14:paraId="6138BC35" w14:textId="77777777" w:rsidR="00D065AF" w:rsidRDefault="00D065AF" w:rsidP="00D065AF">
            <w:pPr>
              <w:jc w:val="center"/>
            </w:pPr>
          </w:p>
        </w:tc>
        <w:tc>
          <w:tcPr>
            <w:tcW w:w="195" w:type="pct"/>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58991A63" w14:textId="77777777" w:rsidR="00D065AF" w:rsidRDefault="00D065AF" w:rsidP="00D065AF">
            <w:pPr>
              <w:jc w:val="center"/>
            </w:pPr>
          </w:p>
        </w:tc>
        <w:tc>
          <w:tcPr>
            <w:tcW w:w="195" w:type="pct"/>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04963FB4" w14:textId="77777777" w:rsidR="00D065AF" w:rsidRDefault="00D065AF" w:rsidP="00D065AF">
            <w:pPr>
              <w:jc w:val="center"/>
            </w:pPr>
          </w:p>
        </w:tc>
        <w:tc>
          <w:tcPr>
            <w:tcW w:w="292" w:type="pct"/>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131699E9" w14:textId="77777777" w:rsidR="00D065AF" w:rsidRDefault="00D065AF" w:rsidP="00D065AF">
            <w:pPr>
              <w:spacing w:before="110" w:line="245" w:lineRule="exact"/>
              <w:jc w:val="center"/>
              <w:textAlignment w:val="baseline"/>
              <w:rPr>
                <w:rFonts w:eastAsia="Times New Roman"/>
                <w:b/>
                <w:color w:val="000000"/>
              </w:rPr>
            </w:pPr>
            <w:r>
              <w:rPr>
                <w:rFonts w:eastAsia="Times New Roman"/>
                <w:b/>
                <w:color w:val="000000"/>
              </w:rPr>
              <w:t>Cours</w:t>
            </w:r>
          </w:p>
        </w:tc>
        <w:tc>
          <w:tcPr>
            <w:tcW w:w="243"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51B37FD" w14:textId="77777777" w:rsidR="00D065AF" w:rsidRDefault="00D065AF" w:rsidP="00D065AF">
            <w:pPr>
              <w:spacing w:before="110" w:line="245" w:lineRule="exact"/>
              <w:jc w:val="center"/>
              <w:textAlignment w:val="baseline"/>
              <w:rPr>
                <w:rFonts w:eastAsia="Times New Roman"/>
                <w:b/>
                <w:color w:val="000000"/>
                <w:spacing w:val="-3"/>
              </w:rPr>
            </w:pPr>
            <w:r>
              <w:rPr>
                <w:rFonts w:eastAsia="Times New Roman"/>
                <w:b/>
                <w:color w:val="000000"/>
                <w:spacing w:val="-3"/>
              </w:rPr>
              <w:t>TD</w:t>
            </w:r>
          </w:p>
        </w:tc>
        <w:tc>
          <w:tcPr>
            <w:tcW w:w="244"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03FD587" w14:textId="77777777" w:rsidR="00D065AF" w:rsidRDefault="00D065AF" w:rsidP="00D065AF">
            <w:pPr>
              <w:spacing w:before="110" w:line="245" w:lineRule="exact"/>
              <w:jc w:val="center"/>
              <w:textAlignment w:val="baseline"/>
              <w:rPr>
                <w:rFonts w:eastAsia="Times New Roman"/>
                <w:b/>
                <w:color w:val="000000"/>
                <w:spacing w:val="-1"/>
              </w:rPr>
            </w:pPr>
            <w:r>
              <w:rPr>
                <w:rFonts w:eastAsia="Times New Roman"/>
                <w:b/>
                <w:color w:val="000000"/>
                <w:spacing w:val="-1"/>
              </w:rPr>
              <w:t>TP</w:t>
            </w:r>
          </w:p>
        </w:tc>
        <w:tc>
          <w:tcPr>
            <w:tcW w:w="292" w:type="pct"/>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0BEF761C" w14:textId="77777777" w:rsidR="00D065AF" w:rsidRDefault="00D065AF" w:rsidP="00D065AF">
            <w:pPr>
              <w:jc w:val="center"/>
            </w:pPr>
          </w:p>
        </w:tc>
        <w:tc>
          <w:tcPr>
            <w:tcW w:w="1110"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C92D062" w14:textId="77777777" w:rsidR="00D065AF" w:rsidRDefault="00D065AF" w:rsidP="00D065AF">
            <w:pPr>
              <w:spacing w:before="336" w:after="298" w:line="249" w:lineRule="exact"/>
              <w:jc w:val="center"/>
              <w:textAlignment w:val="baseline"/>
              <w:rPr>
                <w:rFonts w:eastAsia="Times New Roman"/>
                <w:b/>
                <w:color w:val="000000"/>
              </w:rPr>
            </w:pPr>
            <w:r>
              <w:rPr>
                <w:rFonts w:eastAsia="Times New Roman"/>
                <w:b/>
                <w:color w:val="000000"/>
              </w:rPr>
              <w:t>Contrôle continu</w:t>
            </w:r>
          </w:p>
        </w:tc>
        <w:tc>
          <w:tcPr>
            <w:tcW w:w="338"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275132FE" w14:textId="77777777" w:rsidR="00D065AF" w:rsidRDefault="00D065AF" w:rsidP="00D065AF">
            <w:pPr>
              <w:spacing w:before="336" w:after="298" w:line="249" w:lineRule="exact"/>
              <w:jc w:val="center"/>
              <w:textAlignment w:val="baseline"/>
              <w:rPr>
                <w:rFonts w:eastAsia="Times New Roman"/>
                <w:b/>
                <w:color w:val="000000"/>
              </w:rPr>
            </w:pPr>
            <w:r>
              <w:rPr>
                <w:rFonts w:eastAsia="Times New Roman"/>
                <w:b/>
                <w:color w:val="000000"/>
              </w:rPr>
              <w:t>Examen final</w:t>
            </w:r>
          </w:p>
        </w:tc>
      </w:tr>
      <w:tr w:rsidR="00A2345C" w14:paraId="16F665B6" w14:textId="77777777" w:rsidTr="00A2345C">
        <w:trPr>
          <w:trHeight w:hRule="exact" w:val="555"/>
        </w:trPr>
        <w:tc>
          <w:tcPr>
            <w:tcW w:w="630" w:type="pct"/>
            <w:vMerge w:val="restart"/>
            <w:tcBorders>
              <w:top w:val="single" w:sz="4" w:space="0" w:color="000000"/>
              <w:left w:val="single" w:sz="4" w:space="0" w:color="000000"/>
              <w:right w:val="single" w:sz="4" w:space="0" w:color="000000"/>
            </w:tcBorders>
            <w:vAlign w:val="center"/>
          </w:tcPr>
          <w:p w14:paraId="28640050" w14:textId="77777777" w:rsidR="00D065AF" w:rsidRPr="00E27EDC" w:rsidRDefault="00D065AF" w:rsidP="00D065AF">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UE Fondamentale</w:t>
            </w:r>
          </w:p>
          <w:p w14:paraId="1F6CD7F4" w14:textId="77777777" w:rsidR="00D065AF" w:rsidRPr="00E27EDC" w:rsidRDefault="00D065AF" w:rsidP="00D065AF">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Code : UEF 4.2.1</w:t>
            </w:r>
          </w:p>
          <w:p w14:paraId="2DA56BC8" w14:textId="77777777" w:rsidR="00D065AF" w:rsidRPr="00E27EDC" w:rsidRDefault="00D065AF" w:rsidP="00D065AF">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Crédits : 1</w:t>
            </w:r>
            <w:r w:rsidRPr="00E27EDC">
              <w:rPr>
                <w:rFonts w:asciiTheme="majorBidi" w:eastAsia="Times New Roman" w:hAnsiTheme="majorBidi" w:cstheme="majorBidi"/>
                <w:b/>
                <w:bCs/>
                <w:color w:val="000000"/>
                <w:spacing w:val="-10"/>
                <w:sz w:val="22"/>
                <w:szCs w:val="22"/>
                <w:rtl/>
              </w:rPr>
              <w:t>5</w:t>
            </w:r>
          </w:p>
          <w:p w14:paraId="3E249DB7" w14:textId="77777777" w:rsidR="00D065AF" w:rsidRPr="00E27EDC" w:rsidRDefault="00D065AF" w:rsidP="00D065AF">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 xml:space="preserve">Coefficients : </w:t>
            </w:r>
            <w:r w:rsidRPr="00E27EDC">
              <w:rPr>
                <w:rFonts w:asciiTheme="majorBidi" w:eastAsia="Times New Roman" w:hAnsiTheme="majorBidi" w:cstheme="majorBidi"/>
                <w:b/>
                <w:bCs/>
                <w:color w:val="000000"/>
                <w:spacing w:val="-10"/>
                <w:sz w:val="22"/>
                <w:szCs w:val="22"/>
                <w:rtl/>
              </w:rPr>
              <w:t>8</w:t>
            </w:r>
          </w:p>
        </w:tc>
        <w:tc>
          <w:tcPr>
            <w:tcW w:w="1071" w:type="pct"/>
            <w:tcBorders>
              <w:top w:val="single" w:sz="4" w:space="0" w:color="000000"/>
              <w:left w:val="single" w:sz="4" w:space="0" w:color="000000"/>
              <w:bottom w:val="single" w:sz="4" w:space="0" w:color="000000"/>
              <w:right w:val="single" w:sz="4" w:space="0" w:color="000000"/>
            </w:tcBorders>
            <w:vAlign w:val="center"/>
          </w:tcPr>
          <w:p w14:paraId="1DC348F4" w14:textId="77777777" w:rsidR="00D065AF" w:rsidRPr="00E27EDC" w:rsidRDefault="00D065AF" w:rsidP="00D065AF">
            <w:pPr>
              <w:spacing w:before="124" w:after="99" w:line="251" w:lineRule="exact"/>
              <w:ind w:left="142"/>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heme="minorHAnsi" w:hAnsiTheme="majorBidi" w:cstheme="majorBidi"/>
                <w:color w:val="000000" w:themeColor="text1"/>
                <w:sz w:val="22"/>
                <w:szCs w:val="22"/>
                <w:lang w:eastAsia="fr-FR"/>
              </w:rPr>
              <w:t>Méthode des éléments finis 2</w:t>
            </w:r>
          </w:p>
        </w:tc>
        <w:tc>
          <w:tcPr>
            <w:tcW w:w="389" w:type="pct"/>
            <w:tcBorders>
              <w:top w:val="single" w:sz="4" w:space="0" w:color="auto"/>
              <w:left w:val="single" w:sz="4" w:space="0" w:color="000000"/>
              <w:bottom w:val="single" w:sz="4" w:space="0" w:color="000000"/>
              <w:right w:val="single" w:sz="4" w:space="0" w:color="000000"/>
            </w:tcBorders>
            <w:vAlign w:val="center"/>
          </w:tcPr>
          <w:p w14:paraId="67D27974" w14:textId="77777777" w:rsidR="00D065AF" w:rsidRPr="00E27EDC" w:rsidRDefault="00D065AF" w:rsidP="00D065AF">
            <w:pPr>
              <w:spacing w:before="124" w:after="96" w:line="249" w:lineRule="exact"/>
              <w:jc w:val="center"/>
              <w:textAlignment w:val="baseline"/>
              <w:rPr>
                <w:rFonts w:asciiTheme="majorBidi" w:eastAsia="Times New Roman" w:hAnsiTheme="majorBidi" w:cstheme="majorBidi"/>
                <w:bCs/>
                <w:color w:val="000000"/>
                <w:sz w:val="22"/>
                <w:szCs w:val="22"/>
              </w:rPr>
            </w:pPr>
            <w:r w:rsidRPr="00E27EDC">
              <w:rPr>
                <w:rFonts w:asciiTheme="majorBidi" w:eastAsia="Times New Roman" w:hAnsiTheme="majorBidi" w:cstheme="majorBidi"/>
                <w:bCs/>
                <w:color w:val="000000"/>
                <w:sz w:val="22"/>
                <w:szCs w:val="22"/>
              </w:rPr>
              <w:t>CSSM.8.1</w:t>
            </w:r>
          </w:p>
        </w:tc>
        <w:tc>
          <w:tcPr>
            <w:tcW w:w="195" w:type="pct"/>
            <w:tcBorders>
              <w:top w:val="single" w:sz="4" w:space="0" w:color="auto"/>
              <w:left w:val="single" w:sz="4" w:space="0" w:color="000000"/>
              <w:bottom w:val="single" w:sz="4" w:space="0" w:color="000000"/>
              <w:right w:val="single" w:sz="4" w:space="0" w:color="000000"/>
            </w:tcBorders>
            <w:vAlign w:val="center"/>
          </w:tcPr>
          <w:p w14:paraId="108A358E" w14:textId="77777777" w:rsidR="00D065AF" w:rsidRPr="00E27EDC" w:rsidRDefault="00D065AF" w:rsidP="00D065AF">
            <w:pPr>
              <w:spacing w:before="124"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Pr>
              <w:t>6</w:t>
            </w:r>
          </w:p>
        </w:tc>
        <w:tc>
          <w:tcPr>
            <w:tcW w:w="195" w:type="pct"/>
            <w:tcBorders>
              <w:top w:val="single" w:sz="4" w:space="0" w:color="auto"/>
              <w:left w:val="single" w:sz="4" w:space="0" w:color="000000"/>
              <w:bottom w:val="single" w:sz="4" w:space="0" w:color="000000"/>
              <w:right w:val="single" w:sz="4" w:space="0" w:color="000000"/>
            </w:tcBorders>
            <w:vAlign w:val="center"/>
          </w:tcPr>
          <w:p w14:paraId="213536F8" w14:textId="77777777" w:rsidR="00D065AF" w:rsidRPr="00E27EDC" w:rsidRDefault="00D065AF" w:rsidP="00D065AF">
            <w:pPr>
              <w:spacing w:before="129"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Pr>
              <w:t>3</w:t>
            </w:r>
          </w:p>
        </w:tc>
        <w:tc>
          <w:tcPr>
            <w:tcW w:w="292" w:type="pct"/>
            <w:tcBorders>
              <w:top w:val="single" w:sz="4" w:space="0" w:color="000000"/>
              <w:left w:val="single" w:sz="4" w:space="0" w:color="000000"/>
              <w:bottom w:val="single" w:sz="4" w:space="0" w:color="000000"/>
              <w:right w:val="single" w:sz="4" w:space="0" w:color="000000"/>
            </w:tcBorders>
            <w:vAlign w:val="center"/>
          </w:tcPr>
          <w:p w14:paraId="118A8C48" w14:textId="77777777" w:rsidR="00D065AF" w:rsidRPr="00E27EDC" w:rsidRDefault="00D065AF" w:rsidP="00D065AF">
            <w:pPr>
              <w:spacing w:before="124"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3h00</w:t>
            </w:r>
          </w:p>
        </w:tc>
        <w:tc>
          <w:tcPr>
            <w:tcW w:w="243" w:type="pct"/>
            <w:tcBorders>
              <w:top w:val="single" w:sz="4" w:space="0" w:color="000000"/>
              <w:left w:val="single" w:sz="4" w:space="0" w:color="000000"/>
              <w:bottom w:val="single" w:sz="4" w:space="0" w:color="000000"/>
              <w:right w:val="single" w:sz="4" w:space="0" w:color="000000"/>
            </w:tcBorders>
            <w:vAlign w:val="center"/>
          </w:tcPr>
          <w:p w14:paraId="0B3464E0" w14:textId="77777777" w:rsidR="00D065AF" w:rsidRPr="00E27EDC" w:rsidRDefault="00D065AF" w:rsidP="00D065AF">
            <w:pPr>
              <w:spacing w:before="124" w:after="99"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44" w:type="pct"/>
            <w:tcBorders>
              <w:top w:val="single" w:sz="4" w:space="0" w:color="000000"/>
              <w:left w:val="single" w:sz="4" w:space="0" w:color="000000"/>
              <w:bottom w:val="single" w:sz="4" w:space="0" w:color="000000"/>
              <w:right w:val="single" w:sz="4" w:space="0" w:color="000000"/>
            </w:tcBorders>
            <w:vAlign w:val="center"/>
          </w:tcPr>
          <w:p w14:paraId="740E9A1F" w14:textId="77777777" w:rsidR="00D065AF" w:rsidRPr="00E27EDC" w:rsidRDefault="00D065AF" w:rsidP="00D065AF">
            <w:pPr>
              <w:spacing w:before="124"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w:t>
            </w:r>
          </w:p>
        </w:tc>
        <w:tc>
          <w:tcPr>
            <w:tcW w:w="292" w:type="pct"/>
            <w:tcBorders>
              <w:top w:val="single" w:sz="4" w:space="0" w:color="000000"/>
              <w:left w:val="single" w:sz="4" w:space="0" w:color="000000"/>
              <w:bottom w:val="single" w:sz="4" w:space="0" w:color="000000"/>
              <w:right w:val="single" w:sz="4" w:space="0" w:color="auto"/>
            </w:tcBorders>
            <w:vAlign w:val="center"/>
          </w:tcPr>
          <w:p w14:paraId="6F3B92AB" w14:textId="77777777" w:rsidR="00D065AF" w:rsidRPr="00E27EDC" w:rsidRDefault="00D065AF" w:rsidP="00D065AF">
            <w:pPr>
              <w:spacing w:before="124" w:after="99" w:line="251" w:lineRule="exact"/>
              <w:jc w:val="center"/>
              <w:textAlignment w:val="baseline"/>
              <w:rPr>
                <w:rFonts w:asciiTheme="majorBidi" w:eastAsia="Times New Roman" w:hAnsiTheme="majorBidi" w:cstheme="majorBidi"/>
                <w:color w:val="000000" w:themeColor="text1"/>
                <w:spacing w:val="-3"/>
                <w:sz w:val="22"/>
                <w:szCs w:val="22"/>
              </w:rPr>
            </w:pPr>
            <w:r w:rsidRPr="00E27EDC">
              <w:rPr>
                <w:rFonts w:asciiTheme="majorBidi" w:eastAsiaTheme="minorHAnsi" w:hAnsiTheme="majorBidi" w:cstheme="majorBidi"/>
                <w:color w:val="000000" w:themeColor="text1"/>
                <w:sz w:val="22"/>
                <w:szCs w:val="22"/>
                <w:lang w:eastAsia="fr-FR"/>
              </w:rPr>
              <w:t>67h30</w:t>
            </w:r>
          </w:p>
        </w:tc>
        <w:tc>
          <w:tcPr>
            <w:tcW w:w="1110" w:type="pct"/>
            <w:tcBorders>
              <w:top w:val="single" w:sz="4" w:space="0" w:color="auto"/>
              <w:left w:val="single" w:sz="4" w:space="0" w:color="auto"/>
              <w:bottom w:val="single" w:sz="4" w:space="0" w:color="auto"/>
              <w:right w:val="single" w:sz="4" w:space="0" w:color="auto"/>
            </w:tcBorders>
            <w:vAlign w:val="center"/>
          </w:tcPr>
          <w:p w14:paraId="5B768A41" w14:textId="77777777" w:rsidR="00D065AF" w:rsidRPr="00E27EDC" w:rsidRDefault="00D065AF" w:rsidP="00D065AF">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40%</w:t>
            </w:r>
          </w:p>
        </w:tc>
        <w:tc>
          <w:tcPr>
            <w:tcW w:w="338" w:type="pct"/>
            <w:tcBorders>
              <w:top w:val="single" w:sz="4" w:space="0" w:color="auto"/>
              <w:left w:val="single" w:sz="4" w:space="0" w:color="auto"/>
              <w:bottom w:val="single" w:sz="4" w:space="0" w:color="auto"/>
              <w:right w:val="single" w:sz="4" w:space="0" w:color="auto"/>
            </w:tcBorders>
            <w:vAlign w:val="center"/>
          </w:tcPr>
          <w:p w14:paraId="6DA2BB40" w14:textId="77777777" w:rsidR="00D065AF" w:rsidRPr="00E27EDC" w:rsidRDefault="00D065AF" w:rsidP="00D065AF">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A2345C" w14:paraId="690F9428" w14:textId="77777777" w:rsidTr="00A2345C">
        <w:trPr>
          <w:trHeight w:hRule="exact" w:val="721"/>
        </w:trPr>
        <w:tc>
          <w:tcPr>
            <w:tcW w:w="630" w:type="pct"/>
            <w:vMerge/>
            <w:tcBorders>
              <w:left w:val="single" w:sz="4" w:space="0" w:color="000000"/>
              <w:right w:val="single" w:sz="4" w:space="0" w:color="000000"/>
            </w:tcBorders>
            <w:vAlign w:val="center"/>
          </w:tcPr>
          <w:p w14:paraId="05A8BA55" w14:textId="77777777" w:rsidR="00D065AF" w:rsidRPr="00E27EDC" w:rsidRDefault="00D065AF" w:rsidP="00D065AF">
            <w:pPr>
              <w:spacing w:before="125" w:after="99" w:line="251" w:lineRule="exact"/>
              <w:ind w:left="141" w:right="164"/>
              <w:jc w:val="center"/>
              <w:textAlignment w:val="baseline"/>
              <w:rPr>
                <w:rFonts w:asciiTheme="majorBidi" w:eastAsia="Times New Roman" w:hAnsiTheme="majorBidi" w:cstheme="majorBidi"/>
                <w:b/>
                <w:bCs/>
                <w:color w:val="000000"/>
                <w:spacing w:val="-6"/>
                <w:sz w:val="22"/>
                <w:szCs w:val="22"/>
              </w:rPr>
            </w:pPr>
          </w:p>
        </w:tc>
        <w:tc>
          <w:tcPr>
            <w:tcW w:w="1071" w:type="pct"/>
            <w:tcBorders>
              <w:top w:val="single" w:sz="4" w:space="0" w:color="000000"/>
              <w:left w:val="single" w:sz="4" w:space="0" w:color="000000"/>
              <w:bottom w:val="single" w:sz="4" w:space="0" w:color="000000"/>
              <w:right w:val="single" w:sz="4" w:space="0" w:color="000000"/>
            </w:tcBorders>
            <w:vAlign w:val="center"/>
          </w:tcPr>
          <w:p w14:paraId="3500FFBC" w14:textId="77777777" w:rsidR="00D065AF" w:rsidRPr="00E27EDC" w:rsidRDefault="00D065AF" w:rsidP="00D065AF">
            <w:pPr>
              <w:spacing w:before="115" w:after="84" w:line="251" w:lineRule="exact"/>
              <w:ind w:left="142"/>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Construction Mécanique 2</w:t>
            </w:r>
          </w:p>
        </w:tc>
        <w:tc>
          <w:tcPr>
            <w:tcW w:w="389" w:type="pct"/>
            <w:tcBorders>
              <w:top w:val="single" w:sz="4" w:space="0" w:color="000000"/>
              <w:left w:val="single" w:sz="4" w:space="0" w:color="000000"/>
              <w:bottom w:val="single" w:sz="4" w:space="0" w:color="000000"/>
              <w:right w:val="single" w:sz="4" w:space="0" w:color="000000"/>
            </w:tcBorders>
            <w:vAlign w:val="center"/>
          </w:tcPr>
          <w:p w14:paraId="025F9343" w14:textId="77777777" w:rsidR="00D065AF" w:rsidRPr="00E27EDC" w:rsidRDefault="00D065AF" w:rsidP="00D065AF">
            <w:pPr>
              <w:jc w:val="center"/>
              <w:rPr>
                <w:rFonts w:asciiTheme="majorBidi" w:hAnsiTheme="majorBidi" w:cstheme="majorBidi"/>
                <w:sz w:val="22"/>
                <w:szCs w:val="22"/>
              </w:rPr>
            </w:pPr>
            <w:r w:rsidRPr="00E27EDC">
              <w:rPr>
                <w:rFonts w:asciiTheme="majorBidi" w:eastAsia="Times New Roman" w:hAnsiTheme="majorBidi" w:cstheme="majorBidi"/>
                <w:bCs/>
                <w:color w:val="000000"/>
                <w:sz w:val="22"/>
                <w:szCs w:val="22"/>
              </w:rPr>
              <w:t>CSSM.8.2</w:t>
            </w:r>
          </w:p>
        </w:tc>
        <w:tc>
          <w:tcPr>
            <w:tcW w:w="195" w:type="pct"/>
            <w:tcBorders>
              <w:top w:val="single" w:sz="4" w:space="0" w:color="000000"/>
              <w:left w:val="single" w:sz="4" w:space="0" w:color="000000"/>
              <w:bottom w:val="single" w:sz="4" w:space="0" w:color="000000"/>
              <w:right w:val="single" w:sz="4" w:space="0" w:color="000000"/>
            </w:tcBorders>
            <w:vAlign w:val="center"/>
          </w:tcPr>
          <w:p w14:paraId="27A11B27" w14:textId="77777777" w:rsidR="00D065AF" w:rsidRPr="00E27EDC" w:rsidRDefault="00D065AF" w:rsidP="00D065AF">
            <w:pPr>
              <w:spacing w:before="124"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tl/>
              </w:rPr>
              <w:t>5</w:t>
            </w:r>
          </w:p>
        </w:tc>
        <w:tc>
          <w:tcPr>
            <w:tcW w:w="195" w:type="pct"/>
            <w:tcBorders>
              <w:top w:val="single" w:sz="4" w:space="0" w:color="000000"/>
              <w:left w:val="single" w:sz="4" w:space="0" w:color="000000"/>
              <w:bottom w:val="single" w:sz="4" w:space="0" w:color="000000"/>
              <w:right w:val="single" w:sz="4" w:space="0" w:color="000000"/>
            </w:tcBorders>
            <w:vAlign w:val="center"/>
          </w:tcPr>
          <w:p w14:paraId="6A9B6848" w14:textId="77777777" w:rsidR="00D065AF" w:rsidRPr="00E27EDC" w:rsidRDefault="00D065AF" w:rsidP="00D065AF">
            <w:pPr>
              <w:spacing w:before="120" w:after="81"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tl/>
              </w:rPr>
              <w:t>3</w:t>
            </w:r>
          </w:p>
        </w:tc>
        <w:tc>
          <w:tcPr>
            <w:tcW w:w="292" w:type="pct"/>
            <w:tcBorders>
              <w:top w:val="single" w:sz="4" w:space="0" w:color="000000"/>
              <w:left w:val="single" w:sz="4" w:space="0" w:color="000000"/>
              <w:bottom w:val="single" w:sz="4" w:space="0" w:color="000000"/>
              <w:right w:val="single" w:sz="4" w:space="0" w:color="000000"/>
            </w:tcBorders>
            <w:vAlign w:val="center"/>
          </w:tcPr>
          <w:p w14:paraId="66FC7D14" w14:textId="77777777" w:rsidR="00D065AF" w:rsidRPr="00E27EDC" w:rsidRDefault="00D065AF" w:rsidP="00D065AF">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43" w:type="pct"/>
            <w:tcBorders>
              <w:top w:val="single" w:sz="4" w:space="0" w:color="000000"/>
              <w:left w:val="single" w:sz="4" w:space="0" w:color="000000"/>
              <w:bottom w:val="single" w:sz="4" w:space="0" w:color="000000"/>
              <w:right w:val="single" w:sz="4" w:space="0" w:color="000000"/>
            </w:tcBorders>
            <w:vAlign w:val="center"/>
          </w:tcPr>
          <w:p w14:paraId="7F5749D2" w14:textId="77777777" w:rsidR="00D065AF" w:rsidRPr="00E27EDC" w:rsidRDefault="00D065AF" w:rsidP="00D065AF">
            <w:pPr>
              <w:spacing w:before="115" w:after="84"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44" w:type="pct"/>
            <w:tcBorders>
              <w:top w:val="single" w:sz="4" w:space="0" w:color="000000"/>
              <w:left w:val="single" w:sz="4" w:space="0" w:color="000000"/>
              <w:bottom w:val="single" w:sz="4" w:space="0" w:color="000000"/>
              <w:right w:val="single" w:sz="4" w:space="0" w:color="000000"/>
            </w:tcBorders>
            <w:vAlign w:val="center"/>
          </w:tcPr>
          <w:p w14:paraId="52B7EA29" w14:textId="77777777" w:rsidR="00D065AF" w:rsidRPr="00E27EDC" w:rsidRDefault="00D065AF" w:rsidP="00D065AF">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spacing w:val="-5"/>
                <w:sz w:val="22"/>
                <w:szCs w:val="22"/>
              </w:rPr>
              <w:t>1h30</w:t>
            </w:r>
          </w:p>
        </w:tc>
        <w:tc>
          <w:tcPr>
            <w:tcW w:w="292" w:type="pct"/>
            <w:tcBorders>
              <w:top w:val="single" w:sz="4" w:space="0" w:color="000000"/>
              <w:left w:val="single" w:sz="4" w:space="0" w:color="000000"/>
              <w:bottom w:val="single" w:sz="4" w:space="0" w:color="000000"/>
              <w:right w:val="single" w:sz="4" w:space="0" w:color="000000"/>
            </w:tcBorders>
            <w:vAlign w:val="center"/>
          </w:tcPr>
          <w:p w14:paraId="749EFDE2" w14:textId="77777777" w:rsidR="00D065AF" w:rsidRPr="00E27EDC" w:rsidRDefault="00D065AF" w:rsidP="00D065AF">
            <w:pPr>
              <w:spacing w:before="125"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67h30</w:t>
            </w:r>
          </w:p>
        </w:tc>
        <w:tc>
          <w:tcPr>
            <w:tcW w:w="1110" w:type="pct"/>
            <w:tcBorders>
              <w:top w:val="single" w:sz="4" w:space="0" w:color="auto"/>
              <w:left w:val="single" w:sz="4" w:space="0" w:color="000000"/>
              <w:bottom w:val="single" w:sz="4" w:space="0" w:color="000000"/>
              <w:right w:val="single" w:sz="4" w:space="0" w:color="000000"/>
            </w:tcBorders>
            <w:vAlign w:val="center"/>
          </w:tcPr>
          <w:p w14:paraId="127EC2E3" w14:textId="77777777" w:rsidR="00D065AF" w:rsidRPr="00E27EDC" w:rsidRDefault="00D065AF" w:rsidP="00D065AF">
            <w:pPr>
              <w:autoSpaceDE w:val="0"/>
              <w:autoSpaceDN w:val="0"/>
              <w:adjustRightInd w:val="0"/>
              <w:jc w:val="center"/>
              <w:rPr>
                <w:rFonts w:asciiTheme="majorBidi" w:eastAsiaTheme="minorHAnsi" w:hAnsiTheme="majorBidi" w:cstheme="majorBidi"/>
                <w:color w:val="000000" w:themeColor="text1"/>
                <w:sz w:val="22"/>
                <w:szCs w:val="22"/>
                <w:lang w:eastAsia="fr-FR"/>
              </w:rPr>
            </w:pPr>
            <w:r w:rsidRPr="00E27EDC">
              <w:rPr>
                <w:rFonts w:asciiTheme="majorBidi" w:eastAsiaTheme="minorHAnsi" w:hAnsiTheme="majorBidi" w:cstheme="majorBidi"/>
                <w:color w:val="000000" w:themeColor="text1"/>
                <w:sz w:val="22"/>
                <w:szCs w:val="22"/>
                <w:lang w:eastAsia="fr-FR"/>
              </w:rPr>
              <w:t>40%</w:t>
            </w:r>
          </w:p>
          <w:p w14:paraId="240734A4" w14:textId="77777777" w:rsidR="00D065AF" w:rsidRPr="00E27EDC" w:rsidRDefault="00D065AF" w:rsidP="00D065AF">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(20% TD + 20%TP)</w:t>
            </w:r>
          </w:p>
        </w:tc>
        <w:tc>
          <w:tcPr>
            <w:tcW w:w="338" w:type="pct"/>
            <w:tcBorders>
              <w:top w:val="single" w:sz="4" w:space="0" w:color="auto"/>
              <w:left w:val="single" w:sz="4" w:space="0" w:color="000000"/>
              <w:bottom w:val="single" w:sz="4" w:space="0" w:color="000000"/>
              <w:right w:val="single" w:sz="4" w:space="0" w:color="000000"/>
            </w:tcBorders>
            <w:vAlign w:val="center"/>
          </w:tcPr>
          <w:p w14:paraId="437B3791" w14:textId="77777777" w:rsidR="00D065AF" w:rsidRPr="00E27EDC" w:rsidRDefault="00D065AF" w:rsidP="00D065AF">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A2345C" w14:paraId="1E195D75" w14:textId="77777777" w:rsidTr="00A2345C">
        <w:trPr>
          <w:trHeight w:hRule="exact" w:val="701"/>
        </w:trPr>
        <w:tc>
          <w:tcPr>
            <w:tcW w:w="630" w:type="pct"/>
            <w:vMerge/>
            <w:tcBorders>
              <w:left w:val="single" w:sz="4" w:space="0" w:color="000000"/>
              <w:right w:val="single" w:sz="4" w:space="0" w:color="000000"/>
            </w:tcBorders>
            <w:vAlign w:val="center"/>
          </w:tcPr>
          <w:p w14:paraId="15B3C49C" w14:textId="77777777" w:rsidR="00D065AF" w:rsidRPr="00E27EDC" w:rsidRDefault="00D065AF" w:rsidP="00D065AF">
            <w:pPr>
              <w:spacing w:before="125" w:after="99" w:line="251" w:lineRule="exact"/>
              <w:ind w:left="141" w:right="164"/>
              <w:jc w:val="center"/>
              <w:textAlignment w:val="baseline"/>
              <w:rPr>
                <w:rFonts w:asciiTheme="majorBidi" w:eastAsia="Times New Roman" w:hAnsiTheme="majorBidi" w:cstheme="majorBidi"/>
                <w:b/>
                <w:bCs/>
                <w:color w:val="000000"/>
                <w:spacing w:val="-6"/>
                <w:sz w:val="22"/>
                <w:szCs w:val="22"/>
              </w:rPr>
            </w:pPr>
          </w:p>
        </w:tc>
        <w:tc>
          <w:tcPr>
            <w:tcW w:w="1071" w:type="pct"/>
            <w:tcBorders>
              <w:top w:val="single" w:sz="4" w:space="0" w:color="000000"/>
              <w:left w:val="single" w:sz="4" w:space="0" w:color="000000"/>
              <w:bottom w:val="single" w:sz="4" w:space="0" w:color="000000"/>
              <w:right w:val="single" w:sz="4" w:space="0" w:color="000000"/>
            </w:tcBorders>
            <w:vAlign w:val="center"/>
          </w:tcPr>
          <w:p w14:paraId="2C8A54BD" w14:textId="145C494D" w:rsidR="00D065AF" w:rsidRPr="00E27EDC" w:rsidRDefault="00D065AF" w:rsidP="00D065AF">
            <w:pPr>
              <w:spacing w:line="251" w:lineRule="exact"/>
              <w:ind w:left="142"/>
              <w:jc w:val="center"/>
              <w:textAlignment w:val="baseline"/>
              <w:rPr>
                <w:rFonts w:asciiTheme="majorBidi"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Modélisation des systèmes mécanique</w:t>
            </w:r>
            <w:r w:rsidR="0040747E">
              <w:rPr>
                <w:rFonts w:asciiTheme="majorBidi" w:eastAsia="Times New Roman" w:hAnsiTheme="majorBidi" w:cstheme="majorBidi"/>
                <w:color w:val="000000" w:themeColor="text1"/>
                <w:sz w:val="22"/>
                <w:szCs w:val="22"/>
              </w:rPr>
              <w:t>s</w:t>
            </w:r>
          </w:p>
        </w:tc>
        <w:tc>
          <w:tcPr>
            <w:tcW w:w="389" w:type="pct"/>
            <w:tcBorders>
              <w:top w:val="single" w:sz="4" w:space="0" w:color="000000"/>
              <w:left w:val="single" w:sz="4" w:space="0" w:color="000000"/>
              <w:bottom w:val="single" w:sz="4" w:space="0" w:color="000000"/>
              <w:right w:val="single" w:sz="4" w:space="0" w:color="000000"/>
            </w:tcBorders>
            <w:vAlign w:val="center"/>
          </w:tcPr>
          <w:p w14:paraId="51E195C0" w14:textId="77777777" w:rsidR="00D065AF" w:rsidRPr="00E27EDC" w:rsidRDefault="00D065AF" w:rsidP="00D065AF">
            <w:pPr>
              <w:jc w:val="center"/>
              <w:rPr>
                <w:rFonts w:asciiTheme="majorBidi" w:hAnsiTheme="majorBidi" w:cstheme="majorBidi"/>
                <w:sz w:val="22"/>
                <w:szCs w:val="22"/>
              </w:rPr>
            </w:pPr>
            <w:r w:rsidRPr="00E27EDC">
              <w:rPr>
                <w:rFonts w:asciiTheme="majorBidi" w:eastAsia="Times New Roman" w:hAnsiTheme="majorBidi" w:cstheme="majorBidi"/>
                <w:bCs/>
                <w:color w:val="000000"/>
                <w:sz w:val="22"/>
                <w:szCs w:val="22"/>
              </w:rPr>
              <w:t>CSSM.8.3</w:t>
            </w:r>
          </w:p>
        </w:tc>
        <w:tc>
          <w:tcPr>
            <w:tcW w:w="195" w:type="pct"/>
            <w:tcBorders>
              <w:top w:val="single" w:sz="4" w:space="0" w:color="000000"/>
              <w:left w:val="single" w:sz="4" w:space="0" w:color="000000"/>
              <w:bottom w:val="single" w:sz="4" w:space="0" w:color="000000"/>
              <w:right w:val="single" w:sz="4" w:space="0" w:color="000000"/>
            </w:tcBorders>
            <w:vAlign w:val="center"/>
          </w:tcPr>
          <w:p w14:paraId="563ABE57" w14:textId="77777777" w:rsidR="00D065AF" w:rsidRPr="00E27EDC" w:rsidRDefault="00D065AF" w:rsidP="00D065AF">
            <w:pPr>
              <w:spacing w:before="124"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Pr>
              <w:t>4</w:t>
            </w:r>
          </w:p>
        </w:tc>
        <w:tc>
          <w:tcPr>
            <w:tcW w:w="195" w:type="pct"/>
            <w:tcBorders>
              <w:top w:val="single" w:sz="4" w:space="0" w:color="000000"/>
              <w:left w:val="single" w:sz="4" w:space="0" w:color="000000"/>
              <w:bottom w:val="single" w:sz="4" w:space="0" w:color="000000"/>
              <w:right w:val="single" w:sz="4" w:space="0" w:color="000000"/>
            </w:tcBorders>
            <w:vAlign w:val="center"/>
          </w:tcPr>
          <w:p w14:paraId="26A4F669" w14:textId="77777777" w:rsidR="00D065AF" w:rsidRPr="00E27EDC" w:rsidRDefault="00D065AF" w:rsidP="00D065AF">
            <w:pPr>
              <w:spacing w:before="120" w:after="81"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Pr>
              <w:t>2</w:t>
            </w:r>
          </w:p>
        </w:tc>
        <w:tc>
          <w:tcPr>
            <w:tcW w:w="292" w:type="pct"/>
            <w:tcBorders>
              <w:top w:val="single" w:sz="4" w:space="0" w:color="000000"/>
              <w:left w:val="single" w:sz="4" w:space="0" w:color="000000"/>
              <w:bottom w:val="single" w:sz="4" w:space="0" w:color="000000"/>
              <w:right w:val="single" w:sz="4" w:space="0" w:color="000000"/>
            </w:tcBorders>
            <w:vAlign w:val="center"/>
          </w:tcPr>
          <w:p w14:paraId="218DD5B7" w14:textId="77777777" w:rsidR="00D065AF" w:rsidRPr="00E27EDC" w:rsidRDefault="00D065AF" w:rsidP="00D065AF">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43" w:type="pct"/>
            <w:tcBorders>
              <w:top w:val="single" w:sz="4" w:space="0" w:color="000000"/>
              <w:left w:val="single" w:sz="4" w:space="0" w:color="000000"/>
              <w:bottom w:val="single" w:sz="4" w:space="0" w:color="000000"/>
              <w:right w:val="single" w:sz="4" w:space="0" w:color="000000"/>
            </w:tcBorders>
            <w:vAlign w:val="center"/>
          </w:tcPr>
          <w:p w14:paraId="594C9077" w14:textId="77777777" w:rsidR="00D065AF" w:rsidRPr="00E27EDC" w:rsidRDefault="00D065AF" w:rsidP="00D065AF">
            <w:pPr>
              <w:spacing w:before="115" w:after="84"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44" w:type="pct"/>
            <w:tcBorders>
              <w:top w:val="single" w:sz="4" w:space="0" w:color="000000"/>
              <w:left w:val="single" w:sz="4" w:space="0" w:color="000000"/>
              <w:bottom w:val="single" w:sz="4" w:space="0" w:color="000000"/>
              <w:right w:val="single" w:sz="4" w:space="0" w:color="000000"/>
            </w:tcBorders>
            <w:vAlign w:val="center"/>
          </w:tcPr>
          <w:p w14:paraId="694F0DE7" w14:textId="77777777" w:rsidR="00D065AF" w:rsidRPr="00E27EDC" w:rsidRDefault="00D065AF" w:rsidP="00D065AF">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w:t>
            </w:r>
          </w:p>
        </w:tc>
        <w:tc>
          <w:tcPr>
            <w:tcW w:w="292" w:type="pct"/>
            <w:tcBorders>
              <w:top w:val="single" w:sz="4" w:space="0" w:color="000000"/>
              <w:left w:val="single" w:sz="4" w:space="0" w:color="000000"/>
              <w:bottom w:val="single" w:sz="4" w:space="0" w:color="000000"/>
              <w:right w:val="single" w:sz="4" w:space="0" w:color="000000"/>
            </w:tcBorders>
            <w:vAlign w:val="center"/>
          </w:tcPr>
          <w:p w14:paraId="18D54D9B" w14:textId="77777777" w:rsidR="00D065AF" w:rsidRPr="00E27EDC" w:rsidRDefault="00D065AF" w:rsidP="00D065AF">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heme="minorHAnsi" w:hAnsiTheme="majorBidi" w:cstheme="majorBidi"/>
                <w:color w:val="000000" w:themeColor="text1"/>
                <w:sz w:val="22"/>
                <w:szCs w:val="22"/>
                <w:lang w:eastAsia="fr-FR"/>
              </w:rPr>
              <w:t>45h00</w:t>
            </w:r>
          </w:p>
        </w:tc>
        <w:tc>
          <w:tcPr>
            <w:tcW w:w="1110" w:type="pct"/>
            <w:tcBorders>
              <w:top w:val="single" w:sz="4" w:space="0" w:color="auto"/>
              <w:left w:val="single" w:sz="4" w:space="0" w:color="000000"/>
              <w:bottom w:val="single" w:sz="4" w:space="0" w:color="000000"/>
              <w:right w:val="single" w:sz="4" w:space="0" w:color="000000"/>
            </w:tcBorders>
            <w:vAlign w:val="center"/>
          </w:tcPr>
          <w:p w14:paraId="4A0F025C" w14:textId="77777777" w:rsidR="00D065AF" w:rsidRPr="00E27EDC" w:rsidRDefault="00D065AF" w:rsidP="00D065AF">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40%</w:t>
            </w:r>
          </w:p>
        </w:tc>
        <w:tc>
          <w:tcPr>
            <w:tcW w:w="338" w:type="pct"/>
            <w:tcBorders>
              <w:top w:val="single" w:sz="4" w:space="0" w:color="auto"/>
              <w:left w:val="single" w:sz="4" w:space="0" w:color="000000"/>
              <w:bottom w:val="single" w:sz="4" w:space="0" w:color="000000"/>
              <w:right w:val="single" w:sz="4" w:space="0" w:color="000000"/>
            </w:tcBorders>
            <w:vAlign w:val="center"/>
          </w:tcPr>
          <w:p w14:paraId="3CDA4F1A" w14:textId="77777777" w:rsidR="00D065AF" w:rsidRPr="00E27EDC" w:rsidRDefault="00D065AF" w:rsidP="00D065AF">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A2345C" w14:paraId="1FE60D04" w14:textId="77777777" w:rsidTr="00A2345C">
        <w:trPr>
          <w:trHeight w:val="617"/>
        </w:trPr>
        <w:tc>
          <w:tcPr>
            <w:tcW w:w="630" w:type="pct"/>
            <w:vMerge w:val="restart"/>
            <w:tcBorders>
              <w:top w:val="single" w:sz="4" w:space="0" w:color="000000"/>
              <w:left w:val="single" w:sz="4" w:space="0" w:color="000000"/>
              <w:right w:val="single" w:sz="4" w:space="0" w:color="000000"/>
            </w:tcBorders>
            <w:vAlign w:val="center"/>
          </w:tcPr>
          <w:p w14:paraId="4E231025" w14:textId="77777777" w:rsidR="00D065AF" w:rsidRPr="00E27EDC" w:rsidRDefault="00D065AF" w:rsidP="00D065AF">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UE Fondamentale</w:t>
            </w:r>
          </w:p>
          <w:p w14:paraId="322F2F96" w14:textId="77777777" w:rsidR="00D065AF" w:rsidRPr="00E27EDC" w:rsidRDefault="00D065AF" w:rsidP="00D065AF">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Code : UEF 4.2.2</w:t>
            </w:r>
          </w:p>
          <w:p w14:paraId="574166A8" w14:textId="77777777" w:rsidR="00D065AF" w:rsidRPr="00E27EDC" w:rsidRDefault="00D065AF" w:rsidP="00D065AF">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Crédits : 9</w:t>
            </w:r>
          </w:p>
          <w:p w14:paraId="030C1AB8" w14:textId="77777777" w:rsidR="00D065AF" w:rsidRPr="00E27EDC" w:rsidRDefault="00D065AF" w:rsidP="00D065AF">
            <w:pPr>
              <w:spacing w:line="251" w:lineRule="exact"/>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 xml:space="preserve">Coefficients : </w:t>
            </w:r>
            <w:r w:rsidRPr="00E27EDC">
              <w:rPr>
                <w:rFonts w:asciiTheme="majorBidi" w:eastAsia="Times New Roman" w:hAnsiTheme="majorBidi" w:cstheme="majorBidi"/>
                <w:b/>
                <w:bCs/>
                <w:color w:val="000000"/>
                <w:spacing w:val="-10"/>
                <w:sz w:val="22"/>
                <w:szCs w:val="22"/>
                <w:rtl/>
              </w:rPr>
              <w:t>5</w:t>
            </w:r>
          </w:p>
        </w:tc>
        <w:tc>
          <w:tcPr>
            <w:tcW w:w="1071" w:type="pct"/>
            <w:tcBorders>
              <w:top w:val="single" w:sz="4" w:space="0" w:color="000000"/>
              <w:left w:val="single" w:sz="4" w:space="0" w:color="000000"/>
              <w:right w:val="single" w:sz="4" w:space="0" w:color="000000"/>
            </w:tcBorders>
            <w:vAlign w:val="center"/>
          </w:tcPr>
          <w:p w14:paraId="0269B69A" w14:textId="77777777" w:rsidR="00D065AF" w:rsidRPr="00E27EDC" w:rsidRDefault="00D065AF" w:rsidP="00D065AF">
            <w:pPr>
              <w:spacing w:before="124" w:after="99" w:line="251" w:lineRule="exact"/>
              <w:ind w:left="142"/>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Théorie et analyse des Vibrations</w:t>
            </w:r>
          </w:p>
        </w:tc>
        <w:tc>
          <w:tcPr>
            <w:tcW w:w="389" w:type="pct"/>
            <w:tcBorders>
              <w:top w:val="single" w:sz="4" w:space="0" w:color="000000"/>
              <w:left w:val="single" w:sz="4" w:space="0" w:color="000000"/>
              <w:right w:val="single" w:sz="4" w:space="0" w:color="000000"/>
            </w:tcBorders>
            <w:vAlign w:val="center"/>
          </w:tcPr>
          <w:p w14:paraId="2C8ED670" w14:textId="77777777" w:rsidR="00D065AF" w:rsidRPr="00E27EDC" w:rsidRDefault="00D065AF" w:rsidP="00D065AF">
            <w:pPr>
              <w:jc w:val="center"/>
              <w:rPr>
                <w:rFonts w:asciiTheme="majorBidi" w:hAnsiTheme="majorBidi" w:cstheme="majorBidi"/>
                <w:sz w:val="22"/>
                <w:szCs w:val="22"/>
              </w:rPr>
            </w:pPr>
            <w:r w:rsidRPr="00E27EDC">
              <w:rPr>
                <w:rFonts w:asciiTheme="majorBidi" w:eastAsia="Times New Roman" w:hAnsiTheme="majorBidi" w:cstheme="majorBidi"/>
                <w:bCs/>
                <w:color w:val="000000"/>
                <w:sz w:val="22"/>
                <w:szCs w:val="22"/>
              </w:rPr>
              <w:t>CSSM.8.4</w:t>
            </w:r>
          </w:p>
        </w:tc>
        <w:tc>
          <w:tcPr>
            <w:tcW w:w="195" w:type="pct"/>
            <w:tcBorders>
              <w:top w:val="single" w:sz="4" w:space="0" w:color="000000"/>
              <w:left w:val="single" w:sz="4" w:space="0" w:color="000000"/>
              <w:right w:val="single" w:sz="4" w:space="0" w:color="000000"/>
            </w:tcBorders>
            <w:vAlign w:val="center"/>
          </w:tcPr>
          <w:p w14:paraId="7EC562C4" w14:textId="77777777" w:rsidR="00D065AF" w:rsidRPr="00E27EDC" w:rsidRDefault="00D065AF" w:rsidP="00D065AF">
            <w:pPr>
              <w:spacing w:before="124"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tl/>
              </w:rPr>
              <w:t>5</w:t>
            </w:r>
          </w:p>
        </w:tc>
        <w:tc>
          <w:tcPr>
            <w:tcW w:w="195" w:type="pct"/>
            <w:tcBorders>
              <w:top w:val="single" w:sz="4" w:space="0" w:color="000000"/>
              <w:left w:val="single" w:sz="4" w:space="0" w:color="000000"/>
              <w:right w:val="single" w:sz="4" w:space="0" w:color="000000"/>
            </w:tcBorders>
            <w:vAlign w:val="center"/>
          </w:tcPr>
          <w:p w14:paraId="756AFAD3" w14:textId="77777777" w:rsidR="00D065AF" w:rsidRPr="00E27EDC" w:rsidRDefault="00D065AF" w:rsidP="00D065AF">
            <w:pPr>
              <w:spacing w:before="120" w:after="81"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tl/>
              </w:rPr>
              <w:t>3</w:t>
            </w:r>
          </w:p>
        </w:tc>
        <w:tc>
          <w:tcPr>
            <w:tcW w:w="292" w:type="pct"/>
            <w:tcBorders>
              <w:top w:val="single" w:sz="4" w:space="0" w:color="000000"/>
              <w:left w:val="single" w:sz="4" w:space="0" w:color="000000"/>
              <w:right w:val="single" w:sz="4" w:space="0" w:color="000000"/>
            </w:tcBorders>
            <w:vAlign w:val="center"/>
          </w:tcPr>
          <w:p w14:paraId="242579FF" w14:textId="77777777" w:rsidR="00D065AF" w:rsidRPr="00E27EDC" w:rsidRDefault="00D065AF" w:rsidP="00D065AF">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43" w:type="pct"/>
            <w:tcBorders>
              <w:top w:val="single" w:sz="4" w:space="0" w:color="000000"/>
              <w:left w:val="single" w:sz="4" w:space="0" w:color="000000"/>
              <w:right w:val="single" w:sz="4" w:space="0" w:color="000000"/>
            </w:tcBorders>
            <w:vAlign w:val="center"/>
          </w:tcPr>
          <w:p w14:paraId="4CC60387" w14:textId="77777777" w:rsidR="00D065AF" w:rsidRPr="00E27EDC" w:rsidRDefault="00D065AF" w:rsidP="00D065AF">
            <w:pPr>
              <w:spacing w:before="115" w:after="84"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44" w:type="pct"/>
            <w:tcBorders>
              <w:top w:val="single" w:sz="4" w:space="0" w:color="000000"/>
              <w:left w:val="single" w:sz="4" w:space="0" w:color="000000"/>
              <w:right w:val="single" w:sz="4" w:space="0" w:color="000000"/>
            </w:tcBorders>
            <w:vAlign w:val="center"/>
          </w:tcPr>
          <w:p w14:paraId="63822E5A" w14:textId="77777777" w:rsidR="00D065AF" w:rsidRPr="00E27EDC" w:rsidRDefault="00D065AF" w:rsidP="00D065AF">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pacing w:val="-1"/>
                <w:sz w:val="22"/>
                <w:szCs w:val="22"/>
              </w:rPr>
              <w:t>1h30</w:t>
            </w:r>
          </w:p>
        </w:tc>
        <w:tc>
          <w:tcPr>
            <w:tcW w:w="292" w:type="pct"/>
            <w:tcBorders>
              <w:top w:val="single" w:sz="4" w:space="0" w:color="000000"/>
              <w:left w:val="single" w:sz="4" w:space="0" w:color="000000"/>
              <w:right w:val="single" w:sz="4" w:space="0" w:color="000000"/>
            </w:tcBorders>
            <w:vAlign w:val="center"/>
          </w:tcPr>
          <w:p w14:paraId="14392A82" w14:textId="77777777" w:rsidR="00D065AF" w:rsidRPr="00E27EDC" w:rsidRDefault="00D065AF" w:rsidP="00D065AF">
            <w:pPr>
              <w:spacing w:before="125"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67h30</w:t>
            </w:r>
          </w:p>
        </w:tc>
        <w:tc>
          <w:tcPr>
            <w:tcW w:w="1110" w:type="pct"/>
            <w:tcBorders>
              <w:top w:val="single" w:sz="4" w:space="0" w:color="000000"/>
              <w:left w:val="single" w:sz="4" w:space="0" w:color="000000"/>
              <w:right w:val="single" w:sz="4" w:space="0" w:color="000000"/>
            </w:tcBorders>
            <w:vAlign w:val="center"/>
          </w:tcPr>
          <w:p w14:paraId="702081B5" w14:textId="77777777" w:rsidR="00D065AF" w:rsidRPr="00E27EDC" w:rsidRDefault="00D065AF" w:rsidP="00D065AF">
            <w:pPr>
              <w:autoSpaceDE w:val="0"/>
              <w:autoSpaceDN w:val="0"/>
              <w:adjustRightInd w:val="0"/>
              <w:jc w:val="center"/>
              <w:rPr>
                <w:rFonts w:asciiTheme="majorBidi" w:eastAsiaTheme="minorHAnsi" w:hAnsiTheme="majorBidi" w:cstheme="majorBidi"/>
                <w:color w:val="000000" w:themeColor="text1"/>
                <w:sz w:val="22"/>
                <w:szCs w:val="22"/>
                <w:lang w:eastAsia="fr-FR"/>
              </w:rPr>
            </w:pPr>
            <w:r w:rsidRPr="00E27EDC">
              <w:rPr>
                <w:rFonts w:asciiTheme="majorBidi" w:eastAsiaTheme="minorHAnsi" w:hAnsiTheme="majorBidi" w:cstheme="majorBidi"/>
                <w:color w:val="000000" w:themeColor="text1"/>
                <w:sz w:val="22"/>
                <w:szCs w:val="22"/>
                <w:lang w:eastAsia="fr-FR"/>
              </w:rPr>
              <w:t>40%</w:t>
            </w:r>
          </w:p>
          <w:p w14:paraId="2A1CFDB5" w14:textId="77777777" w:rsidR="00D065AF" w:rsidRPr="00E27EDC" w:rsidRDefault="00D065AF" w:rsidP="00D065AF">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(20% TD + 20%TP)</w:t>
            </w:r>
          </w:p>
        </w:tc>
        <w:tc>
          <w:tcPr>
            <w:tcW w:w="338" w:type="pct"/>
            <w:tcBorders>
              <w:top w:val="single" w:sz="4" w:space="0" w:color="000000"/>
              <w:left w:val="single" w:sz="4" w:space="0" w:color="000000"/>
              <w:right w:val="single" w:sz="4" w:space="0" w:color="000000"/>
            </w:tcBorders>
            <w:vAlign w:val="center"/>
          </w:tcPr>
          <w:p w14:paraId="353DD375" w14:textId="77777777" w:rsidR="00D065AF" w:rsidRPr="00E27EDC" w:rsidRDefault="00D065AF" w:rsidP="00D065AF">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A2345C" w14:paraId="7903A7D1" w14:textId="77777777" w:rsidTr="00A2345C">
        <w:trPr>
          <w:trHeight w:val="499"/>
        </w:trPr>
        <w:tc>
          <w:tcPr>
            <w:tcW w:w="630" w:type="pct"/>
            <w:vMerge/>
            <w:tcBorders>
              <w:left w:val="single" w:sz="4" w:space="0" w:color="000000"/>
              <w:right w:val="single" w:sz="4" w:space="0" w:color="000000"/>
            </w:tcBorders>
            <w:vAlign w:val="center"/>
          </w:tcPr>
          <w:p w14:paraId="578E204D" w14:textId="77777777" w:rsidR="00D065AF" w:rsidRPr="00E27EDC" w:rsidRDefault="00D065AF" w:rsidP="00D065AF">
            <w:pPr>
              <w:ind w:left="141" w:right="164"/>
              <w:jc w:val="center"/>
              <w:textAlignment w:val="baseline"/>
              <w:rPr>
                <w:rFonts w:asciiTheme="majorBidi" w:eastAsia="Times New Roman" w:hAnsiTheme="majorBidi" w:cstheme="majorBidi"/>
                <w:b/>
                <w:bCs/>
                <w:color w:val="000000"/>
                <w:spacing w:val="-10"/>
                <w:sz w:val="22"/>
                <w:szCs w:val="22"/>
              </w:rPr>
            </w:pPr>
          </w:p>
        </w:tc>
        <w:tc>
          <w:tcPr>
            <w:tcW w:w="1071" w:type="pct"/>
            <w:tcBorders>
              <w:top w:val="single" w:sz="4" w:space="0" w:color="000000"/>
              <w:left w:val="single" w:sz="4" w:space="0" w:color="000000"/>
              <w:right w:val="single" w:sz="4" w:space="0" w:color="000000"/>
            </w:tcBorders>
            <w:vAlign w:val="center"/>
          </w:tcPr>
          <w:p w14:paraId="027A1F9D" w14:textId="77777777" w:rsidR="00D065AF" w:rsidRPr="00E27EDC" w:rsidRDefault="00D065AF" w:rsidP="00D065AF">
            <w:pPr>
              <w:spacing w:before="125" w:after="99" w:line="251" w:lineRule="exact"/>
              <w:ind w:left="142"/>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hAnsiTheme="majorBidi" w:cstheme="majorBidi"/>
                <w:color w:val="000000" w:themeColor="text1"/>
                <w:sz w:val="22"/>
                <w:szCs w:val="22"/>
              </w:rPr>
              <w:t>Transfert de chaleur</w:t>
            </w:r>
          </w:p>
        </w:tc>
        <w:tc>
          <w:tcPr>
            <w:tcW w:w="389" w:type="pct"/>
            <w:tcBorders>
              <w:top w:val="single" w:sz="4" w:space="0" w:color="000000"/>
              <w:left w:val="single" w:sz="4" w:space="0" w:color="000000"/>
              <w:right w:val="single" w:sz="4" w:space="0" w:color="000000"/>
            </w:tcBorders>
            <w:vAlign w:val="center"/>
          </w:tcPr>
          <w:p w14:paraId="221B8442" w14:textId="77777777" w:rsidR="00D065AF" w:rsidRPr="00E27EDC" w:rsidRDefault="00D065AF" w:rsidP="00D065AF">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CSSM.8.5</w:t>
            </w:r>
          </w:p>
        </w:tc>
        <w:tc>
          <w:tcPr>
            <w:tcW w:w="195" w:type="pct"/>
            <w:tcBorders>
              <w:top w:val="single" w:sz="4" w:space="0" w:color="000000"/>
              <w:left w:val="single" w:sz="4" w:space="0" w:color="000000"/>
              <w:right w:val="single" w:sz="4" w:space="0" w:color="000000"/>
            </w:tcBorders>
            <w:vAlign w:val="center"/>
          </w:tcPr>
          <w:p w14:paraId="14AD90A1" w14:textId="77777777" w:rsidR="00D065AF" w:rsidRPr="00E27EDC" w:rsidRDefault="00D065AF" w:rsidP="00D065AF">
            <w:pPr>
              <w:spacing w:before="124"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Pr>
              <w:t>4</w:t>
            </w:r>
          </w:p>
        </w:tc>
        <w:tc>
          <w:tcPr>
            <w:tcW w:w="195" w:type="pct"/>
            <w:tcBorders>
              <w:top w:val="single" w:sz="4" w:space="0" w:color="000000"/>
              <w:left w:val="single" w:sz="4" w:space="0" w:color="000000"/>
              <w:right w:val="single" w:sz="4" w:space="0" w:color="000000"/>
            </w:tcBorders>
            <w:vAlign w:val="center"/>
          </w:tcPr>
          <w:p w14:paraId="619220E4" w14:textId="77777777" w:rsidR="00D065AF" w:rsidRPr="00E27EDC" w:rsidRDefault="00D065AF" w:rsidP="00D065AF">
            <w:pPr>
              <w:spacing w:before="130"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Pr>
              <w:t>2</w:t>
            </w:r>
          </w:p>
        </w:tc>
        <w:tc>
          <w:tcPr>
            <w:tcW w:w="292" w:type="pct"/>
            <w:tcBorders>
              <w:top w:val="single" w:sz="4" w:space="0" w:color="000000"/>
              <w:left w:val="single" w:sz="4" w:space="0" w:color="000000"/>
              <w:right w:val="single" w:sz="4" w:space="0" w:color="000000"/>
            </w:tcBorders>
            <w:vAlign w:val="center"/>
          </w:tcPr>
          <w:p w14:paraId="3E04B1B5" w14:textId="77777777" w:rsidR="00D065AF" w:rsidRPr="00E27EDC" w:rsidRDefault="00D065AF" w:rsidP="00D065AF">
            <w:pPr>
              <w:spacing w:before="125"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43" w:type="pct"/>
            <w:tcBorders>
              <w:top w:val="single" w:sz="4" w:space="0" w:color="000000"/>
              <w:left w:val="single" w:sz="4" w:space="0" w:color="000000"/>
              <w:right w:val="single" w:sz="4" w:space="0" w:color="000000"/>
            </w:tcBorders>
            <w:vAlign w:val="center"/>
          </w:tcPr>
          <w:p w14:paraId="55222F4A" w14:textId="77777777" w:rsidR="00D065AF" w:rsidRPr="00E27EDC" w:rsidRDefault="00D065AF" w:rsidP="00D065AF">
            <w:pPr>
              <w:spacing w:before="125" w:after="99"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44" w:type="pct"/>
            <w:tcBorders>
              <w:top w:val="single" w:sz="4" w:space="0" w:color="000000"/>
              <w:left w:val="single" w:sz="4" w:space="0" w:color="000000"/>
              <w:right w:val="single" w:sz="4" w:space="0" w:color="000000"/>
            </w:tcBorders>
            <w:vAlign w:val="center"/>
          </w:tcPr>
          <w:p w14:paraId="1B7D0F1D" w14:textId="77777777" w:rsidR="00D065AF" w:rsidRPr="00E27EDC" w:rsidRDefault="00D065AF" w:rsidP="00D065AF">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pacing w:val="-1"/>
                <w:sz w:val="22"/>
                <w:szCs w:val="22"/>
              </w:rPr>
              <w:t>-</w:t>
            </w:r>
          </w:p>
        </w:tc>
        <w:tc>
          <w:tcPr>
            <w:tcW w:w="292" w:type="pct"/>
            <w:tcBorders>
              <w:top w:val="single" w:sz="4" w:space="0" w:color="000000"/>
              <w:left w:val="single" w:sz="4" w:space="0" w:color="000000"/>
              <w:right w:val="single" w:sz="4" w:space="0" w:color="000000"/>
            </w:tcBorders>
            <w:vAlign w:val="center"/>
          </w:tcPr>
          <w:p w14:paraId="27B98E39" w14:textId="77777777" w:rsidR="00D065AF" w:rsidRPr="00E27EDC" w:rsidRDefault="00D065AF" w:rsidP="00D065AF">
            <w:pPr>
              <w:spacing w:before="125"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heme="minorHAnsi" w:hAnsiTheme="majorBidi" w:cstheme="majorBidi"/>
                <w:color w:val="000000" w:themeColor="text1"/>
                <w:sz w:val="22"/>
                <w:szCs w:val="22"/>
                <w:lang w:eastAsia="fr-FR"/>
              </w:rPr>
              <w:t>45h00</w:t>
            </w:r>
          </w:p>
        </w:tc>
        <w:tc>
          <w:tcPr>
            <w:tcW w:w="1110" w:type="pct"/>
            <w:tcBorders>
              <w:top w:val="single" w:sz="4" w:space="0" w:color="000000"/>
              <w:left w:val="single" w:sz="4" w:space="0" w:color="000000"/>
              <w:right w:val="single" w:sz="4" w:space="0" w:color="000000"/>
            </w:tcBorders>
            <w:vAlign w:val="center"/>
          </w:tcPr>
          <w:p w14:paraId="1491ED83" w14:textId="77777777" w:rsidR="00D065AF" w:rsidRPr="00E27EDC" w:rsidRDefault="00D065AF" w:rsidP="00D065AF">
            <w:pPr>
              <w:autoSpaceDE w:val="0"/>
              <w:autoSpaceDN w:val="0"/>
              <w:adjustRightInd w:val="0"/>
              <w:jc w:val="center"/>
              <w:rPr>
                <w:rFonts w:asciiTheme="majorBidi" w:eastAsiaTheme="minorHAnsi" w:hAnsiTheme="majorBidi" w:cstheme="majorBidi"/>
                <w:color w:val="000000" w:themeColor="text1"/>
                <w:sz w:val="22"/>
                <w:szCs w:val="22"/>
                <w:lang w:eastAsia="fr-FR"/>
              </w:rPr>
            </w:pPr>
            <w:r w:rsidRPr="00E27EDC">
              <w:rPr>
                <w:rFonts w:asciiTheme="majorBidi" w:eastAsiaTheme="minorHAnsi" w:hAnsiTheme="majorBidi" w:cstheme="majorBidi"/>
                <w:color w:val="000000" w:themeColor="text1"/>
                <w:sz w:val="22"/>
                <w:szCs w:val="22"/>
                <w:lang w:eastAsia="fr-FR"/>
              </w:rPr>
              <w:t>40%</w:t>
            </w:r>
          </w:p>
        </w:tc>
        <w:tc>
          <w:tcPr>
            <w:tcW w:w="338" w:type="pct"/>
            <w:tcBorders>
              <w:top w:val="single" w:sz="4" w:space="0" w:color="000000"/>
              <w:left w:val="single" w:sz="4" w:space="0" w:color="000000"/>
              <w:right w:val="single" w:sz="4" w:space="0" w:color="000000"/>
            </w:tcBorders>
            <w:vAlign w:val="center"/>
          </w:tcPr>
          <w:p w14:paraId="3D517509" w14:textId="77777777" w:rsidR="00D065AF" w:rsidRPr="00E27EDC" w:rsidRDefault="00D065AF" w:rsidP="00D065AF">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A2345C" w14:paraId="0E34B998" w14:textId="77777777" w:rsidTr="00A2345C">
        <w:trPr>
          <w:trHeight w:hRule="exact" w:val="567"/>
        </w:trPr>
        <w:tc>
          <w:tcPr>
            <w:tcW w:w="630" w:type="pct"/>
            <w:vMerge w:val="restart"/>
            <w:tcBorders>
              <w:top w:val="single" w:sz="4" w:space="0" w:color="000000"/>
              <w:left w:val="single" w:sz="4" w:space="0" w:color="000000"/>
              <w:right w:val="single" w:sz="4" w:space="0" w:color="000000"/>
            </w:tcBorders>
            <w:vAlign w:val="center"/>
          </w:tcPr>
          <w:p w14:paraId="1C49FD0E" w14:textId="77777777" w:rsidR="00D065AF" w:rsidRPr="00E27EDC" w:rsidRDefault="00D065AF" w:rsidP="00D065AF">
            <w:pPr>
              <w:ind w:left="141"/>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UE Méthodologique</w:t>
            </w:r>
          </w:p>
          <w:p w14:paraId="5D7DCCCA" w14:textId="77777777" w:rsidR="00D065AF" w:rsidRPr="00E27EDC" w:rsidRDefault="00D065AF" w:rsidP="00D065AF">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Code : UEM 4.2</w:t>
            </w:r>
          </w:p>
          <w:p w14:paraId="3E263EE5" w14:textId="6CE59C39" w:rsidR="00D065AF" w:rsidRPr="00E27EDC" w:rsidRDefault="00D065AF" w:rsidP="00D065AF">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 xml:space="preserve">Crédits : </w:t>
            </w:r>
            <w:r w:rsidR="0034661B">
              <w:rPr>
                <w:rFonts w:asciiTheme="majorBidi" w:eastAsia="Times New Roman" w:hAnsiTheme="majorBidi" w:cstheme="majorBidi"/>
                <w:b/>
                <w:bCs/>
                <w:color w:val="000000"/>
                <w:spacing w:val="-10"/>
                <w:sz w:val="22"/>
                <w:szCs w:val="22"/>
              </w:rPr>
              <w:t>3</w:t>
            </w:r>
          </w:p>
          <w:p w14:paraId="5C47A50A" w14:textId="0C150447" w:rsidR="00D065AF" w:rsidRPr="00E27EDC" w:rsidRDefault="00D065AF" w:rsidP="00D065AF">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 xml:space="preserve">Coefficients : </w:t>
            </w:r>
            <w:r w:rsidR="0034661B">
              <w:rPr>
                <w:rFonts w:asciiTheme="majorBidi" w:eastAsia="Times New Roman" w:hAnsiTheme="majorBidi" w:cstheme="majorBidi"/>
                <w:b/>
                <w:bCs/>
                <w:color w:val="000000"/>
                <w:spacing w:val="-10"/>
                <w:sz w:val="22"/>
                <w:szCs w:val="22"/>
              </w:rPr>
              <w:t>3</w:t>
            </w:r>
          </w:p>
        </w:tc>
        <w:tc>
          <w:tcPr>
            <w:tcW w:w="1071" w:type="pct"/>
            <w:tcBorders>
              <w:top w:val="single" w:sz="4" w:space="0" w:color="000000"/>
              <w:left w:val="single" w:sz="4" w:space="0" w:color="000000"/>
              <w:bottom w:val="single" w:sz="4" w:space="0" w:color="000000"/>
              <w:right w:val="single" w:sz="4" w:space="0" w:color="000000"/>
            </w:tcBorders>
            <w:vAlign w:val="center"/>
          </w:tcPr>
          <w:p w14:paraId="43936645" w14:textId="77777777" w:rsidR="00D065AF" w:rsidRPr="00E27EDC" w:rsidRDefault="00D065AF" w:rsidP="00D065AF">
            <w:pPr>
              <w:spacing w:before="120" w:after="89" w:line="251" w:lineRule="exact"/>
              <w:ind w:left="142"/>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z w:val="22"/>
                <w:szCs w:val="22"/>
              </w:rPr>
              <w:t>Stage dans un milieu industriel 2</w:t>
            </w:r>
          </w:p>
        </w:tc>
        <w:tc>
          <w:tcPr>
            <w:tcW w:w="389" w:type="pct"/>
            <w:tcBorders>
              <w:top w:val="single" w:sz="4" w:space="0" w:color="000000"/>
              <w:left w:val="single" w:sz="4" w:space="0" w:color="000000"/>
              <w:bottom w:val="single" w:sz="4" w:space="0" w:color="000000"/>
              <w:right w:val="single" w:sz="4" w:space="0" w:color="000000"/>
            </w:tcBorders>
            <w:vAlign w:val="center"/>
          </w:tcPr>
          <w:p w14:paraId="08C745A7" w14:textId="6B888426" w:rsidR="00D065AF" w:rsidRPr="00E27EDC" w:rsidRDefault="00D065AF" w:rsidP="0040747E">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w:t>
            </w:r>
            <w:r w:rsidR="00DF16F6">
              <w:rPr>
                <w:rFonts w:asciiTheme="majorBidi" w:eastAsia="Times New Roman" w:hAnsiTheme="majorBidi" w:cstheme="majorBidi"/>
                <w:bCs/>
                <w:sz w:val="22"/>
                <w:szCs w:val="22"/>
              </w:rPr>
              <w:t>.</w:t>
            </w:r>
            <w:r w:rsidRPr="00E27EDC">
              <w:rPr>
                <w:rFonts w:asciiTheme="majorBidi" w:eastAsia="Times New Roman" w:hAnsiTheme="majorBidi" w:cstheme="majorBidi"/>
                <w:bCs/>
                <w:sz w:val="22"/>
                <w:szCs w:val="22"/>
              </w:rPr>
              <w:t>8.6</w:t>
            </w:r>
          </w:p>
        </w:tc>
        <w:tc>
          <w:tcPr>
            <w:tcW w:w="195" w:type="pct"/>
            <w:tcBorders>
              <w:top w:val="single" w:sz="4" w:space="0" w:color="000000"/>
              <w:left w:val="single" w:sz="4" w:space="0" w:color="000000"/>
              <w:bottom w:val="single" w:sz="4" w:space="0" w:color="000000"/>
              <w:right w:val="single" w:sz="4" w:space="0" w:color="000000"/>
            </w:tcBorders>
            <w:vAlign w:val="center"/>
          </w:tcPr>
          <w:p w14:paraId="5FC7D050" w14:textId="77777777" w:rsidR="00D065AF" w:rsidRPr="00E27EDC" w:rsidRDefault="00D065AF" w:rsidP="00D065AF">
            <w:pPr>
              <w:spacing w:before="124" w:after="96"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Pr>
              <w:t>1</w:t>
            </w:r>
          </w:p>
        </w:tc>
        <w:tc>
          <w:tcPr>
            <w:tcW w:w="195" w:type="pct"/>
            <w:tcBorders>
              <w:top w:val="single" w:sz="4" w:space="0" w:color="000000"/>
              <w:left w:val="single" w:sz="4" w:space="0" w:color="000000"/>
              <w:bottom w:val="single" w:sz="4" w:space="0" w:color="000000"/>
              <w:right w:val="single" w:sz="4" w:space="0" w:color="000000"/>
            </w:tcBorders>
            <w:vAlign w:val="center"/>
          </w:tcPr>
          <w:p w14:paraId="0F8F7331" w14:textId="77777777" w:rsidR="00D065AF" w:rsidRPr="00E27EDC" w:rsidRDefault="00D065AF" w:rsidP="00D065AF">
            <w:pPr>
              <w:spacing w:before="125" w:after="86"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Pr>
              <w:t>1</w:t>
            </w:r>
          </w:p>
        </w:tc>
        <w:tc>
          <w:tcPr>
            <w:tcW w:w="779" w:type="pct"/>
            <w:gridSpan w:val="3"/>
            <w:tcBorders>
              <w:top w:val="single" w:sz="4" w:space="0" w:color="000000"/>
              <w:left w:val="single" w:sz="4" w:space="0" w:color="000000"/>
              <w:bottom w:val="single" w:sz="4" w:space="0" w:color="000000"/>
              <w:right w:val="single" w:sz="4" w:space="0" w:color="000000"/>
            </w:tcBorders>
            <w:vAlign w:val="center"/>
          </w:tcPr>
          <w:p w14:paraId="0D42E862" w14:textId="77777777" w:rsidR="00D065AF" w:rsidRPr="00E27EDC" w:rsidRDefault="00D065AF" w:rsidP="00D065AF">
            <w:pPr>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pacing w:val="-5"/>
                <w:sz w:val="22"/>
                <w:szCs w:val="22"/>
              </w:rPr>
              <w:t>Volume hors quota</w:t>
            </w:r>
          </w:p>
        </w:tc>
        <w:tc>
          <w:tcPr>
            <w:tcW w:w="292" w:type="pct"/>
            <w:tcBorders>
              <w:top w:val="single" w:sz="4" w:space="0" w:color="000000"/>
              <w:left w:val="single" w:sz="4" w:space="0" w:color="000000"/>
              <w:bottom w:val="single" w:sz="4" w:space="0" w:color="000000"/>
              <w:right w:val="single" w:sz="4" w:space="0" w:color="000000"/>
            </w:tcBorders>
            <w:vAlign w:val="center"/>
          </w:tcPr>
          <w:p w14:paraId="5AD9B950" w14:textId="77777777" w:rsidR="00D065AF" w:rsidRPr="00E27EDC" w:rsidRDefault="00D065AF" w:rsidP="00D065AF">
            <w:pPr>
              <w:spacing w:before="120" w:after="89" w:line="251" w:lineRule="exact"/>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z w:val="22"/>
                <w:szCs w:val="22"/>
              </w:rPr>
              <w:t>-</w:t>
            </w:r>
          </w:p>
        </w:tc>
        <w:tc>
          <w:tcPr>
            <w:tcW w:w="1110" w:type="pct"/>
            <w:tcBorders>
              <w:top w:val="single" w:sz="4" w:space="0" w:color="000000"/>
              <w:left w:val="single" w:sz="4" w:space="0" w:color="000000"/>
              <w:bottom w:val="single" w:sz="4" w:space="0" w:color="000000"/>
              <w:right w:val="single" w:sz="4" w:space="0" w:color="000000"/>
            </w:tcBorders>
            <w:vAlign w:val="center"/>
          </w:tcPr>
          <w:p w14:paraId="6DA7175D" w14:textId="77777777" w:rsidR="00D065AF" w:rsidRPr="00E27EDC" w:rsidRDefault="00D065AF" w:rsidP="00D065AF">
            <w:pPr>
              <w:jc w:val="center"/>
              <w:textAlignment w:val="baseline"/>
              <w:rPr>
                <w:rFonts w:asciiTheme="majorBidi" w:eastAsia="Times New Roman" w:hAnsiTheme="majorBidi" w:cstheme="majorBidi"/>
                <w:bCs/>
                <w:sz w:val="22"/>
                <w:szCs w:val="22"/>
              </w:rPr>
            </w:pPr>
            <w:r w:rsidRPr="00E27EDC">
              <w:rPr>
                <w:rFonts w:asciiTheme="majorBidi" w:eastAsia="Times New Roman" w:hAnsiTheme="majorBidi" w:cstheme="majorBidi"/>
                <w:bCs/>
                <w:sz w:val="22"/>
                <w:szCs w:val="22"/>
              </w:rPr>
              <w:t>100%</w:t>
            </w:r>
          </w:p>
        </w:tc>
        <w:tc>
          <w:tcPr>
            <w:tcW w:w="338" w:type="pct"/>
            <w:tcBorders>
              <w:top w:val="single" w:sz="4" w:space="0" w:color="000000"/>
              <w:left w:val="single" w:sz="4" w:space="0" w:color="000000"/>
              <w:bottom w:val="single" w:sz="4" w:space="0" w:color="000000"/>
              <w:right w:val="single" w:sz="4" w:space="0" w:color="000000"/>
            </w:tcBorders>
            <w:vAlign w:val="center"/>
          </w:tcPr>
          <w:p w14:paraId="3E383ACE" w14:textId="77777777" w:rsidR="00D065AF" w:rsidRPr="00E27EDC" w:rsidRDefault="00D065AF" w:rsidP="00D065AF">
            <w:pPr>
              <w:jc w:val="center"/>
              <w:textAlignment w:val="baseline"/>
              <w:rPr>
                <w:rFonts w:asciiTheme="majorBidi" w:eastAsia="Times New Roman" w:hAnsiTheme="majorBidi" w:cstheme="majorBidi"/>
                <w:bCs/>
                <w:sz w:val="22"/>
                <w:szCs w:val="22"/>
              </w:rPr>
            </w:pPr>
            <w:r w:rsidRPr="00E27EDC">
              <w:rPr>
                <w:rFonts w:asciiTheme="majorBidi" w:eastAsia="Times New Roman" w:hAnsiTheme="majorBidi" w:cstheme="majorBidi"/>
                <w:bCs/>
                <w:sz w:val="22"/>
                <w:szCs w:val="22"/>
              </w:rPr>
              <w:t>-</w:t>
            </w:r>
          </w:p>
        </w:tc>
      </w:tr>
      <w:tr w:rsidR="00A2345C" w14:paraId="134D3EF6" w14:textId="77777777" w:rsidTr="00A2345C">
        <w:trPr>
          <w:trHeight w:hRule="exact" w:val="509"/>
        </w:trPr>
        <w:tc>
          <w:tcPr>
            <w:tcW w:w="630" w:type="pct"/>
            <w:vMerge/>
            <w:tcBorders>
              <w:left w:val="single" w:sz="4" w:space="0" w:color="000000"/>
              <w:right w:val="single" w:sz="4" w:space="0" w:color="000000"/>
            </w:tcBorders>
            <w:vAlign w:val="center"/>
          </w:tcPr>
          <w:p w14:paraId="17C0BE02" w14:textId="77777777" w:rsidR="00D065AF" w:rsidRPr="00E27EDC" w:rsidRDefault="00D065AF" w:rsidP="00D065AF">
            <w:pPr>
              <w:ind w:left="141" w:right="164"/>
              <w:jc w:val="center"/>
              <w:textAlignment w:val="baseline"/>
              <w:rPr>
                <w:rFonts w:asciiTheme="majorBidi" w:eastAsia="Times New Roman" w:hAnsiTheme="majorBidi" w:cstheme="majorBidi"/>
                <w:b/>
                <w:bCs/>
                <w:color w:val="000000"/>
                <w:spacing w:val="-10"/>
                <w:sz w:val="22"/>
                <w:szCs w:val="22"/>
              </w:rPr>
            </w:pPr>
          </w:p>
        </w:tc>
        <w:tc>
          <w:tcPr>
            <w:tcW w:w="1071" w:type="pct"/>
            <w:tcBorders>
              <w:top w:val="single" w:sz="4" w:space="0" w:color="000000"/>
              <w:left w:val="single" w:sz="4" w:space="0" w:color="000000"/>
              <w:bottom w:val="single" w:sz="4" w:space="0" w:color="000000"/>
              <w:right w:val="single" w:sz="4" w:space="0" w:color="000000"/>
            </w:tcBorders>
            <w:vAlign w:val="center"/>
          </w:tcPr>
          <w:p w14:paraId="584618A2" w14:textId="77777777" w:rsidR="00D065AF" w:rsidRPr="00E27EDC" w:rsidRDefault="00D065AF" w:rsidP="00D065AF">
            <w:pPr>
              <w:spacing w:before="125" w:after="99" w:line="251" w:lineRule="exact"/>
              <w:ind w:left="142"/>
              <w:jc w:val="center"/>
              <w:textAlignment w:val="baseline"/>
              <w:rPr>
                <w:rFonts w:asciiTheme="majorBidi" w:eastAsiaTheme="minorHAnsi" w:hAnsiTheme="majorBidi" w:cstheme="majorBidi"/>
                <w:sz w:val="22"/>
                <w:szCs w:val="22"/>
                <w:lang w:eastAsia="fr-FR"/>
              </w:rPr>
            </w:pPr>
            <w:r w:rsidRPr="00E27EDC">
              <w:rPr>
                <w:rFonts w:asciiTheme="majorBidi" w:eastAsiaTheme="minorHAnsi" w:hAnsiTheme="majorBidi" w:cstheme="majorBidi"/>
                <w:sz w:val="22"/>
                <w:szCs w:val="22"/>
                <w:lang w:eastAsia="fr-FR"/>
              </w:rPr>
              <w:t xml:space="preserve">TP </w:t>
            </w:r>
            <w:r w:rsidRPr="00E27EDC">
              <w:rPr>
                <w:rFonts w:asciiTheme="majorBidi" w:hAnsiTheme="majorBidi" w:cstheme="majorBidi"/>
                <w:sz w:val="22"/>
                <w:szCs w:val="22"/>
              </w:rPr>
              <w:t>Transfert de chaleur</w:t>
            </w:r>
          </w:p>
        </w:tc>
        <w:tc>
          <w:tcPr>
            <w:tcW w:w="389" w:type="pct"/>
            <w:tcBorders>
              <w:top w:val="single" w:sz="4" w:space="0" w:color="000000"/>
              <w:left w:val="single" w:sz="4" w:space="0" w:color="000000"/>
              <w:bottom w:val="single" w:sz="4" w:space="0" w:color="000000"/>
              <w:right w:val="single" w:sz="4" w:space="0" w:color="000000"/>
            </w:tcBorders>
            <w:vAlign w:val="center"/>
          </w:tcPr>
          <w:p w14:paraId="142BEAC0" w14:textId="77777777" w:rsidR="00D065AF" w:rsidRPr="00E27EDC" w:rsidRDefault="00D065AF" w:rsidP="00D065AF">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CSSM.8.7</w:t>
            </w:r>
          </w:p>
        </w:tc>
        <w:tc>
          <w:tcPr>
            <w:tcW w:w="195" w:type="pct"/>
            <w:tcBorders>
              <w:top w:val="single" w:sz="4" w:space="0" w:color="000000"/>
              <w:left w:val="single" w:sz="4" w:space="0" w:color="000000"/>
              <w:bottom w:val="single" w:sz="4" w:space="0" w:color="000000"/>
              <w:right w:val="single" w:sz="4" w:space="0" w:color="000000"/>
            </w:tcBorders>
            <w:vAlign w:val="center"/>
          </w:tcPr>
          <w:p w14:paraId="73D990CD" w14:textId="77777777" w:rsidR="00D065AF" w:rsidRPr="00E27EDC" w:rsidRDefault="00D065AF" w:rsidP="00D065AF">
            <w:pPr>
              <w:spacing w:before="124" w:after="96"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Pr>
              <w:t>1</w:t>
            </w:r>
          </w:p>
        </w:tc>
        <w:tc>
          <w:tcPr>
            <w:tcW w:w="195" w:type="pct"/>
            <w:tcBorders>
              <w:top w:val="single" w:sz="4" w:space="0" w:color="000000"/>
              <w:left w:val="single" w:sz="4" w:space="0" w:color="000000"/>
              <w:bottom w:val="single" w:sz="4" w:space="0" w:color="000000"/>
              <w:right w:val="single" w:sz="4" w:space="0" w:color="000000"/>
            </w:tcBorders>
            <w:vAlign w:val="center"/>
          </w:tcPr>
          <w:p w14:paraId="7C950C7E" w14:textId="77777777" w:rsidR="00D065AF" w:rsidRPr="00E27EDC" w:rsidRDefault="00D065AF" w:rsidP="00D065AF">
            <w:pPr>
              <w:spacing w:before="154" w:after="120"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Pr>
              <w:t>1</w:t>
            </w:r>
          </w:p>
        </w:tc>
        <w:tc>
          <w:tcPr>
            <w:tcW w:w="292" w:type="pct"/>
            <w:tcBorders>
              <w:top w:val="single" w:sz="4" w:space="0" w:color="000000"/>
              <w:left w:val="single" w:sz="4" w:space="0" w:color="000000"/>
              <w:bottom w:val="single" w:sz="4" w:space="0" w:color="000000"/>
              <w:right w:val="single" w:sz="4" w:space="0" w:color="000000"/>
            </w:tcBorders>
            <w:vAlign w:val="center"/>
          </w:tcPr>
          <w:p w14:paraId="7D0D3FEC" w14:textId="77777777" w:rsidR="00D065AF" w:rsidRPr="00E27EDC" w:rsidRDefault="00D065AF" w:rsidP="00D065AF">
            <w:pPr>
              <w:spacing w:before="115" w:after="84" w:line="251" w:lineRule="exact"/>
              <w:jc w:val="center"/>
              <w:textAlignment w:val="baseline"/>
              <w:rPr>
                <w:rFonts w:asciiTheme="majorBidi" w:eastAsia="Times New Roman" w:hAnsiTheme="majorBidi" w:cstheme="majorBidi"/>
                <w:spacing w:val="-1"/>
                <w:sz w:val="22"/>
                <w:szCs w:val="22"/>
              </w:rPr>
            </w:pPr>
            <w:r w:rsidRPr="00E27EDC">
              <w:rPr>
                <w:rFonts w:asciiTheme="majorBidi" w:eastAsia="Times New Roman" w:hAnsiTheme="majorBidi" w:cstheme="majorBidi"/>
                <w:spacing w:val="-1"/>
                <w:sz w:val="22"/>
                <w:szCs w:val="22"/>
                <w:rtl/>
              </w:rPr>
              <w:t>-</w:t>
            </w:r>
          </w:p>
        </w:tc>
        <w:tc>
          <w:tcPr>
            <w:tcW w:w="243" w:type="pct"/>
            <w:tcBorders>
              <w:top w:val="single" w:sz="4" w:space="0" w:color="000000"/>
              <w:left w:val="single" w:sz="4" w:space="0" w:color="000000"/>
              <w:bottom w:val="single" w:sz="4" w:space="0" w:color="000000"/>
              <w:right w:val="single" w:sz="4" w:space="0" w:color="000000"/>
            </w:tcBorders>
            <w:vAlign w:val="center"/>
          </w:tcPr>
          <w:p w14:paraId="005A2E35" w14:textId="77777777" w:rsidR="00D065AF" w:rsidRPr="00E27EDC" w:rsidRDefault="00D065AF" w:rsidP="00D065AF">
            <w:pPr>
              <w:spacing w:before="115" w:after="84" w:line="251" w:lineRule="exact"/>
              <w:jc w:val="center"/>
              <w:textAlignment w:val="baseline"/>
              <w:rPr>
                <w:rFonts w:asciiTheme="majorBidi" w:eastAsia="Times New Roman" w:hAnsiTheme="majorBidi" w:cstheme="majorBidi"/>
                <w:spacing w:val="-1"/>
                <w:sz w:val="22"/>
                <w:szCs w:val="22"/>
              </w:rPr>
            </w:pPr>
            <w:r w:rsidRPr="00E27EDC">
              <w:rPr>
                <w:rFonts w:asciiTheme="majorBidi" w:eastAsia="Times New Roman" w:hAnsiTheme="majorBidi" w:cstheme="majorBidi"/>
                <w:spacing w:val="-1"/>
                <w:sz w:val="22"/>
                <w:szCs w:val="22"/>
                <w:rtl/>
              </w:rPr>
              <w:t>-</w:t>
            </w:r>
          </w:p>
        </w:tc>
        <w:tc>
          <w:tcPr>
            <w:tcW w:w="244" w:type="pct"/>
            <w:tcBorders>
              <w:top w:val="single" w:sz="4" w:space="0" w:color="000000"/>
              <w:left w:val="single" w:sz="4" w:space="0" w:color="000000"/>
              <w:bottom w:val="single" w:sz="4" w:space="0" w:color="000000"/>
              <w:right w:val="single" w:sz="4" w:space="0" w:color="000000"/>
            </w:tcBorders>
            <w:vAlign w:val="center"/>
          </w:tcPr>
          <w:p w14:paraId="1EAB6945" w14:textId="77777777" w:rsidR="00D065AF" w:rsidRPr="00E27EDC" w:rsidRDefault="00D065AF" w:rsidP="00D065AF">
            <w:pPr>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pacing w:val="-1"/>
                <w:sz w:val="22"/>
                <w:szCs w:val="22"/>
              </w:rPr>
              <w:t>1h30</w:t>
            </w:r>
          </w:p>
        </w:tc>
        <w:tc>
          <w:tcPr>
            <w:tcW w:w="292" w:type="pct"/>
            <w:tcBorders>
              <w:top w:val="single" w:sz="4" w:space="0" w:color="000000"/>
              <w:left w:val="single" w:sz="4" w:space="0" w:color="000000"/>
              <w:bottom w:val="single" w:sz="4" w:space="0" w:color="000000"/>
              <w:right w:val="single" w:sz="4" w:space="0" w:color="000000"/>
            </w:tcBorders>
            <w:vAlign w:val="center"/>
          </w:tcPr>
          <w:p w14:paraId="30F23085" w14:textId="77777777" w:rsidR="00D065AF" w:rsidRPr="00E27EDC" w:rsidRDefault="00D065AF" w:rsidP="00D065AF">
            <w:pPr>
              <w:spacing w:line="251" w:lineRule="exact"/>
              <w:jc w:val="center"/>
              <w:textAlignment w:val="baseline"/>
              <w:rPr>
                <w:rFonts w:asciiTheme="majorBidi" w:eastAsia="Times New Roman" w:hAnsiTheme="majorBidi" w:cstheme="majorBidi"/>
                <w:sz w:val="22"/>
                <w:szCs w:val="22"/>
              </w:rPr>
            </w:pPr>
            <w:r w:rsidRPr="00E27EDC">
              <w:rPr>
                <w:rFonts w:asciiTheme="majorBidi" w:eastAsiaTheme="minorHAnsi" w:hAnsiTheme="majorBidi" w:cstheme="majorBidi"/>
                <w:sz w:val="22"/>
                <w:szCs w:val="22"/>
                <w:lang w:eastAsia="fr-FR"/>
              </w:rPr>
              <w:t>22h30</w:t>
            </w:r>
          </w:p>
        </w:tc>
        <w:tc>
          <w:tcPr>
            <w:tcW w:w="1110" w:type="pct"/>
            <w:tcBorders>
              <w:top w:val="single" w:sz="4" w:space="0" w:color="000000"/>
              <w:left w:val="single" w:sz="4" w:space="0" w:color="000000"/>
              <w:bottom w:val="single" w:sz="4" w:space="0" w:color="000000"/>
              <w:right w:val="single" w:sz="4" w:space="0" w:color="000000"/>
            </w:tcBorders>
            <w:vAlign w:val="center"/>
          </w:tcPr>
          <w:p w14:paraId="563C25DF" w14:textId="77777777" w:rsidR="00D065AF" w:rsidRPr="00E27EDC" w:rsidRDefault="00D065AF" w:rsidP="00D065AF">
            <w:pPr>
              <w:spacing w:before="124" w:after="99" w:line="251" w:lineRule="exact"/>
              <w:jc w:val="center"/>
              <w:textAlignment w:val="baseline"/>
              <w:rPr>
                <w:rFonts w:asciiTheme="majorBidi" w:eastAsia="Times New Roman" w:hAnsiTheme="majorBidi" w:cstheme="majorBidi"/>
                <w:spacing w:val="-3"/>
                <w:sz w:val="22"/>
                <w:szCs w:val="22"/>
              </w:rPr>
            </w:pPr>
            <w:r w:rsidRPr="00E27EDC">
              <w:rPr>
                <w:rFonts w:asciiTheme="majorBidi" w:eastAsia="Times New Roman" w:hAnsiTheme="majorBidi" w:cstheme="majorBidi"/>
                <w:sz w:val="22"/>
                <w:szCs w:val="22"/>
              </w:rPr>
              <w:t>100%</w:t>
            </w:r>
          </w:p>
        </w:tc>
        <w:tc>
          <w:tcPr>
            <w:tcW w:w="338" w:type="pct"/>
            <w:tcBorders>
              <w:top w:val="single" w:sz="4" w:space="0" w:color="000000"/>
              <w:left w:val="single" w:sz="4" w:space="0" w:color="000000"/>
              <w:bottom w:val="single" w:sz="4" w:space="0" w:color="000000"/>
              <w:right w:val="single" w:sz="4" w:space="0" w:color="000000"/>
            </w:tcBorders>
            <w:vAlign w:val="center"/>
          </w:tcPr>
          <w:p w14:paraId="5C85C7C2" w14:textId="77777777" w:rsidR="00D065AF" w:rsidRPr="00E27EDC" w:rsidRDefault="00D065AF" w:rsidP="00D065AF">
            <w:pPr>
              <w:spacing w:before="124" w:after="99" w:line="251" w:lineRule="exact"/>
              <w:jc w:val="center"/>
              <w:textAlignment w:val="baseline"/>
              <w:rPr>
                <w:rFonts w:asciiTheme="majorBidi" w:eastAsia="Times New Roman" w:hAnsiTheme="majorBidi" w:cstheme="majorBidi"/>
                <w:spacing w:val="-3"/>
                <w:sz w:val="22"/>
                <w:szCs w:val="22"/>
              </w:rPr>
            </w:pPr>
            <w:r w:rsidRPr="00E27EDC">
              <w:rPr>
                <w:rFonts w:asciiTheme="majorBidi" w:eastAsia="Times New Roman" w:hAnsiTheme="majorBidi" w:cstheme="majorBidi"/>
                <w:spacing w:val="-3"/>
                <w:sz w:val="22"/>
                <w:szCs w:val="22"/>
              </w:rPr>
              <w:t>-</w:t>
            </w:r>
          </w:p>
        </w:tc>
      </w:tr>
      <w:tr w:rsidR="00A2345C" w14:paraId="08E0B973" w14:textId="77777777" w:rsidTr="00A2345C">
        <w:trPr>
          <w:trHeight w:hRule="exact" w:val="565"/>
        </w:trPr>
        <w:tc>
          <w:tcPr>
            <w:tcW w:w="630" w:type="pct"/>
            <w:vMerge/>
            <w:tcBorders>
              <w:left w:val="single" w:sz="4" w:space="0" w:color="000000"/>
              <w:right w:val="single" w:sz="4" w:space="0" w:color="000000"/>
            </w:tcBorders>
            <w:vAlign w:val="center"/>
          </w:tcPr>
          <w:p w14:paraId="157522E9" w14:textId="77777777" w:rsidR="0034661B" w:rsidRPr="00A2345C" w:rsidRDefault="0034661B" w:rsidP="00D065AF">
            <w:pPr>
              <w:ind w:left="141" w:right="164"/>
              <w:jc w:val="center"/>
              <w:textAlignment w:val="baseline"/>
              <w:rPr>
                <w:rFonts w:asciiTheme="majorBidi" w:eastAsia="Times New Roman" w:hAnsiTheme="majorBidi" w:cstheme="majorBidi"/>
                <w:b/>
                <w:bCs/>
                <w:color w:val="000000"/>
                <w:spacing w:val="-10"/>
                <w:sz w:val="22"/>
                <w:szCs w:val="22"/>
              </w:rPr>
            </w:pPr>
          </w:p>
        </w:tc>
        <w:tc>
          <w:tcPr>
            <w:tcW w:w="1071" w:type="pct"/>
            <w:tcBorders>
              <w:top w:val="single" w:sz="4" w:space="0" w:color="000000"/>
              <w:left w:val="single" w:sz="4" w:space="0" w:color="000000"/>
              <w:bottom w:val="single" w:sz="4" w:space="0" w:color="000000"/>
              <w:right w:val="single" w:sz="4" w:space="0" w:color="000000"/>
            </w:tcBorders>
            <w:vAlign w:val="center"/>
          </w:tcPr>
          <w:p w14:paraId="49C8F952" w14:textId="49AF697C" w:rsidR="0034661B" w:rsidRPr="00A2345C" w:rsidRDefault="0034661B" w:rsidP="00D065AF">
            <w:pPr>
              <w:spacing w:before="124" w:after="99" w:line="251" w:lineRule="exact"/>
              <w:ind w:left="142"/>
              <w:jc w:val="center"/>
              <w:textAlignment w:val="baseline"/>
              <w:rPr>
                <w:rFonts w:asciiTheme="majorBidi" w:eastAsia="Times New Roman" w:hAnsiTheme="majorBidi" w:cstheme="majorBidi"/>
                <w:sz w:val="22"/>
                <w:szCs w:val="22"/>
              </w:rPr>
            </w:pPr>
            <w:r w:rsidRPr="00A2345C">
              <w:rPr>
                <w:rFonts w:asciiTheme="majorBidi" w:eastAsia="Times New Roman" w:hAnsiTheme="majorBidi" w:cstheme="majorBidi"/>
                <w:sz w:val="22"/>
                <w:szCs w:val="22"/>
              </w:rPr>
              <w:t xml:space="preserve">TP </w:t>
            </w:r>
            <w:r w:rsidR="0040747E" w:rsidRPr="00A2345C">
              <w:rPr>
                <w:rFonts w:asciiTheme="majorBidi" w:eastAsiaTheme="minorHAnsi" w:hAnsiTheme="majorBidi" w:cstheme="majorBidi"/>
                <w:sz w:val="22"/>
                <w:szCs w:val="22"/>
                <w:lang w:eastAsia="fr-FR"/>
              </w:rPr>
              <w:t>E</w:t>
            </w:r>
            <w:r w:rsidRPr="00A2345C">
              <w:rPr>
                <w:rFonts w:asciiTheme="majorBidi" w:eastAsiaTheme="minorHAnsi" w:hAnsiTheme="majorBidi" w:cstheme="majorBidi"/>
                <w:sz w:val="22"/>
                <w:szCs w:val="22"/>
                <w:lang w:eastAsia="fr-FR"/>
              </w:rPr>
              <w:t>léments finis 2</w:t>
            </w:r>
          </w:p>
        </w:tc>
        <w:tc>
          <w:tcPr>
            <w:tcW w:w="389" w:type="pct"/>
            <w:tcBorders>
              <w:top w:val="single" w:sz="4" w:space="0" w:color="000000"/>
              <w:left w:val="single" w:sz="4" w:space="0" w:color="000000"/>
              <w:bottom w:val="single" w:sz="4" w:space="0" w:color="000000"/>
              <w:right w:val="single" w:sz="4" w:space="0" w:color="000000"/>
            </w:tcBorders>
            <w:vAlign w:val="center"/>
          </w:tcPr>
          <w:p w14:paraId="3E118CDD" w14:textId="77777777" w:rsidR="0034661B" w:rsidRPr="00A2345C" w:rsidRDefault="0034661B" w:rsidP="00D065AF">
            <w:pPr>
              <w:jc w:val="center"/>
              <w:rPr>
                <w:rFonts w:asciiTheme="majorBidi" w:hAnsiTheme="majorBidi" w:cstheme="majorBidi"/>
                <w:sz w:val="22"/>
                <w:szCs w:val="22"/>
              </w:rPr>
            </w:pPr>
            <w:r w:rsidRPr="00A2345C">
              <w:rPr>
                <w:rFonts w:asciiTheme="majorBidi" w:eastAsia="Times New Roman" w:hAnsiTheme="majorBidi" w:cstheme="majorBidi"/>
                <w:bCs/>
                <w:sz w:val="22"/>
                <w:szCs w:val="22"/>
              </w:rPr>
              <w:t>CSSM.8.8</w:t>
            </w:r>
          </w:p>
        </w:tc>
        <w:tc>
          <w:tcPr>
            <w:tcW w:w="195" w:type="pct"/>
            <w:tcBorders>
              <w:top w:val="single" w:sz="4" w:space="0" w:color="000000"/>
              <w:left w:val="single" w:sz="4" w:space="0" w:color="000000"/>
              <w:bottom w:val="single" w:sz="4" w:space="0" w:color="000000"/>
              <w:right w:val="single" w:sz="4" w:space="0" w:color="000000"/>
            </w:tcBorders>
            <w:vAlign w:val="center"/>
          </w:tcPr>
          <w:p w14:paraId="4255DE77" w14:textId="676E3689" w:rsidR="0034661B" w:rsidRPr="00A2345C" w:rsidRDefault="0034661B" w:rsidP="00D065AF">
            <w:pPr>
              <w:spacing w:before="124" w:after="96" w:line="249" w:lineRule="exact"/>
              <w:jc w:val="center"/>
              <w:textAlignment w:val="baseline"/>
              <w:rPr>
                <w:rFonts w:asciiTheme="majorBidi" w:eastAsia="Times New Roman" w:hAnsiTheme="majorBidi" w:cstheme="majorBidi"/>
                <w:b/>
                <w:bCs/>
                <w:sz w:val="22"/>
                <w:szCs w:val="22"/>
              </w:rPr>
            </w:pPr>
            <w:r w:rsidRPr="00A2345C">
              <w:rPr>
                <w:rFonts w:asciiTheme="majorBidi" w:eastAsia="Times New Roman" w:hAnsiTheme="majorBidi" w:cstheme="majorBidi"/>
                <w:b/>
                <w:bCs/>
                <w:sz w:val="22"/>
                <w:szCs w:val="22"/>
              </w:rPr>
              <w:t>1</w:t>
            </w:r>
          </w:p>
        </w:tc>
        <w:tc>
          <w:tcPr>
            <w:tcW w:w="195" w:type="pct"/>
            <w:tcBorders>
              <w:top w:val="single" w:sz="4" w:space="0" w:color="000000"/>
              <w:left w:val="single" w:sz="4" w:space="0" w:color="000000"/>
              <w:bottom w:val="single" w:sz="4" w:space="0" w:color="000000"/>
              <w:right w:val="single" w:sz="4" w:space="0" w:color="000000"/>
            </w:tcBorders>
            <w:vAlign w:val="center"/>
          </w:tcPr>
          <w:p w14:paraId="73444F72" w14:textId="4C18C6EA" w:rsidR="0034661B" w:rsidRPr="00A2345C" w:rsidRDefault="0034661B" w:rsidP="00D065AF">
            <w:pPr>
              <w:spacing w:before="154" w:after="120" w:line="249" w:lineRule="exact"/>
              <w:jc w:val="center"/>
              <w:textAlignment w:val="baseline"/>
              <w:rPr>
                <w:rFonts w:asciiTheme="majorBidi" w:eastAsia="Times New Roman" w:hAnsiTheme="majorBidi" w:cstheme="majorBidi"/>
                <w:b/>
                <w:bCs/>
                <w:sz w:val="22"/>
                <w:szCs w:val="22"/>
              </w:rPr>
            </w:pPr>
            <w:r w:rsidRPr="00A2345C">
              <w:rPr>
                <w:rFonts w:asciiTheme="majorBidi" w:eastAsia="Times New Roman" w:hAnsiTheme="majorBidi" w:cstheme="majorBidi"/>
                <w:b/>
                <w:bCs/>
                <w:sz w:val="22"/>
                <w:szCs w:val="22"/>
              </w:rPr>
              <w:t>1</w:t>
            </w:r>
          </w:p>
        </w:tc>
        <w:tc>
          <w:tcPr>
            <w:tcW w:w="292" w:type="pct"/>
            <w:tcBorders>
              <w:top w:val="single" w:sz="4" w:space="0" w:color="000000"/>
              <w:left w:val="single" w:sz="4" w:space="0" w:color="000000"/>
              <w:bottom w:val="single" w:sz="4" w:space="0" w:color="000000"/>
              <w:right w:val="single" w:sz="4" w:space="0" w:color="000000"/>
            </w:tcBorders>
            <w:vAlign w:val="center"/>
          </w:tcPr>
          <w:p w14:paraId="1EA8CEEA" w14:textId="77777777" w:rsidR="0034661B" w:rsidRPr="00A2345C" w:rsidRDefault="0034661B" w:rsidP="00D065AF">
            <w:pPr>
              <w:spacing w:before="149" w:after="123" w:line="251" w:lineRule="exact"/>
              <w:jc w:val="center"/>
              <w:textAlignment w:val="baseline"/>
              <w:rPr>
                <w:rFonts w:asciiTheme="majorBidi" w:eastAsia="Times New Roman" w:hAnsiTheme="majorBidi" w:cstheme="majorBidi"/>
                <w:spacing w:val="-5"/>
                <w:sz w:val="22"/>
                <w:szCs w:val="22"/>
              </w:rPr>
            </w:pPr>
            <w:r w:rsidRPr="00A2345C">
              <w:rPr>
                <w:rFonts w:asciiTheme="majorBidi" w:eastAsia="Times New Roman" w:hAnsiTheme="majorBidi" w:cstheme="majorBidi"/>
                <w:spacing w:val="-5"/>
                <w:sz w:val="22"/>
                <w:szCs w:val="22"/>
              </w:rPr>
              <w:t>-</w:t>
            </w:r>
          </w:p>
        </w:tc>
        <w:tc>
          <w:tcPr>
            <w:tcW w:w="243" w:type="pct"/>
            <w:tcBorders>
              <w:top w:val="single" w:sz="4" w:space="0" w:color="000000"/>
              <w:left w:val="single" w:sz="4" w:space="0" w:color="000000"/>
              <w:bottom w:val="single" w:sz="4" w:space="0" w:color="000000"/>
              <w:right w:val="single" w:sz="4" w:space="0" w:color="000000"/>
            </w:tcBorders>
            <w:vAlign w:val="center"/>
          </w:tcPr>
          <w:p w14:paraId="4D169C48" w14:textId="77777777" w:rsidR="0034661B" w:rsidRPr="00A2345C" w:rsidRDefault="0034661B" w:rsidP="00D065AF">
            <w:pPr>
              <w:spacing w:before="149" w:after="123" w:line="251" w:lineRule="exact"/>
              <w:jc w:val="center"/>
              <w:textAlignment w:val="baseline"/>
              <w:rPr>
                <w:rFonts w:asciiTheme="majorBidi" w:eastAsia="Times New Roman" w:hAnsiTheme="majorBidi" w:cstheme="majorBidi"/>
                <w:spacing w:val="-5"/>
                <w:sz w:val="22"/>
                <w:szCs w:val="22"/>
              </w:rPr>
            </w:pPr>
            <w:r w:rsidRPr="00A2345C">
              <w:rPr>
                <w:rFonts w:asciiTheme="majorBidi" w:eastAsia="Times New Roman" w:hAnsiTheme="majorBidi" w:cstheme="majorBidi"/>
                <w:spacing w:val="-5"/>
                <w:sz w:val="22"/>
                <w:szCs w:val="22"/>
              </w:rPr>
              <w:t>-</w:t>
            </w:r>
          </w:p>
        </w:tc>
        <w:tc>
          <w:tcPr>
            <w:tcW w:w="244" w:type="pct"/>
            <w:tcBorders>
              <w:top w:val="single" w:sz="4" w:space="0" w:color="000000"/>
              <w:left w:val="single" w:sz="4" w:space="0" w:color="000000"/>
              <w:bottom w:val="single" w:sz="4" w:space="0" w:color="000000"/>
              <w:right w:val="single" w:sz="4" w:space="0" w:color="000000"/>
            </w:tcBorders>
            <w:vAlign w:val="center"/>
          </w:tcPr>
          <w:p w14:paraId="7776559D" w14:textId="6D830EB8" w:rsidR="0034661B" w:rsidRPr="00A2345C" w:rsidRDefault="0034661B" w:rsidP="00D065AF">
            <w:pPr>
              <w:jc w:val="center"/>
              <w:textAlignment w:val="baseline"/>
              <w:rPr>
                <w:rFonts w:asciiTheme="majorBidi" w:eastAsia="Times New Roman" w:hAnsiTheme="majorBidi" w:cstheme="majorBidi"/>
                <w:sz w:val="22"/>
                <w:szCs w:val="22"/>
              </w:rPr>
            </w:pPr>
            <w:r w:rsidRPr="00A2345C">
              <w:rPr>
                <w:rFonts w:asciiTheme="majorBidi" w:eastAsia="Times New Roman" w:hAnsiTheme="majorBidi" w:cstheme="majorBidi"/>
                <w:spacing w:val="-1"/>
                <w:sz w:val="22"/>
                <w:szCs w:val="22"/>
              </w:rPr>
              <w:t>1h30</w:t>
            </w:r>
          </w:p>
        </w:tc>
        <w:tc>
          <w:tcPr>
            <w:tcW w:w="292" w:type="pct"/>
            <w:tcBorders>
              <w:top w:val="single" w:sz="4" w:space="0" w:color="000000"/>
              <w:left w:val="single" w:sz="4" w:space="0" w:color="000000"/>
              <w:bottom w:val="single" w:sz="4" w:space="0" w:color="000000"/>
              <w:right w:val="single" w:sz="4" w:space="0" w:color="000000"/>
            </w:tcBorders>
            <w:vAlign w:val="center"/>
          </w:tcPr>
          <w:p w14:paraId="11BF519D" w14:textId="29F1B01D" w:rsidR="0034661B" w:rsidRPr="00A2345C" w:rsidRDefault="0034661B" w:rsidP="00D065AF">
            <w:pPr>
              <w:spacing w:before="149" w:after="123" w:line="251" w:lineRule="exact"/>
              <w:jc w:val="center"/>
              <w:textAlignment w:val="baseline"/>
              <w:rPr>
                <w:rFonts w:asciiTheme="majorBidi" w:eastAsia="Times New Roman" w:hAnsiTheme="majorBidi" w:cstheme="majorBidi"/>
                <w:sz w:val="22"/>
                <w:szCs w:val="22"/>
              </w:rPr>
            </w:pPr>
            <w:r w:rsidRPr="00A2345C">
              <w:rPr>
                <w:rFonts w:asciiTheme="majorBidi" w:eastAsiaTheme="minorHAnsi" w:hAnsiTheme="majorBidi" w:cstheme="majorBidi"/>
                <w:sz w:val="22"/>
                <w:szCs w:val="22"/>
                <w:lang w:eastAsia="fr-FR"/>
              </w:rPr>
              <w:t>22h30</w:t>
            </w:r>
          </w:p>
        </w:tc>
        <w:tc>
          <w:tcPr>
            <w:tcW w:w="1110" w:type="pct"/>
            <w:tcBorders>
              <w:top w:val="single" w:sz="4" w:space="0" w:color="000000"/>
              <w:left w:val="single" w:sz="4" w:space="0" w:color="000000"/>
              <w:bottom w:val="single" w:sz="4" w:space="0" w:color="000000"/>
              <w:right w:val="single" w:sz="4" w:space="0" w:color="000000"/>
            </w:tcBorders>
            <w:vAlign w:val="center"/>
          </w:tcPr>
          <w:p w14:paraId="73AAA4F6" w14:textId="77777777" w:rsidR="0034661B" w:rsidRPr="00A2345C" w:rsidRDefault="0034661B" w:rsidP="00D065AF">
            <w:pPr>
              <w:spacing w:before="124" w:after="99" w:line="251" w:lineRule="exact"/>
              <w:jc w:val="center"/>
              <w:textAlignment w:val="baseline"/>
              <w:rPr>
                <w:rFonts w:asciiTheme="majorBidi" w:eastAsia="Times New Roman" w:hAnsiTheme="majorBidi" w:cstheme="majorBidi"/>
                <w:spacing w:val="-3"/>
                <w:sz w:val="22"/>
                <w:szCs w:val="22"/>
              </w:rPr>
            </w:pPr>
            <w:r w:rsidRPr="00A2345C">
              <w:rPr>
                <w:rFonts w:asciiTheme="majorBidi" w:eastAsia="Times New Roman" w:hAnsiTheme="majorBidi" w:cstheme="majorBidi"/>
                <w:bCs/>
                <w:sz w:val="22"/>
                <w:szCs w:val="22"/>
              </w:rPr>
              <w:t>100%</w:t>
            </w:r>
          </w:p>
        </w:tc>
        <w:tc>
          <w:tcPr>
            <w:tcW w:w="338" w:type="pct"/>
            <w:tcBorders>
              <w:top w:val="single" w:sz="4" w:space="0" w:color="000000"/>
              <w:left w:val="single" w:sz="4" w:space="0" w:color="000000"/>
              <w:bottom w:val="single" w:sz="4" w:space="0" w:color="000000"/>
              <w:right w:val="single" w:sz="4" w:space="0" w:color="000000"/>
            </w:tcBorders>
            <w:vAlign w:val="center"/>
          </w:tcPr>
          <w:p w14:paraId="748762A8" w14:textId="77777777" w:rsidR="0034661B" w:rsidRPr="00E27EDC" w:rsidRDefault="0034661B" w:rsidP="00D065AF">
            <w:pPr>
              <w:spacing w:before="124" w:after="99" w:line="251" w:lineRule="exact"/>
              <w:jc w:val="center"/>
              <w:textAlignment w:val="baseline"/>
              <w:rPr>
                <w:rFonts w:asciiTheme="majorBidi" w:eastAsia="Times New Roman" w:hAnsiTheme="majorBidi" w:cstheme="majorBidi"/>
                <w:spacing w:val="-3"/>
                <w:sz w:val="22"/>
                <w:szCs w:val="22"/>
              </w:rPr>
            </w:pPr>
            <w:r w:rsidRPr="00E27EDC">
              <w:rPr>
                <w:rFonts w:asciiTheme="majorBidi" w:eastAsia="Times New Roman" w:hAnsiTheme="majorBidi" w:cstheme="majorBidi"/>
                <w:spacing w:val="-3"/>
                <w:sz w:val="22"/>
                <w:szCs w:val="22"/>
              </w:rPr>
              <w:t>-</w:t>
            </w:r>
          </w:p>
        </w:tc>
      </w:tr>
      <w:tr w:rsidR="00A2345C" w14:paraId="7E33AEAB" w14:textId="77777777" w:rsidTr="00A2345C">
        <w:trPr>
          <w:trHeight w:hRule="exact" w:val="537"/>
        </w:trPr>
        <w:tc>
          <w:tcPr>
            <w:tcW w:w="630" w:type="pct"/>
            <w:vMerge w:val="restart"/>
            <w:tcBorders>
              <w:top w:val="single" w:sz="4" w:space="0" w:color="000000"/>
              <w:left w:val="single" w:sz="4" w:space="0" w:color="000000"/>
              <w:right w:val="single" w:sz="4" w:space="0" w:color="000000"/>
            </w:tcBorders>
            <w:vAlign w:val="center"/>
          </w:tcPr>
          <w:p w14:paraId="30373257" w14:textId="77777777" w:rsidR="00AB4F19" w:rsidRPr="00A2345C" w:rsidRDefault="00AB4F19" w:rsidP="00D065AF">
            <w:pPr>
              <w:ind w:left="141" w:right="164"/>
              <w:jc w:val="center"/>
              <w:textAlignment w:val="baseline"/>
              <w:rPr>
                <w:rFonts w:asciiTheme="majorBidi" w:eastAsia="Times New Roman" w:hAnsiTheme="majorBidi" w:cstheme="majorBidi"/>
                <w:b/>
                <w:bCs/>
                <w:color w:val="000000"/>
                <w:spacing w:val="-10"/>
                <w:sz w:val="22"/>
                <w:szCs w:val="22"/>
              </w:rPr>
            </w:pPr>
            <w:r w:rsidRPr="00A2345C">
              <w:rPr>
                <w:rFonts w:asciiTheme="majorBidi" w:eastAsia="Times New Roman" w:hAnsiTheme="majorBidi" w:cstheme="majorBidi"/>
                <w:b/>
                <w:bCs/>
                <w:color w:val="000000"/>
                <w:spacing w:val="-10"/>
                <w:sz w:val="22"/>
                <w:szCs w:val="22"/>
              </w:rPr>
              <w:t>UE Transversale</w:t>
            </w:r>
          </w:p>
          <w:p w14:paraId="50930AF9" w14:textId="77777777" w:rsidR="00AB4F19" w:rsidRPr="00A2345C" w:rsidRDefault="00AB4F19" w:rsidP="00D065AF">
            <w:pPr>
              <w:ind w:left="141" w:right="164"/>
              <w:jc w:val="center"/>
              <w:textAlignment w:val="baseline"/>
              <w:rPr>
                <w:rFonts w:asciiTheme="majorBidi" w:eastAsia="Times New Roman" w:hAnsiTheme="majorBidi" w:cstheme="majorBidi"/>
                <w:b/>
                <w:bCs/>
                <w:color w:val="000000"/>
                <w:spacing w:val="-10"/>
                <w:sz w:val="22"/>
                <w:szCs w:val="22"/>
              </w:rPr>
            </w:pPr>
            <w:r w:rsidRPr="00A2345C">
              <w:rPr>
                <w:rFonts w:asciiTheme="majorBidi" w:eastAsia="Times New Roman" w:hAnsiTheme="majorBidi" w:cstheme="majorBidi"/>
                <w:b/>
                <w:bCs/>
                <w:color w:val="000000"/>
                <w:spacing w:val="-10"/>
                <w:sz w:val="22"/>
                <w:szCs w:val="22"/>
              </w:rPr>
              <w:t>Code : UET 4.2</w:t>
            </w:r>
          </w:p>
          <w:p w14:paraId="3418C45B" w14:textId="1EF2C135" w:rsidR="00AB4F19" w:rsidRPr="00A2345C" w:rsidRDefault="00AB4F19" w:rsidP="00D065AF">
            <w:pPr>
              <w:ind w:left="141" w:right="164"/>
              <w:jc w:val="center"/>
              <w:textAlignment w:val="baseline"/>
              <w:rPr>
                <w:rFonts w:asciiTheme="majorBidi" w:eastAsia="Times New Roman" w:hAnsiTheme="majorBidi" w:cstheme="majorBidi"/>
                <w:b/>
                <w:bCs/>
                <w:color w:val="000000"/>
                <w:spacing w:val="-10"/>
                <w:sz w:val="22"/>
                <w:szCs w:val="22"/>
              </w:rPr>
            </w:pPr>
            <w:r w:rsidRPr="00A2345C">
              <w:rPr>
                <w:rFonts w:asciiTheme="majorBidi" w:eastAsia="Times New Roman" w:hAnsiTheme="majorBidi" w:cstheme="majorBidi"/>
                <w:b/>
                <w:bCs/>
                <w:color w:val="000000"/>
                <w:spacing w:val="-10"/>
                <w:sz w:val="22"/>
                <w:szCs w:val="22"/>
              </w:rPr>
              <w:t>Crédits : 3</w:t>
            </w:r>
          </w:p>
          <w:p w14:paraId="35319EFE" w14:textId="0872DA9C" w:rsidR="00AB4F19" w:rsidRPr="00A2345C" w:rsidRDefault="00AB4F19" w:rsidP="00D065AF">
            <w:pPr>
              <w:ind w:left="141" w:right="164"/>
              <w:jc w:val="center"/>
              <w:textAlignment w:val="baseline"/>
              <w:rPr>
                <w:rFonts w:asciiTheme="majorBidi" w:eastAsia="Times New Roman" w:hAnsiTheme="majorBidi" w:cstheme="majorBidi"/>
                <w:b/>
                <w:bCs/>
                <w:color w:val="000000"/>
                <w:spacing w:val="-10"/>
                <w:sz w:val="22"/>
                <w:szCs w:val="22"/>
              </w:rPr>
            </w:pPr>
            <w:r w:rsidRPr="00A2345C">
              <w:rPr>
                <w:rFonts w:asciiTheme="majorBidi" w:eastAsia="Times New Roman" w:hAnsiTheme="majorBidi" w:cstheme="majorBidi"/>
                <w:b/>
                <w:bCs/>
                <w:color w:val="000000"/>
                <w:spacing w:val="-10"/>
                <w:sz w:val="22"/>
                <w:szCs w:val="22"/>
              </w:rPr>
              <w:t>Coefficients : 3</w:t>
            </w:r>
          </w:p>
        </w:tc>
        <w:tc>
          <w:tcPr>
            <w:tcW w:w="1071" w:type="pct"/>
            <w:tcBorders>
              <w:top w:val="single" w:sz="4" w:space="0" w:color="000000"/>
              <w:left w:val="single" w:sz="4" w:space="0" w:color="000000"/>
              <w:bottom w:val="single" w:sz="4" w:space="0" w:color="000000"/>
              <w:right w:val="single" w:sz="4" w:space="0" w:color="000000"/>
            </w:tcBorders>
            <w:vAlign w:val="center"/>
          </w:tcPr>
          <w:p w14:paraId="4BAD3823" w14:textId="4E5D8B88" w:rsidR="00AB4F19" w:rsidRPr="00A2345C" w:rsidRDefault="00AB4F19" w:rsidP="00D065AF">
            <w:pPr>
              <w:spacing w:before="119" w:after="99" w:line="251" w:lineRule="exact"/>
              <w:ind w:left="142"/>
              <w:jc w:val="center"/>
              <w:textAlignment w:val="baseline"/>
              <w:rPr>
                <w:rFonts w:asciiTheme="majorBidi" w:eastAsia="Times New Roman" w:hAnsiTheme="majorBidi" w:cstheme="majorBidi"/>
                <w:sz w:val="22"/>
                <w:szCs w:val="22"/>
              </w:rPr>
            </w:pPr>
            <w:r w:rsidRPr="00A2345C">
              <w:rPr>
                <w:rFonts w:asciiTheme="majorBidi" w:eastAsiaTheme="minorHAnsi" w:hAnsiTheme="majorBidi" w:cstheme="majorBidi"/>
                <w:sz w:val="22"/>
                <w:szCs w:val="22"/>
                <w:lang w:eastAsia="fr-FR"/>
              </w:rPr>
              <w:t>Maintenance industrielle</w:t>
            </w:r>
          </w:p>
        </w:tc>
        <w:tc>
          <w:tcPr>
            <w:tcW w:w="389" w:type="pct"/>
            <w:tcBorders>
              <w:top w:val="single" w:sz="4" w:space="0" w:color="000000"/>
              <w:left w:val="single" w:sz="4" w:space="0" w:color="000000"/>
              <w:bottom w:val="single" w:sz="4" w:space="0" w:color="000000"/>
              <w:right w:val="single" w:sz="4" w:space="0" w:color="000000"/>
            </w:tcBorders>
            <w:vAlign w:val="center"/>
          </w:tcPr>
          <w:p w14:paraId="4F4F6397" w14:textId="6CF6542F" w:rsidR="00AB4F19" w:rsidRPr="00A2345C" w:rsidRDefault="00AB4F19" w:rsidP="00D065AF">
            <w:pPr>
              <w:jc w:val="center"/>
              <w:rPr>
                <w:rFonts w:asciiTheme="majorBidi" w:hAnsiTheme="majorBidi" w:cstheme="majorBidi"/>
                <w:sz w:val="22"/>
                <w:szCs w:val="22"/>
              </w:rPr>
            </w:pPr>
            <w:r w:rsidRPr="00A2345C">
              <w:rPr>
                <w:rFonts w:asciiTheme="majorBidi" w:eastAsia="Times New Roman" w:hAnsiTheme="majorBidi" w:cstheme="majorBidi"/>
                <w:bCs/>
                <w:sz w:val="22"/>
                <w:szCs w:val="22"/>
              </w:rPr>
              <w:t>CSSM.8.9</w:t>
            </w:r>
          </w:p>
        </w:tc>
        <w:tc>
          <w:tcPr>
            <w:tcW w:w="195" w:type="pct"/>
            <w:tcBorders>
              <w:top w:val="single" w:sz="4" w:space="0" w:color="000000"/>
              <w:left w:val="single" w:sz="4" w:space="0" w:color="000000"/>
              <w:bottom w:val="single" w:sz="4" w:space="0" w:color="000000"/>
              <w:right w:val="single" w:sz="4" w:space="0" w:color="000000"/>
            </w:tcBorders>
            <w:vAlign w:val="center"/>
          </w:tcPr>
          <w:p w14:paraId="33AC7FA2" w14:textId="320FC825" w:rsidR="00AB4F19" w:rsidRPr="00A2345C" w:rsidRDefault="00AB4F19" w:rsidP="00D065AF">
            <w:pPr>
              <w:spacing w:before="124" w:after="96" w:line="249" w:lineRule="exact"/>
              <w:jc w:val="center"/>
              <w:textAlignment w:val="baseline"/>
              <w:rPr>
                <w:rFonts w:asciiTheme="majorBidi" w:eastAsia="Times New Roman" w:hAnsiTheme="majorBidi" w:cstheme="majorBidi"/>
                <w:b/>
                <w:bCs/>
                <w:sz w:val="22"/>
                <w:szCs w:val="22"/>
              </w:rPr>
            </w:pPr>
            <w:r w:rsidRPr="00A2345C">
              <w:rPr>
                <w:rFonts w:asciiTheme="majorBidi" w:eastAsia="Times New Roman" w:hAnsiTheme="majorBidi" w:cstheme="majorBidi"/>
                <w:b/>
                <w:bCs/>
                <w:sz w:val="22"/>
                <w:szCs w:val="22"/>
              </w:rPr>
              <w:t>1</w:t>
            </w:r>
          </w:p>
        </w:tc>
        <w:tc>
          <w:tcPr>
            <w:tcW w:w="195" w:type="pct"/>
            <w:tcBorders>
              <w:top w:val="single" w:sz="4" w:space="0" w:color="000000"/>
              <w:left w:val="single" w:sz="4" w:space="0" w:color="000000"/>
              <w:bottom w:val="single" w:sz="4" w:space="0" w:color="000000"/>
              <w:right w:val="single" w:sz="4" w:space="0" w:color="000000"/>
            </w:tcBorders>
            <w:vAlign w:val="center"/>
          </w:tcPr>
          <w:p w14:paraId="7BA93347" w14:textId="227E00D8" w:rsidR="00AB4F19" w:rsidRPr="00A2345C" w:rsidRDefault="00AB4F19" w:rsidP="00D065AF">
            <w:pPr>
              <w:spacing w:before="124" w:after="96" w:line="249" w:lineRule="exact"/>
              <w:jc w:val="center"/>
              <w:textAlignment w:val="baseline"/>
              <w:rPr>
                <w:rFonts w:asciiTheme="majorBidi" w:eastAsia="Times New Roman" w:hAnsiTheme="majorBidi" w:cstheme="majorBidi"/>
                <w:b/>
                <w:bCs/>
                <w:sz w:val="22"/>
                <w:szCs w:val="22"/>
              </w:rPr>
            </w:pPr>
            <w:r w:rsidRPr="00A2345C">
              <w:rPr>
                <w:rFonts w:asciiTheme="majorBidi" w:eastAsia="Times New Roman" w:hAnsiTheme="majorBidi" w:cstheme="majorBidi"/>
                <w:b/>
                <w:bCs/>
                <w:sz w:val="22"/>
                <w:szCs w:val="22"/>
              </w:rPr>
              <w:t>1</w:t>
            </w:r>
          </w:p>
        </w:tc>
        <w:tc>
          <w:tcPr>
            <w:tcW w:w="292" w:type="pct"/>
            <w:tcBorders>
              <w:top w:val="single" w:sz="4" w:space="0" w:color="000000"/>
              <w:left w:val="single" w:sz="4" w:space="0" w:color="000000"/>
              <w:bottom w:val="single" w:sz="4" w:space="0" w:color="000000"/>
              <w:right w:val="single" w:sz="4" w:space="0" w:color="000000"/>
            </w:tcBorders>
            <w:vAlign w:val="center"/>
          </w:tcPr>
          <w:p w14:paraId="25212B4C" w14:textId="56F32A4C" w:rsidR="00AB4F19" w:rsidRPr="00A2345C" w:rsidRDefault="00AB4F19" w:rsidP="00D065AF">
            <w:pPr>
              <w:spacing w:before="119" w:after="99" w:line="251" w:lineRule="exact"/>
              <w:jc w:val="center"/>
              <w:textAlignment w:val="baseline"/>
              <w:rPr>
                <w:rFonts w:asciiTheme="majorBidi" w:eastAsia="Times New Roman" w:hAnsiTheme="majorBidi" w:cstheme="majorBidi"/>
                <w:spacing w:val="-5"/>
                <w:sz w:val="22"/>
                <w:szCs w:val="22"/>
              </w:rPr>
            </w:pPr>
            <w:r w:rsidRPr="00A2345C">
              <w:rPr>
                <w:rFonts w:asciiTheme="majorBidi" w:eastAsia="Times New Roman" w:hAnsiTheme="majorBidi" w:cstheme="majorBidi"/>
                <w:spacing w:val="-5"/>
                <w:sz w:val="22"/>
                <w:szCs w:val="22"/>
              </w:rPr>
              <w:t>1h30</w:t>
            </w:r>
          </w:p>
        </w:tc>
        <w:tc>
          <w:tcPr>
            <w:tcW w:w="243" w:type="pct"/>
            <w:tcBorders>
              <w:top w:val="single" w:sz="4" w:space="0" w:color="000000"/>
              <w:left w:val="single" w:sz="4" w:space="0" w:color="000000"/>
              <w:bottom w:val="single" w:sz="4" w:space="0" w:color="000000"/>
              <w:right w:val="single" w:sz="4" w:space="0" w:color="000000"/>
            </w:tcBorders>
            <w:vAlign w:val="center"/>
          </w:tcPr>
          <w:p w14:paraId="0486C9DF" w14:textId="49AA788E" w:rsidR="00AB4F19" w:rsidRPr="00A2345C" w:rsidRDefault="00AB4F19" w:rsidP="00D065AF">
            <w:pPr>
              <w:jc w:val="center"/>
              <w:textAlignment w:val="baseline"/>
              <w:rPr>
                <w:rFonts w:asciiTheme="majorBidi" w:eastAsia="Times New Roman" w:hAnsiTheme="majorBidi" w:cstheme="majorBidi"/>
                <w:sz w:val="22"/>
                <w:szCs w:val="22"/>
              </w:rPr>
            </w:pPr>
            <w:r w:rsidRPr="00A2345C">
              <w:rPr>
                <w:rFonts w:asciiTheme="majorBidi" w:eastAsia="Times New Roman" w:hAnsiTheme="majorBidi" w:cstheme="majorBidi"/>
                <w:spacing w:val="-5"/>
                <w:sz w:val="22"/>
                <w:szCs w:val="22"/>
              </w:rPr>
              <w:t>1h30</w:t>
            </w:r>
          </w:p>
        </w:tc>
        <w:tc>
          <w:tcPr>
            <w:tcW w:w="244" w:type="pct"/>
            <w:tcBorders>
              <w:top w:val="single" w:sz="4" w:space="0" w:color="000000"/>
              <w:left w:val="single" w:sz="4" w:space="0" w:color="000000"/>
              <w:bottom w:val="single" w:sz="4" w:space="0" w:color="000000"/>
              <w:right w:val="single" w:sz="4" w:space="0" w:color="000000"/>
            </w:tcBorders>
            <w:vAlign w:val="center"/>
          </w:tcPr>
          <w:p w14:paraId="41FB1986" w14:textId="2BDFBC59" w:rsidR="00AB4F19" w:rsidRPr="00A2345C" w:rsidRDefault="00AB4F19" w:rsidP="00D065AF">
            <w:pPr>
              <w:jc w:val="center"/>
              <w:textAlignment w:val="baseline"/>
              <w:rPr>
                <w:rFonts w:asciiTheme="majorBidi" w:eastAsia="Times New Roman" w:hAnsiTheme="majorBidi" w:cstheme="majorBidi"/>
                <w:sz w:val="22"/>
                <w:szCs w:val="22"/>
              </w:rPr>
            </w:pPr>
            <w:r w:rsidRPr="00A2345C">
              <w:rPr>
                <w:rFonts w:asciiTheme="majorBidi" w:eastAsia="Times New Roman" w:hAnsiTheme="majorBidi" w:cstheme="majorBidi"/>
                <w:sz w:val="22"/>
                <w:szCs w:val="22"/>
              </w:rPr>
              <w:t>-</w:t>
            </w:r>
          </w:p>
        </w:tc>
        <w:tc>
          <w:tcPr>
            <w:tcW w:w="292" w:type="pct"/>
            <w:tcBorders>
              <w:top w:val="single" w:sz="4" w:space="0" w:color="000000"/>
              <w:left w:val="single" w:sz="4" w:space="0" w:color="000000"/>
              <w:bottom w:val="single" w:sz="4" w:space="0" w:color="000000"/>
              <w:right w:val="single" w:sz="4" w:space="0" w:color="000000"/>
            </w:tcBorders>
            <w:vAlign w:val="center"/>
          </w:tcPr>
          <w:p w14:paraId="590EF548" w14:textId="16996DA4" w:rsidR="00AB4F19" w:rsidRPr="00A2345C" w:rsidRDefault="00DF16F6" w:rsidP="00D065AF">
            <w:pPr>
              <w:spacing w:before="119" w:after="99" w:line="251" w:lineRule="exact"/>
              <w:jc w:val="center"/>
              <w:textAlignment w:val="baseline"/>
              <w:rPr>
                <w:rFonts w:asciiTheme="majorBidi" w:eastAsia="Times New Roman" w:hAnsiTheme="majorBidi" w:cstheme="majorBidi"/>
                <w:sz w:val="22"/>
                <w:szCs w:val="22"/>
              </w:rPr>
            </w:pPr>
            <w:r w:rsidRPr="00A2345C">
              <w:rPr>
                <w:rFonts w:asciiTheme="majorBidi" w:eastAsiaTheme="minorHAnsi" w:hAnsiTheme="majorBidi" w:cstheme="majorBidi"/>
                <w:color w:val="000000" w:themeColor="text1"/>
                <w:sz w:val="22"/>
                <w:szCs w:val="22"/>
                <w:lang w:eastAsia="fr-FR"/>
              </w:rPr>
              <w:t>45h00</w:t>
            </w:r>
          </w:p>
        </w:tc>
        <w:tc>
          <w:tcPr>
            <w:tcW w:w="1110" w:type="pct"/>
            <w:tcBorders>
              <w:top w:val="single" w:sz="4" w:space="0" w:color="000000"/>
              <w:left w:val="single" w:sz="4" w:space="0" w:color="000000"/>
              <w:bottom w:val="single" w:sz="4" w:space="0" w:color="000000"/>
              <w:right w:val="single" w:sz="4" w:space="0" w:color="000000"/>
            </w:tcBorders>
            <w:vAlign w:val="center"/>
          </w:tcPr>
          <w:p w14:paraId="2DE4AF90" w14:textId="3A6FBE31" w:rsidR="00AB4F19" w:rsidRPr="00A2345C" w:rsidRDefault="00AB4F19" w:rsidP="00D065AF">
            <w:pPr>
              <w:spacing w:before="125" w:after="94" w:line="251" w:lineRule="exact"/>
              <w:jc w:val="center"/>
              <w:textAlignment w:val="baseline"/>
              <w:rPr>
                <w:rFonts w:asciiTheme="majorBidi" w:eastAsia="Times New Roman" w:hAnsiTheme="majorBidi" w:cstheme="majorBidi"/>
                <w:spacing w:val="-1"/>
                <w:sz w:val="22"/>
                <w:szCs w:val="22"/>
              </w:rPr>
            </w:pPr>
            <w:r w:rsidRPr="00A2345C">
              <w:rPr>
                <w:rFonts w:asciiTheme="majorBidi" w:eastAsia="Times New Roman" w:hAnsiTheme="majorBidi" w:cstheme="majorBidi"/>
                <w:spacing w:val="-1"/>
                <w:sz w:val="22"/>
                <w:szCs w:val="22"/>
              </w:rPr>
              <w:t>-</w:t>
            </w:r>
          </w:p>
        </w:tc>
        <w:tc>
          <w:tcPr>
            <w:tcW w:w="338" w:type="pct"/>
            <w:tcBorders>
              <w:top w:val="single" w:sz="4" w:space="0" w:color="000000"/>
              <w:left w:val="single" w:sz="4" w:space="0" w:color="000000"/>
              <w:bottom w:val="single" w:sz="4" w:space="0" w:color="000000"/>
              <w:right w:val="single" w:sz="4" w:space="0" w:color="000000"/>
            </w:tcBorders>
            <w:vAlign w:val="center"/>
          </w:tcPr>
          <w:p w14:paraId="392FEA13" w14:textId="6BE03AA2" w:rsidR="00AB4F19" w:rsidRPr="00E27EDC" w:rsidRDefault="00AB4F19" w:rsidP="00D065AF">
            <w:pPr>
              <w:spacing w:before="125" w:after="94" w:line="251" w:lineRule="exact"/>
              <w:jc w:val="center"/>
              <w:textAlignment w:val="baseline"/>
              <w:rPr>
                <w:rFonts w:asciiTheme="majorBidi" w:eastAsia="Times New Roman" w:hAnsiTheme="majorBidi" w:cstheme="majorBidi"/>
                <w:spacing w:val="-1"/>
                <w:sz w:val="22"/>
                <w:szCs w:val="22"/>
              </w:rPr>
            </w:pPr>
            <w:r w:rsidRPr="00E27EDC">
              <w:rPr>
                <w:rFonts w:asciiTheme="majorBidi" w:eastAsia="Times New Roman" w:hAnsiTheme="majorBidi" w:cstheme="majorBidi"/>
                <w:spacing w:val="-3"/>
                <w:sz w:val="22"/>
                <w:szCs w:val="22"/>
              </w:rPr>
              <w:t>100%</w:t>
            </w:r>
          </w:p>
        </w:tc>
      </w:tr>
      <w:tr w:rsidR="00A2345C" w14:paraId="63F6019C" w14:textId="77777777" w:rsidTr="00A2345C">
        <w:trPr>
          <w:trHeight w:hRule="exact" w:val="714"/>
        </w:trPr>
        <w:tc>
          <w:tcPr>
            <w:tcW w:w="630" w:type="pct"/>
            <w:vMerge/>
            <w:tcBorders>
              <w:left w:val="single" w:sz="4" w:space="0" w:color="000000"/>
              <w:bottom w:val="single" w:sz="4" w:space="0" w:color="auto"/>
              <w:right w:val="single" w:sz="4" w:space="0" w:color="000000"/>
            </w:tcBorders>
            <w:vAlign w:val="center"/>
          </w:tcPr>
          <w:p w14:paraId="1FC0D92C" w14:textId="77777777" w:rsidR="00A2345C" w:rsidRPr="00E27EDC" w:rsidRDefault="00A2345C" w:rsidP="00D065AF">
            <w:pPr>
              <w:ind w:right="164"/>
              <w:jc w:val="center"/>
              <w:textAlignment w:val="baseline"/>
              <w:rPr>
                <w:rFonts w:asciiTheme="majorBidi" w:eastAsia="Times New Roman" w:hAnsiTheme="majorBidi" w:cstheme="majorBidi"/>
                <w:color w:val="000000"/>
                <w:spacing w:val="-10"/>
                <w:sz w:val="22"/>
                <w:szCs w:val="22"/>
              </w:rPr>
            </w:pPr>
          </w:p>
        </w:tc>
        <w:tc>
          <w:tcPr>
            <w:tcW w:w="1071" w:type="pct"/>
            <w:tcBorders>
              <w:top w:val="single" w:sz="4" w:space="0" w:color="000000"/>
              <w:left w:val="single" w:sz="4" w:space="0" w:color="000000"/>
              <w:bottom w:val="single" w:sz="4" w:space="0" w:color="auto"/>
              <w:right w:val="single" w:sz="4" w:space="0" w:color="000000"/>
            </w:tcBorders>
            <w:vAlign w:val="center"/>
          </w:tcPr>
          <w:p w14:paraId="44583AFC" w14:textId="597B2FF0" w:rsidR="00A2345C" w:rsidRPr="00E27EDC" w:rsidRDefault="00A2345C" w:rsidP="00D065AF">
            <w:pPr>
              <w:spacing w:before="125" w:after="94" w:line="251" w:lineRule="exact"/>
              <w:ind w:left="142"/>
              <w:jc w:val="center"/>
              <w:textAlignment w:val="baseline"/>
              <w:rPr>
                <w:rFonts w:asciiTheme="majorBidi" w:eastAsia="Times New Roman" w:hAnsiTheme="majorBidi" w:cstheme="majorBidi"/>
                <w:sz w:val="22"/>
                <w:szCs w:val="22"/>
              </w:rPr>
            </w:pPr>
            <w:r w:rsidRPr="005224F5">
              <w:rPr>
                <w:rFonts w:asciiTheme="majorBidi" w:hAnsiTheme="majorBidi" w:cstheme="majorBidi"/>
                <w:b/>
                <w:bCs/>
                <w:color w:val="FF0000"/>
              </w:rPr>
              <w:t>Lean start-up</w:t>
            </w:r>
          </w:p>
        </w:tc>
        <w:tc>
          <w:tcPr>
            <w:tcW w:w="389" w:type="pct"/>
            <w:tcBorders>
              <w:top w:val="single" w:sz="4" w:space="0" w:color="000000"/>
              <w:left w:val="single" w:sz="4" w:space="0" w:color="000000"/>
              <w:bottom w:val="single" w:sz="4" w:space="0" w:color="000000"/>
              <w:right w:val="single" w:sz="4" w:space="0" w:color="000000"/>
            </w:tcBorders>
            <w:vAlign w:val="center"/>
          </w:tcPr>
          <w:p w14:paraId="07DBB2C3" w14:textId="5A87BB56" w:rsidR="00A2345C" w:rsidRPr="00E27EDC" w:rsidRDefault="00A2345C" w:rsidP="00D065AF">
            <w:pPr>
              <w:spacing w:before="124" w:after="96" w:line="249" w:lineRule="exact"/>
              <w:jc w:val="center"/>
              <w:textAlignment w:val="baseline"/>
              <w:rPr>
                <w:rFonts w:asciiTheme="majorBidi" w:eastAsia="Times New Roman" w:hAnsiTheme="majorBidi" w:cstheme="majorBidi"/>
                <w:bCs/>
                <w:sz w:val="22"/>
                <w:szCs w:val="22"/>
              </w:rPr>
            </w:pPr>
            <w:r w:rsidRPr="00E27EDC">
              <w:rPr>
                <w:rFonts w:asciiTheme="majorBidi" w:eastAsia="Times New Roman" w:hAnsiTheme="majorBidi" w:cstheme="majorBidi"/>
                <w:bCs/>
                <w:sz w:val="22"/>
                <w:szCs w:val="22"/>
              </w:rPr>
              <w:t>CSSM.8.10</w:t>
            </w:r>
          </w:p>
        </w:tc>
        <w:tc>
          <w:tcPr>
            <w:tcW w:w="195" w:type="pct"/>
            <w:tcBorders>
              <w:top w:val="single" w:sz="4" w:space="0" w:color="000000"/>
              <w:left w:val="single" w:sz="4" w:space="0" w:color="000000"/>
              <w:bottom w:val="single" w:sz="4" w:space="0" w:color="000000"/>
              <w:right w:val="single" w:sz="4" w:space="0" w:color="000000"/>
            </w:tcBorders>
            <w:vAlign w:val="center"/>
          </w:tcPr>
          <w:p w14:paraId="126594D2" w14:textId="60A8EA5C" w:rsidR="00A2345C" w:rsidRPr="00E27EDC" w:rsidRDefault="00A2345C" w:rsidP="00D065AF">
            <w:pPr>
              <w:spacing w:before="124" w:after="96" w:line="249" w:lineRule="exact"/>
              <w:jc w:val="center"/>
              <w:textAlignment w:val="baseline"/>
              <w:rPr>
                <w:rFonts w:asciiTheme="majorBidi" w:eastAsia="Times New Roman" w:hAnsiTheme="majorBidi" w:cstheme="majorBidi"/>
                <w:b/>
                <w:bCs/>
                <w:sz w:val="22"/>
                <w:szCs w:val="22"/>
              </w:rPr>
            </w:pPr>
            <w:r w:rsidRPr="005224F5">
              <w:rPr>
                <w:rFonts w:asciiTheme="majorBidi" w:hAnsiTheme="majorBidi" w:cstheme="majorBidi"/>
                <w:b/>
                <w:color w:val="FF0000"/>
              </w:rPr>
              <w:t>2</w:t>
            </w:r>
          </w:p>
        </w:tc>
        <w:tc>
          <w:tcPr>
            <w:tcW w:w="195" w:type="pct"/>
            <w:tcBorders>
              <w:top w:val="single" w:sz="4" w:space="0" w:color="000000"/>
              <w:left w:val="single" w:sz="4" w:space="0" w:color="000000"/>
              <w:bottom w:val="single" w:sz="4" w:space="0" w:color="000000"/>
              <w:right w:val="single" w:sz="4" w:space="0" w:color="000000"/>
            </w:tcBorders>
            <w:vAlign w:val="center"/>
          </w:tcPr>
          <w:p w14:paraId="5E0AF5AF" w14:textId="4B33BCF0" w:rsidR="00A2345C" w:rsidRPr="00E27EDC" w:rsidRDefault="00A2345C" w:rsidP="00D065AF">
            <w:pPr>
              <w:spacing w:before="124" w:after="96" w:line="249" w:lineRule="exact"/>
              <w:jc w:val="center"/>
              <w:textAlignment w:val="baseline"/>
              <w:rPr>
                <w:rFonts w:asciiTheme="majorBidi" w:eastAsia="Times New Roman" w:hAnsiTheme="majorBidi" w:cstheme="majorBidi"/>
                <w:b/>
                <w:bCs/>
                <w:sz w:val="22"/>
                <w:szCs w:val="22"/>
              </w:rPr>
            </w:pPr>
            <w:r w:rsidRPr="005224F5">
              <w:rPr>
                <w:rFonts w:asciiTheme="majorBidi" w:hAnsiTheme="majorBidi" w:cstheme="majorBidi"/>
                <w:b/>
                <w:color w:val="FF0000"/>
              </w:rPr>
              <w:t>2</w:t>
            </w:r>
          </w:p>
        </w:tc>
        <w:tc>
          <w:tcPr>
            <w:tcW w:w="292" w:type="pct"/>
            <w:tcBorders>
              <w:top w:val="single" w:sz="4" w:space="0" w:color="000000"/>
              <w:left w:val="single" w:sz="4" w:space="0" w:color="000000"/>
              <w:bottom w:val="single" w:sz="4" w:space="0" w:color="000000"/>
              <w:right w:val="single" w:sz="4" w:space="0" w:color="000000"/>
            </w:tcBorders>
            <w:vAlign w:val="center"/>
          </w:tcPr>
          <w:p w14:paraId="658019A8" w14:textId="4AE734B2" w:rsidR="00A2345C" w:rsidRPr="00E27EDC" w:rsidRDefault="00A2345C" w:rsidP="00D065AF">
            <w:pPr>
              <w:spacing w:before="119" w:after="99" w:line="251" w:lineRule="exact"/>
              <w:jc w:val="center"/>
              <w:textAlignment w:val="baseline"/>
              <w:rPr>
                <w:rFonts w:asciiTheme="majorBidi" w:eastAsia="Times New Roman" w:hAnsiTheme="majorBidi" w:cstheme="majorBidi"/>
                <w:spacing w:val="-5"/>
                <w:sz w:val="22"/>
                <w:szCs w:val="22"/>
              </w:rPr>
            </w:pPr>
            <w:r w:rsidRPr="00E27EDC">
              <w:rPr>
                <w:rFonts w:asciiTheme="majorBidi" w:eastAsia="Times New Roman" w:hAnsiTheme="majorBidi" w:cstheme="majorBidi"/>
                <w:spacing w:val="-5"/>
                <w:sz w:val="22"/>
                <w:szCs w:val="22"/>
              </w:rPr>
              <w:t>1h30</w:t>
            </w:r>
          </w:p>
        </w:tc>
        <w:tc>
          <w:tcPr>
            <w:tcW w:w="243" w:type="pct"/>
            <w:tcBorders>
              <w:top w:val="single" w:sz="4" w:space="0" w:color="000000"/>
              <w:left w:val="single" w:sz="4" w:space="0" w:color="000000"/>
              <w:bottom w:val="single" w:sz="4" w:space="0" w:color="000000"/>
              <w:right w:val="single" w:sz="4" w:space="0" w:color="000000"/>
            </w:tcBorders>
            <w:vAlign w:val="center"/>
          </w:tcPr>
          <w:p w14:paraId="5BCB79C8" w14:textId="77777777" w:rsidR="00A2345C" w:rsidRDefault="00A2345C" w:rsidP="00D065AF">
            <w:pPr>
              <w:jc w:val="center"/>
              <w:textAlignment w:val="baseline"/>
              <w:rPr>
                <w:rFonts w:asciiTheme="majorBidi" w:eastAsia="Times New Roman" w:hAnsiTheme="majorBidi" w:cstheme="majorBidi"/>
                <w:spacing w:val="-5"/>
                <w:sz w:val="22"/>
                <w:szCs w:val="22"/>
              </w:rPr>
            </w:pPr>
          </w:p>
          <w:p w14:paraId="39BAEDF5" w14:textId="77777777" w:rsidR="00A2345C" w:rsidRPr="00E27EDC" w:rsidRDefault="00A2345C" w:rsidP="00D065AF">
            <w:pPr>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pacing w:val="-5"/>
                <w:sz w:val="22"/>
                <w:szCs w:val="22"/>
              </w:rPr>
              <w:t>1h30</w:t>
            </w:r>
          </w:p>
        </w:tc>
        <w:tc>
          <w:tcPr>
            <w:tcW w:w="244" w:type="pct"/>
            <w:tcBorders>
              <w:top w:val="single" w:sz="4" w:space="0" w:color="000000"/>
              <w:left w:val="single" w:sz="4" w:space="0" w:color="000000"/>
              <w:bottom w:val="single" w:sz="4" w:space="0" w:color="000000"/>
              <w:right w:val="single" w:sz="4" w:space="0" w:color="000000"/>
            </w:tcBorders>
            <w:vAlign w:val="center"/>
          </w:tcPr>
          <w:p w14:paraId="0ACDCA73" w14:textId="202154B2" w:rsidR="00A2345C" w:rsidRPr="00E27EDC" w:rsidRDefault="00A2345C" w:rsidP="00D065AF">
            <w:pPr>
              <w:jc w:val="center"/>
              <w:textAlignment w:val="baseline"/>
              <w:rPr>
                <w:rFonts w:asciiTheme="majorBidi" w:eastAsia="Times New Roman" w:hAnsiTheme="majorBidi" w:cstheme="majorBidi"/>
                <w:sz w:val="22"/>
                <w:szCs w:val="22"/>
              </w:rPr>
            </w:pPr>
          </w:p>
        </w:tc>
        <w:tc>
          <w:tcPr>
            <w:tcW w:w="292" w:type="pct"/>
            <w:tcBorders>
              <w:top w:val="single" w:sz="4" w:space="0" w:color="000000"/>
              <w:left w:val="single" w:sz="4" w:space="0" w:color="000000"/>
              <w:bottom w:val="single" w:sz="4" w:space="0" w:color="000000"/>
              <w:right w:val="single" w:sz="4" w:space="0" w:color="000000"/>
            </w:tcBorders>
            <w:vAlign w:val="center"/>
          </w:tcPr>
          <w:p w14:paraId="13DC5FF1" w14:textId="6D9FA70E" w:rsidR="00A2345C" w:rsidRPr="00E27EDC" w:rsidRDefault="00A2345C" w:rsidP="00D065AF">
            <w:pPr>
              <w:spacing w:before="119" w:after="99" w:line="251" w:lineRule="exact"/>
              <w:jc w:val="center"/>
              <w:textAlignment w:val="baseline"/>
              <w:rPr>
                <w:rFonts w:asciiTheme="majorBidi" w:eastAsia="Times New Roman" w:hAnsiTheme="majorBidi" w:cstheme="majorBidi"/>
                <w:sz w:val="22"/>
                <w:szCs w:val="22"/>
              </w:rPr>
            </w:pPr>
            <w:r w:rsidRPr="005224F5">
              <w:rPr>
                <w:rFonts w:asciiTheme="majorBidi" w:eastAsia="Calibri" w:hAnsiTheme="majorBidi" w:cstheme="majorBidi"/>
                <w:b/>
                <w:bCs/>
                <w:color w:val="FF0000"/>
              </w:rPr>
              <w:t>45h00</w:t>
            </w:r>
          </w:p>
        </w:tc>
        <w:tc>
          <w:tcPr>
            <w:tcW w:w="1110" w:type="pct"/>
            <w:tcBorders>
              <w:top w:val="single" w:sz="4" w:space="0" w:color="000000"/>
              <w:left w:val="single" w:sz="4" w:space="0" w:color="000000"/>
              <w:bottom w:val="single" w:sz="4" w:space="0" w:color="000000"/>
              <w:right w:val="single" w:sz="4" w:space="0" w:color="000000"/>
            </w:tcBorders>
            <w:vAlign w:val="center"/>
          </w:tcPr>
          <w:p w14:paraId="20D8C471" w14:textId="77777777" w:rsidR="00A2345C" w:rsidRDefault="00A2345C" w:rsidP="00AB4F19">
            <w:pPr>
              <w:jc w:val="center"/>
              <w:textAlignment w:val="baseline"/>
              <w:rPr>
                <w:rFonts w:asciiTheme="majorBidi" w:eastAsia="Times New Roman" w:hAnsiTheme="majorBidi" w:cstheme="majorBidi"/>
                <w:b/>
                <w:color w:val="FF0000"/>
              </w:rPr>
            </w:pPr>
            <w:r w:rsidRPr="005224F5">
              <w:rPr>
                <w:rFonts w:asciiTheme="majorBidi" w:eastAsia="Times New Roman" w:hAnsiTheme="majorBidi" w:cstheme="majorBidi"/>
                <w:b/>
                <w:color w:val="FF0000"/>
              </w:rPr>
              <w:t>80%</w:t>
            </w:r>
          </w:p>
          <w:p w14:paraId="085962F1" w14:textId="4FE4B764" w:rsidR="00A2345C" w:rsidRPr="00E27EDC" w:rsidRDefault="00A2345C" w:rsidP="00AB4F19">
            <w:pPr>
              <w:jc w:val="center"/>
              <w:textAlignment w:val="baseline"/>
              <w:rPr>
                <w:rFonts w:asciiTheme="majorBidi" w:eastAsia="Times New Roman" w:hAnsiTheme="majorBidi" w:cstheme="majorBidi"/>
                <w:spacing w:val="-1"/>
                <w:sz w:val="22"/>
                <w:szCs w:val="22"/>
              </w:rPr>
            </w:pPr>
            <w:r w:rsidRPr="005224F5">
              <w:rPr>
                <w:rFonts w:asciiTheme="majorBidi" w:eastAsia="Times New Roman" w:hAnsiTheme="majorBidi" w:cstheme="majorBidi"/>
                <w:b/>
                <w:color w:val="FF0000"/>
              </w:rPr>
              <w:t>(20% Atl + 60%</w:t>
            </w:r>
            <w:r>
              <w:rPr>
                <w:rFonts w:asciiTheme="majorBidi" w:eastAsia="Times New Roman" w:hAnsiTheme="majorBidi" w:cstheme="majorBidi"/>
                <w:b/>
                <w:color w:val="FF0000"/>
              </w:rPr>
              <w:t xml:space="preserve"> Prj)</w:t>
            </w:r>
            <w:r w:rsidRPr="005224F5">
              <w:rPr>
                <w:rFonts w:asciiTheme="majorBidi" w:eastAsia="Times New Roman" w:hAnsiTheme="majorBidi" w:cstheme="majorBidi"/>
                <w:b/>
                <w:color w:val="FF0000"/>
              </w:rPr>
              <w:t xml:space="preserve"> </w:t>
            </w:r>
          </w:p>
        </w:tc>
        <w:tc>
          <w:tcPr>
            <w:tcW w:w="338" w:type="pct"/>
            <w:tcBorders>
              <w:top w:val="single" w:sz="4" w:space="0" w:color="000000"/>
              <w:left w:val="single" w:sz="4" w:space="0" w:color="000000"/>
              <w:bottom w:val="single" w:sz="4" w:space="0" w:color="000000"/>
              <w:right w:val="single" w:sz="4" w:space="0" w:color="000000"/>
            </w:tcBorders>
            <w:vAlign w:val="center"/>
          </w:tcPr>
          <w:p w14:paraId="6835687A" w14:textId="6AB700A0" w:rsidR="00A2345C" w:rsidRPr="00E27EDC" w:rsidRDefault="00A2345C" w:rsidP="00D065AF">
            <w:pPr>
              <w:spacing w:before="125" w:after="94" w:line="251" w:lineRule="exact"/>
              <w:jc w:val="center"/>
              <w:textAlignment w:val="baseline"/>
              <w:rPr>
                <w:rFonts w:asciiTheme="majorBidi" w:eastAsia="Times New Roman" w:hAnsiTheme="majorBidi" w:cstheme="majorBidi"/>
                <w:spacing w:val="-1"/>
                <w:sz w:val="22"/>
                <w:szCs w:val="22"/>
              </w:rPr>
            </w:pPr>
            <w:r w:rsidRPr="005224F5">
              <w:rPr>
                <w:rFonts w:asciiTheme="majorBidi" w:hAnsiTheme="majorBidi" w:cstheme="majorBidi"/>
                <w:b/>
                <w:bCs/>
                <w:color w:val="FF0000"/>
              </w:rPr>
              <w:t>20%</w:t>
            </w:r>
          </w:p>
        </w:tc>
      </w:tr>
      <w:tr w:rsidR="00A2345C" w14:paraId="4D93157D" w14:textId="77777777" w:rsidTr="00A2345C">
        <w:trPr>
          <w:trHeight w:hRule="exact" w:val="480"/>
        </w:trPr>
        <w:tc>
          <w:tcPr>
            <w:tcW w:w="1702" w:type="pct"/>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6FA8B016" w14:textId="77777777" w:rsidR="00AB4F19" w:rsidRDefault="00AB4F19" w:rsidP="00D065AF">
            <w:pPr>
              <w:spacing w:before="124" w:after="97" w:line="249" w:lineRule="exact"/>
              <w:ind w:right="734"/>
              <w:jc w:val="center"/>
              <w:textAlignment w:val="baseline"/>
              <w:rPr>
                <w:rFonts w:eastAsia="Times New Roman"/>
                <w:b/>
                <w:color w:val="000000"/>
              </w:rPr>
            </w:pPr>
            <w:r>
              <w:rPr>
                <w:rFonts w:eastAsia="Times New Roman"/>
                <w:b/>
                <w:color w:val="000000"/>
              </w:rPr>
              <w:t>Volume Horaire Total</w:t>
            </w:r>
          </w:p>
        </w:tc>
        <w:tc>
          <w:tcPr>
            <w:tcW w:w="389"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357823D8" w14:textId="77777777" w:rsidR="00AB4F19" w:rsidRDefault="00AB4F19" w:rsidP="00D065AF">
            <w:pPr>
              <w:spacing w:before="124" w:after="97" w:line="249" w:lineRule="exact"/>
              <w:jc w:val="center"/>
              <w:textAlignment w:val="baseline"/>
              <w:rPr>
                <w:rFonts w:eastAsia="Times New Roman"/>
                <w:b/>
                <w:color w:val="000000"/>
                <w:spacing w:val="-2"/>
              </w:rPr>
            </w:pPr>
          </w:p>
        </w:tc>
        <w:tc>
          <w:tcPr>
            <w:tcW w:w="195"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5D03E5DE" w14:textId="77777777" w:rsidR="00AB4F19" w:rsidRDefault="00AB4F19" w:rsidP="00D065AF">
            <w:pPr>
              <w:spacing w:before="124" w:after="97" w:line="249" w:lineRule="exact"/>
              <w:jc w:val="center"/>
              <w:textAlignment w:val="baseline"/>
              <w:rPr>
                <w:rFonts w:eastAsia="Times New Roman"/>
                <w:b/>
                <w:color w:val="000000"/>
                <w:spacing w:val="-2"/>
              </w:rPr>
            </w:pPr>
            <w:r>
              <w:rPr>
                <w:rFonts w:eastAsia="Times New Roman"/>
                <w:b/>
                <w:color w:val="000000"/>
                <w:spacing w:val="-2"/>
              </w:rPr>
              <w:t>30</w:t>
            </w:r>
          </w:p>
        </w:tc>
        <w:tc>
          <w:tcPr>
            <w:tcW w:w="195"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79964BAA" w14:textId="77777777" w:rsidR="00AB4F19" w:rsidRDefault="00AB4F19" w:rsidP="00D065AF">
            <w:pPr>
              <w:spacing w:before="124" w:after="97" w:line="249" w:lineRule="exact"/>
              <w:jc w:val="center"/>
              <w:textAlignment w:val="baseline"/>
              <w:rPr>
                <w:rFonts w:eastAsia="Times New Roman"/>
                <w:b/>
                <w:color w:val="000000"/>
                <w:spacing w:val="-2"/>
              </w:rPr>
            </w:pPr>
            <w:r>
              <w:rPr>
                <w:rFonts w:eastAsia="Times New Roman"/>
                <w:b/>
                <w:color w:val="000000"/>
                <w:spacing w:val="-2"/>
              </w:rPr>
              <w:t>19</w:t>
            </w:r>
          </w:p>
        </w:tc>
        <w:tc>
          <w:tcPr>
            <w:tcW w:w="292"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15E1A6AE" w14:textId="77777777" w:rsidR="00AB4F19" w:rsidRDefault="00AB4F19" w:rsidP="00D065AF">
            <w:pPr>
              <w:spacing w:before="124" w:after="97" w:line="249" w:lineRule="exact"/>
              <w:jc w:val="center"/>
              <w:textAlignment w:val="baseline"/>
              <w:rPr>
                <w:rFonts w:eastAsia="Times New Roman"/>
                <w:b/>
                <w:bCs/>
                <w:color w:val="000000"/>
                <w:spacing w:val="-2"/>
              </w:rPr>
            </w:pPr>
            <w:r>
              <w:rPr>
                <w:rFonts w:eastAsia="Times New Roman"/>
                <w:b/>
                <w:bCs/>
                <w:spacing w:val="-5"/>
              </w:rPr>
              <w:t>1</w:t>
            </w:r>
            <w:r>
              <w:rPr>
                <w:rFonts w:eastAsia="Times New Roman" w:hint="cs"/>
                <w:b/>
                <w:bCs/>
                <w:spacing w:val="-5"/>
                <w:rtl/>
              </w:rPr>
              <w:t>2</w:t>
            </w:r>
            <w:r>
              <w:rPr>
                <w:rFonts w:eastAsia="Times New Roman"/>
                <w:b/>
                <w:bCs/>
                <w:spacing w:val="-5"/>
              </w:rPr>
              <w:t>h</w:t>
            </w:r>
            <w:r>
              <w:rPr>
                <w:rFonts w:eastAsia="Times New Roman" w:hint="cs"/>
                <w:b/>
                <w:bCs/>
                <w:spacing w:val="-5"/>
                <w:rtl/>
              </w:rPr>
              <w:t>0</w:t>
            </w:r>
            <w:r>
              <w:rPr>
                <w:rFonts w:eastAsia="Times New Roman"/>
                <w:b/>
                <w:bCs/>
                <w:spacing w:val="-5"/>
              </w:rPr>
              <w:t>0</w:t>
            </w:r>
          </w:p>
        </w:tc>
        <w:tc>
          <w:tcPr>
            <w:tcW w:w="243"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0CC426AC" w14:textId="5ADB290A" w:rsidR="00AB4F19" w:rsidRDefault="0034661B" w:rsidP="0034661B">
            <w:pPr>
              <w:spacing w:before="124" w:after="97" w:line="249" w:lineRule="exact"/>
              <w:jc w:val="center"/>
              <w:textAlignment w:val="baseline"/>
              <w:rPr>
                <w:rFonts w:eastAsia="Times New Roman"/>
                <w:b/>
                <w:bCs/>
                <w:color w:val="000000"/>
                <w:spacing w:val="-3"/>
              </w:rPr>
            </w:pPr>
            <w:r>
              <w:rPr>
                <w:rFonts w:eastAsia="Times New Roman"/>
                <w:b/>
                <w:bCs/>
                <w:spacing w:val="-5"/>
              </w:rPr>
              <w:t>10</w:t>
            </w:r>
            <w:r w:rsidR="00AB4F19">
              <w:rPr>
                <w:rFonts w:eastAsia="Times New Roman"/>
                <w:b/>
                <w:bCs/>
                <w:spacing w:val="-5"/>
              </w:rPr>
              <w:t>h</w:t>
            </w:r>
            <w:r>
              <w:rPr>
                <w:rFonts w:eastAsia="Times New Roman"/>
                <w:b/>
                <w:bCs/>
                <w:spacing w:val="-5"/>
              </w:rPr>
              <w:t>3</w:t>
            </w:r>
            <w:r w:rsidR="00AB4F19">
              <w:rPr>
                <w:rFonts w:eastAsia="Times New Roman"/>
                <w:b/>
                <w:bCs/>
                <w:spacing w:val="-5"/>
              </w:rPr>
              <w:t>0</w:t>
            </w:r>
          </w:p>
        </w:tc>
        <w:tc>
          <w:tcPr>
            <w:tcW w:w="244"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5C0C5692" w14:textId="495EEFE4" w:rsidR="00AB4F19" w:rsidRDefault="0034661B" w:rsidP="00D065AF">
            <w:pPr>
              <w:spacing w:before="124" w:after="97" w:line="249" w:lineRule="exact"/>
              <w:jc w:val="center"/>
              <w:textAlignment w:val="baseline"/>
              <w:rPr>
                <w:rFonts w:eastAsia="Times New Roman"/>
                <w:b/>
                <w:bCs/>
                <w:color w:val="000000"/>
              </w:rPr>
            </w:pPr>
            <w:r>
              <w:rPr>
                <w:rFonts w:eastAsia="Times New Roman"/>
                <w:b/>
                <w:bCs/>
                <w:spacing w:val="-5"/>
              </w:rPr>
              <w:t>6</w:t>
            </w:r>
            <w:r w:rsidR="00AB4F19">
              <w:rPr>
                <w:rFonts w:eastAsia="Times New Roman"/>
                <w:b/>
                <w:bCs/>
                <w:spacing w:val="-5"/>
              </w:rPr>
              <w:t>h</w:t>
            </w:r>
            <w:r>
              <w:rPr>
                <w:rFonts w:eastAsia="Times New Roman"/>
                <w:b/>
                <w:bCs/>
                <w:spacing w:val="-5"/>
              </w:rPr>
              <w:t>0</w:t>
            </w:r>
            <w:r w:rsidR="00AB4F19">
              <w:rPr>
                <w:rFonts w:eastAsia="Times New Roman"/>
                <w:b/>
                <w:bCs/>
                <w:spacing w:val="-5"/>
              </w:rPr>
              <w:t>0</w:t>
            </w:r>
          </w:p>
        </w:tc>
        <w:tc>
          <w:tcPr>
            <w:tcW w:w="292"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06200D2" w14:textId="77777777" w:rsidR="00AB4F19" w:rsidRDefault="00AB4F19" w:rsidP="00D065AF">
            <w:pPr>
              <w:spacing w:before="124" w:after="97" w:line="249" w:lineRule="exact"/>
              <w:jc w:val="center"/>
              <w:textAlignment w:val="baseline"/>
              <w:rPr>
                <w:rFonts w:eastAsia="Times New Roman"/>
                <w:b/>
                <w:color w:val="000000"/>
              </w:rPr>
            </w:pPr>
            <w:r>
              <w:rPr>
                <w:rFonts w:eastAsia="Times New Roman"/>
                <w:b/>
              </w:rPr>
              <w:t>427h30</w:t>
            </w:r>
          </w:p>
        </w:tc>
        <w:tc>
          <w:tcPr>
            <w:tcW w:w="1110"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AC653B4" w14:textId="77777777" w:rsidR="00AB4F19" w:rsidRDefault="00AB4F19" w:rsidP="00D065AF">
            <w:pPr>
              <w:spacing w:before="124" w:after="97" w:line="249" w:lineRule="exact"/>
              <w:jc w:val="center"/>
              <w:textAlignment w:val="baseline"/>
              <w:rPr>
                <w:rFonts w:eastAsia="Times New Roman"/>
                <w:b/>
                <w:color w:val="000000"/>
              </w:rPr>
            </w:pPr>
          </w:p>
        </w:tc>
        <w:tc>
          <w:tcPr>
            <w:tcW w:w="338"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1585EAF2" w14:textId="77777777" w:rsidR="00AB4F19" w:rsidRDefault="00AB4F19" w:rsidP="00D065AF">
            <w:pPr>
              <w:spacing w:before="124" w:after="97" w:line="249" w:lineRule="exact"/>
              <w:jc w:val="center"/>
              <w:textAlignment w:val="baseline"/>
              <w:rPr>
                <w:rFonts w:eastAsia="Times New Roman"/>
                <w:b/>
                <w:color w:val="000000"/>
              </w:rPr>
            </w:pPr>
          </w:p>
        </w:tc>
      </w:tr>
    </w:tbl>
    <w:p w14:paraId="718662A1" w14:textId="77777777" w:rsidR="0034661B" w:rsidRDefault="0034661B" w:rsidP="004A46B0">
      <w:pPr>
        <w:pStyle w:val="Titre"/>
        <w:jc w:val="left"/>
        <w:rPr>
          <w:color w:val="auto"/>
          <w:sz w:val="24"/>
          <w:szCs w:val="24"/>
          <w:u w:val="single"/>
        </w:rPr>
      </w:pPr>
    </w:p>
    <w:p w14:paraId="4BF6BD00" w14:textId="77777777" w:rsidR="00A2345C" w:rsidRDefault="00A2345C" w:rsidP="004A46B0">
      <w:pPr>
        <w:pStyle w:val="Titre"/>
        <w:jc w:val="left"/>
        <w:rPr>
          <w:color w:val="auto"/>
          <w:sz w:val="24"/>
          <w:szCs w:val="24"/>
          <w:u w:val="single"/>
        </w:rPr>
      </w:pPr>
    </w:p>
    <w:p w14:paraId="2AEFCA7B" w14:textId="664E6F33" w:rsidR="004A46B0" w:rsidRDefault="004A46B0" w:rsidP="004A46B0">
      <w:pPr>
        <w:pStyle w:val="Titre"/>
        <w:jc w:val="left"/>
        <w:rPr>
          <w:rFonts w:asciiTheme="majorHAnsi" w:hAnsiTheme="majorHAnsi"/>
          <w:i/>
          <w:iCs/>
          <w:color w:val="auto"/>
          <w:sz w:val="24"/>
          <w:szCs w:val="24"/>
        </w:rPr>
      </w:pPr>
      <w:r w:rsidRPr="004A46B0">
        <w:rPr>
          <w:color w:val="auto"/>
          <w:sz w:val="24"/>
          <w:szCs w:val="24"/>
          <w:u w:val="single"/>
        </w:rPr>
        <w:lastRenderedPageBreak/>
        <w:t xml:space="preserve">Semestre </w:t>
      </w:r>
      <w:r>
        <w:rPr>
          <w:color w:val="auto"/>
          <w:sz w:val="24"/>
          <w:szCs w:val="24"/>
          <w:u w:val="single"/>
        </w:rPr>
        <w:t>9</w:t>
      </w:r>
      <w:r w:rsidRPr="004A46B0">
        <w:rPr>
          <w:color w:val="auto"/>
          <w:sz w:val="24"/>
          <w:szCs w:val="24"/>
          <w:u w:val="single"/>
        </w:rPr>
        <w:t> </w:t>
      </w:r>
      <w:r w:rsidRPr="004A46B0">
        <w:rPr>
          <w:b w:val="0"/>
          <w:bCs w:val="0"/>
          <w:color w:val="auto"/>
          <w:sz w:val="24"/>
          <w:szCs w:val="24"/>
        </w:rPr>
        <w:t xml:space="preserve">:  </w:t>
      </w:r>
      <w:r w:rsidRPr="004A46B0">
        <w:rPr>
          <w:color w:val="auto"/>
          <w:sz w:val="24"/>
          <w:szCs w:val="24"/>
        </w:rPr>
        <w:t>Spécialité</w:t>
      </w:r>
      <w:r w:rsidRPr="004A46B0">
        <w:rPr>
          <w:b w:val="0"/>
          <w:bCs w:val="0"/>
          <w:color w:val="auto"/>
          <w:sz w:val="24"/>
          <w:szCs w:val="24"/>
        </w:rPr>
        <w:t xml:space="preserve"> : </w:t>
      </w:r>
      <w:r w:rsidRPr="004A46B0">
        <w:rPr>
          <w:rFonts w:asciiTheme="majorHAnsi" w:hAnsiTheme="majorHAnsi"/>
          <w:i/>
          <w:iCs/>
          <w:color w:val="auto"/>
          <w:sz w:val="24"/>
          <w:szCs w:val="24"/>
        </w:rPr>
        <w:t>Conception des systèmes et structures mécaniques</w:t>
      </w:r>
    </w:p>
    <w:p w14:paraId="07822C91" w14:textId="77777777" w:rsidR="004A46B0" w:rsidRPr="004A46B0" w:rsidRDefault="004A46B0" w:rsidP="004A46B0">
      <w:pPr>
        <w:pStyle w:val="Titre"/>
        <w:jc w:val="left"/>
        <w:rPr>
          <w:rFonts w:ascii="Cambria" w:hAnsi="Cambria" w:cs="Calibri"/>
          <w:i/>
          <w:iCs/>
          <w:color w:val="auto"/>
          <w:sz w:val="24"/>
          <w:szCs w:val="24"/>
        </w:rPr>
      </w:pPr>
    </w:p>
    <w:tbl>
      <w:tblPr>
        <w:tblW w:w="5000" w:type="pct"/>
        <w:tblCellMar>
          <w:left w:w="0" w:type="dxa"/>
          <w:right w:w="0" w:type="dxa"/>
        </w:tblCellMar>
        <w:tblLook w:val="04A0" w:firstRow="1" w:lastRow="0" w:firstColumn="1" w:lastColumn="0" w:noHBand="0" w:noVBand="1"/>
      </w:tblPr>
      <w:tblGrid>
        <w:gridCol w:w="2405"/>
        <w:gridCol w:w="3209"/>
        <w:gridCol w:w="9"/>
        <w:gridCol w:w="1002"/>
        <w:gridCol w:w="9"/>
        <w:gridCol w:w="577"/>
        <w:gridCol w:w="574"/>
        <w:gridCol w:w="865"/>
        <w:gridCol w:w="984"/>
        <w:gridCol w:w="853"/>
        <w:gridCol w:w="993"/>
        <w:gridCol w:w="2047"/>
        <w:gridCol w:w="23"/>
        <w:gridCol w:w="1010"/>
      </w:tblGrid>
      <w:tr w:rsidR="005722AC" w14:paraId="7FDE7CD6" w14:textId="77777777">
        <w:trPr>
          <w:cantSplit/>
          <w:trHeight w:hRule="exact" w:val="680"/>
        </w:trPr>
        <w:tc>
          <w:tcPr>
            <w:tcW w:w="826" w:type="pct"/>
            <w:vMerge w:val="restart"/>
            <w:tcBorders>
              <w:top w:val="single" w:sz="4" w:space="0" w:color="000000"/>
              <w:left w:val="single" w:sz="4" w:space="0" w:color="000000"/>
              <w:bottom w:val="nil"/>
              <w:right w:val="single" w:sz="4" w:space="0" w:color="000000"/>
            </w:tcBorders>
            <w:shd w:val="clear" w:color="auto" w:fill="FBD4B4" w:themeFill="accent6" w:themeFillTint="66"/>
            <w:vAlign w:val="center"/>
          </w:tcPr>
          <w:p w14:paraId="3D785A8D" w14:textId="77777777" w:rsidR="005722AC" w:rsidRDefault="00F00574">
            <w:pPr>
              <w:spacing w:before="336" w:after="298" w:line="249" w:lineRule="exact"/>
              <w:ind w:right="164"/>
              <w:jc w:val="center"/>
              <w:textAlignment w:val="baseline"/>
              <w:rPr>
                <w:rFonts w:eastAsia="Times New Roman"/>
                <w:b/>
                <w:color w:val="000000"/>
                <w:spacing w:val="-1"/>
              </w:rPr>
            </w:pPr>
            <w:r>
              <w:rPr>
                <w:rFonts w:eastAsia="Times New Roman"/>
                <w:b/>
                <w:color w:val="000000"/>
                <w:spacing w:val="-1"/>
              </w:rPr>
              <w:t>Unité d'enseignement</w:t>
            </w:r>
          </w:p>
        </w:tc>
        <w:tc>
          <w:tcPr>
            <w:tcW w:w="1102" w:type="pct"/>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4D36966F"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Intitulés des matières</w:t>
            </w:r>
          </w:p>
        </w:tc>
        <w:tc>
          <w:tcPr>
            <w:tcW w:w="347" w:type="pct"/>
            <w:gridSpan w:val="2"/>
            <w:vMerge w:val="restart"/>
            <w:tcBorders>
              <w:top w:val="single" w:sz="4" w:space="0" w:color="auto"/>
              <w:left w:val="single" w:sz="4" w:space="0" w:color="auto"/>
              <w:right w:val="single" w:sz="4" w:space="0" w:color="auto"/>
            </w:tcBorders>
            <w:shd w:val="clear" w:color="auto" w:fill="FBD4B4" w:themeFill="accent6" w:themeFillTint="66"/>
            <w:textDirection w:val="btLr"/>
            <w:vAlign w:val="center"/>
          </w:tcPr>
          <w:p w14:paraId="4235F78A" w14:textId="77777777" w:rsidR="005722AC" w:rsidRDefault="00F00574">
            <w:pPr>
              <w:spacing w:before="336" w:after="298" w:line="249" w:lineRule="exact"/>
              <w:ind w:left="113" w:right="113"/>
              <w:jc w:val="center"/>
              <w:textAlignment w:val="baseline"/>
              <w:rPr>
                <w:rFonts w:eastAsia="Times New Roman"/>
                <w:b/>
                <w:color w:val="000000"/>
                <w:spacing w:val="2"/>
              </w:rPr>
            </w:pPr>
            <w:r>
              <w:rPr>
                <w:rFonts w:eastAsia="Times New Roman"/>
                <w:b/>
                <w:color w:val="000000"/>
                <w:spacing w:val="2"/>
              </w:rPr>
              <w:t>code</w:t>
            </w:r>
          </w:p>
        </w:tc>
        <w:tc>
          <w:tcPr>
            <w:tcW w:w="201" w:type="pct"/>
            <w:gridSpan w:val="2"/>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2B665375" w14:textId="77777777" w:rsidR="005722AC" w:rsidRDefault="00F00574">
            <w:pPr>
              <w:spacing w:line="249" w:lineRule="exact"/>
              <w:ind w:left="113" w:right="113"/>
              <w:jc w:val="center"/>
              <w:textAlignment w:val="baseline"/>
              <w:rPr>
                <w:rFonts w:eastAsia="Times New Roman"/>
                <w:b/>
                <w:color w:val="000000"/>
                <w:spacing w:val="2"/>
              </w:rPr>
            </w:pPr>
            <w:r>
              <w:rPr>
                <w:rFonts w:eastAsia="Times New Roman"/>
                <w:b/>
                <w:color w:val="000000"/>
                <w:spacing w:val="2"/>
              </w:rPr>
              <w:t>Crédits</w:t>
            </w:r>
          </w:p>
        </w:tc>
        <w:tc>
          <w:tcPr>
            <w:tcW w:w="197" w:type="pct"/>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0F9C7FAE" w14:textId="77777777" w:rsidR="005722AC" w:rsidRDefault="00F00574">
            <w:pPr>
              <w:spacing w:before="100" w:beforeAutospacing="1" w:after="100" w:afterAutospacing="1" w:line="249" w:lineRule="exact"/>
              <w:ind w:left="115" w:right="115"/>
              <w:jc w:val="center"/>
              <w:textAlignment w:val="baseline"/>
              <w:rPr>
                <w:rFonts w:eastAsia="Times New Roman"/>
                <w:b/>
                <w:color w:val="000000"/>
                <w:spacing w:val="2"/>
              </w:rPr>
            </w:pPr>
            <w:r>
              <w:rPr>
                <w:rFonts w:eastAsia="Times New Roman"/>
                <w:b/>
                <w:color w:val="000000"/>
                <w:spacing w:val="2"/>
              </w:rPr>
              <w:t>Coefficients</w:t>
            </w:r>
          </w:p>
        </w:tc>
        <w:tc>
          <w:tcPr>
            <w:tcW w:w="928" w:type="pct"/>
            <w:gridSpan w:val="3"/>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01DAF754" w14:textId="77777777" w:rsidR="005722AC" w:rsidRDefault="00F00574">
            <w:pPr>
              <w:spacing w:line="247" w:lineRule="exact"/>
              <w:jc w:val="center"/>
              <w:textAlignment w:val="baseline"/>
              <w:rPr>
                <w:rFonts w:eastAsia="Times New Roman"/>
                <w:b/>
                <w:color w:val="000000"/>
              </w:rPr>
            </w:pPr>
            <w:r>
              <w:rPr>
                <w:rFonts w:eastAsia="Times New Roman"/>
                <w:b/>
                <w:color w:val="000000"/>
              </w:rPr>
              <w:t>Volume Horaire</w:t>
            </w:r>
          </w:p>
          <w:p w14:paraId="484EFF12" w14:textId="77777777" w:rsidR="005722AC" w:rsidRDefault="00F00574">
            <w:pPr>
              <w:spacing w:line="247" w:lineRule="exact"/>
              <w:jc w:val="center"/>
              <w:textAlignment w:val="baseline"/>
              <w:rPr>
                <w:rFonts w:eastAsia="Times New Roman"/>
                <w:b/>
                <w:color w:val="000000"/>
              </w:rPr>
            </w:pPr>
            <w:r>
              <w:rPr>
                <w:rFonts w:eastAsia="Times New Roman"/>
                <w:b/>
                <w:color w:val="000000"/>
              </w:rPr>
              <w:t>Hebdomadaire</w:t>
            </w:r>
          </w:p>
        </w:tc>
        <w:tc>
          <w:tcPr>
            <w:tcW w:w="341" w:type="pct"/>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199C402B"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VHS</w:t>
            </w:r>
          </w:p>
        </w:tc>
        <w:tc>
          <w:tcPr>
            <w:tcW w:w="1058" w:type="pct"/>
            <w:gridSpan w:val="3"/>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1A5667F2"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Mode d’évaluation</w:t>
            </w:r>
          </w:p>
        </w:tc>
      </w:tr>
      <w:tr w:rsidR="005722AC" w14:paraId="4F196762" w14:textId="77777777">
        <w:trPr>
          <w:cantSplit/>
          <w:trHeight w:hRule="exact" w:val="896"/>
        </w:trPr>
        <w:tc>
          <w:tcPr>
            <w:tcW w:w="826" w:type="pct"/>
            <w:vMerge/>
            <w:tcBorders>
              <w:top w:val="nil"/>
              <w:left w:val="single" w:sz="4" w:space="0" w:color="000000"/>
              <w:bottom w:val="single" w:sz="4" w:space="0" w:color="000000"/>
              <w:right w:val="single" w:sz="4" w:space="0" w:color="000000"/>
            </w:tcBorders>
            <w:shd w:val="clear" w:color="auto" w:fill="FBD4B4" w:themeFill="accent6" w:themeFillTint="66"/>
            <w:vAlign w:val="center"/>
          </w:tcPr>
          <w:p w14:paraId="15681A5A" w14:textId="77777777" w:rsidR="005722AC" w:rsidRDefault="005722AC">
            <w:pPr>
              <w:jc w:val="center"/>
            </w:pPr>
          </w:p>
        </w:tc>
        <w:tc>
          <w:tcPr>
            <w:tcW w:w="1102" w:type="pct"/>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55C7A4DE" w14:textId="77777777" w:rsidR="005722AC" w:rsidRDefault="005722AC">
            <w:pPr>
              <w:jc w:val="center"/>
            </w:pPr>
          </w:p>
        </w:tc>
        <w:tc>
          <w:tcPr>
            <w:tcW w:w="347" w:type="pct"/>
            <w:gridSpan w:val="2"/>
            <w:vMerge/>
            <w:tcBorders>
              <w:left w:val="single" w:sz="4" w:space="0" w:color="auto"/>
              <w:bottom w:val="single" w:sz="4" w:space="0" w:color="auto"/>
              <w:right w:val="single" w:sz="4" w:space="0" w:color="auto"/>
            </w:tcBorders>
            <w:shd w:val="clear" w:color="auto" w:fill="FBD4B4" w:themeFill="accent6" w:themeFillTint="66"/>
            <w:vAlign w:val="center"/>
          </w:tcPr>
          <w:p w14:paraId="670CBF00" w14:textId="77777777" w:rsidR="005722AC" w:rsidRDefault="005722AC">
            <w:pPr>
              <w:jc w:val="center"/>
            </w:pPr>
          </w:p>
        </w:tc>
        <w:tc>
          <w:tcPr>
            <w:tcW w:w="201" w:type="pct"/>
            <w:gridSpan w:val="2"/>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6F08417B" w14:textId="77777777" w:rsidR="005722AC" w:rsidRDefault="005722AC">
            <w:pPr>
              <w:jc w:val="center"/>
            </w:pPr>
          </w:p>
        </w:tc>
        <w:tc>
          <w:tcPr>
            <w:tcW w:w="197" w:type="pct"/>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2AC50DC3" w14:textId="77777777" w:rsidR="005722AC" w:rsidRDefault="005722AC">
            <w:pPr>
              <w:jc w:val="center"/>
            </w:pPr>
          </w:p>
        </w:tc>
        <w:tc>
          <w:tcPr>
            <w:tcW w:w="297" w:type="pct"/>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64ADB1E7" w14:textId="77777777" w:rsidR="005722AC" w:rsidRDefault="00F00574">
            <w:pPr>
              <w:spacing w:before="110" w:line="245" w:lineRule="exact"/>
              <w:jc w:val="center"/>
              <w:textAlignment w:val="baseline"/>
              <w:rPr>
                <w:rFonts w:eastAsia="Times New Roman"/>
                <w:b/>
                <w:color w:val="000000"/>
              </w:rPr>
            </w:pPr>
            <w:r>
              <w:rPr>
                <w:rFonts w:eastAsia="Times New Roman"/>
                <w:b/>
                <w:color w:val="000000"/>
              </w:rPr>
              <w:t>Cours</w:t>
            </w:r>
          </w:p>
        </w:tc>
        <w:tc>
          <w:tcPr>
            <w:tcW w:w="338"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768ED05E" w14:textId="77777777" w:rsidR="005722AC" w:rsidRDefault="00F00574">
            <w:pPr>
              <w:spacing w:before="110" w:line="245" w:lineRule="exact"/>
              <w:jc w:val="center"/>
              <w:textAlignment w:val="baseline"/>
              <w:rPr>
                <w:rFonts w:eastAsia="Times New Roman"/>
                <w:b/>
                <w:color w:val="000000"/>
                <w:spacing w:val="-3"/>
              </w:rPr>
            </w:pPr>
            <w:r>
              <w:rPr>
                <w:rFonts w:eastAsia="Times New Roman"/>
                <w:b/>
                <w:color w:val="000000"/>
                <w:spacing w:val="-3"/>
              </w:rPr>
              <w:t>TD</w:t>
            </w:r>
          </w:p>
        </w:tc>
        <w:tc>
          <w:tcPr>
            <w:tcW w:w="293"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5FDCA41A" w14:textId="77777777" w:rsidR="005722AC" w:rsidRDefault="00F00574">
            <w:pPr>
              <w:spacing w:before="110" w:line="245" w:lineRule="exact"/>
              <w:jc w:val="center"/>
              <w:textAlignment w:val="baseline"/>
              <w:rPr>
                <w:rFonts w:eastAsia="Times New Roman"/>
                <w:b/>
                <w:color w:val="000000"/>
                <w:spacing w:val="-1"/>
              </w:rPr>
            </w:pPr>
            <w:r>
              <w:rPr>
                <w:rFonts w:eastAsia="Times New Roman"/>
                <w:b/>
                <w:color w:val="000000"/>
                <w:spacing w:val="-1"/>
              </w:rPr>
              <w:t>TP</w:t>
            </w:r>
          </w:p>
        </w:tc>
        <w:tc>
          <w:tcPr>
            <w:tcW w:w="341" w:type="pct"/>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2E906053" w14:textId="77777777" w:rsidR="005722AC" w:rsidRDefault="005722AC">
            <w:pPr>
              <w:jc w:val="center"/>
            </w:pPr>
          </w:p>
        </w:tc>
        <w:tc>
          <w:tcPr>
            <w:tcW w:w="703"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3CC12B0"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Contrôle continu</w:t>
            </w:r>
          </w:p>
        </w:tc>
        <w:tc>
          <w:tcPr>
            <w:tcW w:w="355" w:type="pct"/>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6F5CF2A"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Examen final</w:t>
            </w:r>
          </w:p>
        </w:tc>
      </w:tr>
      <w:tr w:rsidR="005722AC" w14:paraId="642B0579" w14:textId="77777777">
        <w:trPr>
          <w:trHeight w:hRule="exact" w:val="697"/>
        </w:trPr>
        <w:tc>
          <w:tcPr>
            <w:tcW w:w="826" w:type="pct"/>
            <w:vMerge w:val="restart"/>
            <w:tcBorders>
              <w:top w:val="single" w:sz="4" w:space="0" w:color="000000"/>
              <w:left w:val="single" w:sz="4" w:space="0" w:color="000000"/>
              <w:right w:val="single" w:sz="4" w:space="0" w:color="000000"/>
            </w:tcBorders>
            <w:vAlign w:val="center"/>
          </w:tcPr>
          <w:p w14:paraId="1C9FEE73"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UE Fondamentale</w:t>
            </w:r>
          </w:p>
          <w:p w14:paraId="3E8B6F12"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Code : UEF 5.1.1</w:t>
            </w:r>
          </w:p>
          <w:p w14:paraId="0630CF59"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Crédits : 10</w:t>
            </w:r>
          </w:p>
          <w:p w14:paraId="198F3997"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Coefficients : 6</w:t>
            </w:r>
          </w:p>
        </w:tc>
        <w:tc>
          <w:tcPr>
            <w:tcW w:w="1102" w:type="pct"/>
            <w:tcBorders>
              <w:top w:val="single" w:sz="4" w:space="0" w:color="000000"/>
              <w:left w:val="single" w:sz="4" w:space="0" w:color="000000"/>
              <w:bottom w:val="single" w:sz="4" w:space="0" w:color="000000"/>
              <w:right w:val="single" w:sz="4" w:space="0" w:color="000000"/>
            </w:tcBorders>
            <w:vAlign w:val="center"/>
          </w:tcPr>
          <w:p w14:paraId="26A1086F" w14:textId="77777777" w:rsidR="005722AC" w:rsidRPr="00D02894" w:rsidRDefault="00F00574">
            <w:pPr>
              <w:spacing w:line="251" w:lineRule="exact"/>
              <w:ind w:left="141"/>
              <w:jc w:val="center"/>
              <w:textAlignment w:val="baseline"/>
              <w:rPr>
                <w:rFonts w:asciiTheme="majorHAnsi" w:eastAsia="Times New Roman" w:hAnsiTheme="majorHAnsi"/>
                <w:spacing w:val="-1"/>
              </w:rPr>
            </w:pPr>
            <w:r w:rsidRPr="00D02894">
              <w:rPr>
                <w:rFonts w:asciiTheme="majorHAnsi" w:eastAsiaTheme="minorHAnsi" w:hAnsiTheme="majorHAnsi"/>
                <w:lang w:eastAsia="fr-FR"/>
              </w:rPr>
              <w:t>Matériaux composites</w:t>
            </w:r>
          </w:p>
        </w:tc>
        <w:tc>
          <w:tcPr>
            <w:tcW w:w="347" w:type="pct"/>
            <w:gridSpan w:val="2"/>
            <w:tcBorders>
              <w:top w:val="single" w:sz="4" w:space="0" w:color="auto"/>
              <w:left w:val="single" w:sz="4" w:space="0" w:color="000000"/>
              <w:bottom w:val="single" w:sz="4" w:space="0" w:color="000000"/>
              <w:right w:val="single" w:sz="4" w:space="0" w:color="000000"/>
            </w:tcBorders>
            <w:vAlign w:val="center"/>
          </w:tcPr>
          <w:p w14:paraId="0ACD551B" w14:textId="77777777" w:rsidR="005722AC" w:rsidRDefault="00F00574">
            <w:pPr>
              <w:spacing w:before="124" w:after="96" w:line="249" w:lineRule="exact"/>
              <w:jc w:val="center"/>
              <w:textAlignment w:val="baseline"/>
              <w:rPr>
                <w:rFonts w:eastAsia="Times New Roman"/>
                <w:bCs/>
                <w:color w:val="000000"/>
                <w:sz w:val="20"/>
                <w:szCs w:val="20"/>
              </w:rPr>
            </w:pPr>
            <w:r>
              <w:rPr>
                <w:rFonts w:eastAsia="Times New Roman"/>
                <w:bCs/>
                <w:color w:val="000000"/>
                <w:sz w:val="20"/>
                <w:szCs w:val="20"/>
              </w:rPr>
              <w:t>CSSM.9.1</w:t>
            </w:r>
          </w:p>
        </w:tc>
        <w:tc>
          <w:tcPr>
            <w:tcW w:w="201" w:type="pct"/>
            <w:gridSpan w:val="2"/>
            <w:tcBorders>
              <w:top w:val="single" w:sz="4" w:space="0" w:color="auto"/>
              <w:left w:val="single" w:sz="4" w:space="0" w:color="000000"/>
              <w:bottom w:val="single" w:sz="4" w:space="0" w:color="000000"/>
              <w:right w:val="single" w:sz="4" w:space="0" w:color="000000"/>
            </w:tcBorders>
            <w:vAlign w:val="center"/>
          </w:tcPr>
          <w:p w14:paraId="0246AAEE" w14:textId="77777777" w:rsidR="005722AC" w:rsidRDefault="00F00574">
            <w:pPr>
              <w:jc w:val="center"/>
              <w:rPr>
                <w:rFonts w:ascii="Cambria" w:hAnsi="Cambria"/>
                <w:b/>
              </w:rPr>
            </w:pPr>
            <w:r>
              <w:rPr>
                <w:rFonts w:ascii="Cambria" w:hAnsi="Cambria"/>
                <w:b/>
              </w:rPr>
              <w:t>6</w:t>
            </w:r>
          </w:p>
        </w:tc>
        <w:tc>
          <w:tcPr>
            <w:tcW w:w="197" w:type="pct"/>
            <w:tcBorders>
              <w:top w:val="single" w:sz="4" w:space="0" w:color="auto"/>
              <w:left w:val="single" w:sz="4" w:space="0" w:color="000000"/>
              <w:bottom w:val="single" w:sz="4" w:space="0" w:color="000000"/>
              <w:right w:val="single" w:sz="4" w:space="0" w:color="000000"/>
            </w:tcBorders>
            <w:vAlign w:val="center"/>
          </w:tcPr>
          <w:p w14:paraId="6C180FD3" w14:textId="77777777" w:rsidR="005722AC" w:rsidRDefault="00F00574">
            <w:pPr>
              <w:spacing w:line="249" w:lineRule="exact"/>
              <w:jc w:val="center"/>
              <w:textAlignment w:val="baseline"/>
              <w:rPr>
                <w:rFonts w:ascii="Cambria" w:eastAsia="Times New Roman" w:hAnsi="Cambria"/>
                <w:b/>
                <w:color w:val="000000"/>
              </w:rPr>
            </w:pPr>
            <w:r>
              <w:rPr>
                <w:rFonts w:ascii="Cambria" w:eastAsia="Times New Roman" w:hAnsi="Cambria"/>
                <w:b/>
                <w:color w:val="000000"/>
              </w:rPr>
              <w:t>3</w:t>
            </w:r>
          </w:p>
        </w:tc>
        <w:tc>
          <w:tcPr>
            <w:tcW w:w="297" w:type="pct"/>
            <w:tcBorders>
              <w:top w:val="single" w:sz="4" w:space="0" w:color="000000"/>
              <w:left w:val="single" w:sz="4" w:space="0" w:color="000000"/>
              <w:bottom w:val="single" w:sz="4" w:space="0" w:color="000000"/>
              <w:right w:val="single" w:sz="4" w:space="0" w:color="000000"/>
            </w:tcBorders>
            <w:vAlign w:val="center"/>
          </w:tcPr>
          <w:p w14:paraId="722407AA" w14:textId="77777777" w:rsidR="005722AC" w:rsidRDefault="00F00574">
            <w:pPr>
              <w:spacing w:line="251" w:lineRule="exact"/>
              <w:jc w:val="center"/>
              <w:textAlignment w:val="baseline"/>
              <w:rPr>
                <w:rFonts w:ascii="Cambria" w:eastAsia="Times New Roman" w:hAnsi="Cambria"/>
                <w:color w:val="000000"/>
                <w:spacing w:val="-1"/>
              </w:rPr>
            </w:pPr>
            <w:r>
              <w:rPr>
                <w:rFonts w:ascii="Cambria" w:eastAsia="Times New Roman" w:hAnsi="Cambria"/>
                <w:color w:val="000000"/>
                <w:spacing w:val="-1"/>
              </w:rPr>
              <w:t>3h00</w:t>
            </w:r>
          </w:p>
        </w:tc>
        <w:tc>
          <w:tcPr>
            <w:tcW w:w="338" w:type="pct"/>
            <w:tcBorders>
              <w:top w:val="single" w:sz="4" w:space="0" w:color="000000"/>
              <w:left w:val="single" w:sz="4" w:space="0" w:color="000000"/>
              <w:bottom w:val="single" w:sz="4" w:space="0" w:color="000000"/>
              <w:right w:val="single" w:sz="4" w:space="0" w:color="000000"/>
            </w:tcBorders>
            <w:vAlign w:val="center"/>
          </w:tcPr>
          <w:p w14:paraId="6B46F8D2" w14:textId="77777777" w:rsidR="005722AC" w:rsidRDefault="00F00574">
            <w:pPr>
              <w:spacing w:line="251" w:lineRule="exact"/>
              <w:jc w:val="center"/>
              <w:textAlignment w:val="baseline"/>
              <w:rPr>
                <w:rFonts w:ascii="Cambria" w:eastAsia="Times New Roman" w:hAnsi="Cambria"/>
                <w:color w:val="000000"/>
                <w:spacing w:val="-5"/>
              </w:rPr>
            </w:pPr>
            <w:r>
              <w:rPr>
                <w:rFonts w:ascii="Cambria" w:eastAsia="Times New Roman" w:hAnsi="Cambria"/>
                <w:color w:val="000000"/>
                <w:spacing w:val="-5"/>
              </w:rPr>
              <w:t>1h30</w:t>
            </w:r>
          </w:p>
        </w:tc>
        <w:tc>
          <w:tcPr>
            <w:tcW w:w="293" w:type="pct"/>
            <w:tcBorders>
              <w:top w:val="single" w:sz="4" w:space="0" w:color="000000"/>
              <w:left w:val="single" w:sz="4" w:space="0" w:color="000000"/>
              <w:bottom w:val="single" w:sz="4" w:space="0" w:color="000000"/>
              <w:right w:val="single" w:sz="4" w:space="0" w:color="000000"/>
            </w:tcBorders>
            <w:vAlign w:val="center"/>
          </w:tcPr>
          <w:p w14:paraId="1CC47811" w14:textId="77777777" w:rsidR="005722AC" w:rsidRDefault="00F00574">
            <w:pPr>
              <w:jc w:val="center"/>
              <w:textAlignment w:val="baseline"/>
              <w:rPr>
                <w:rFonts w:ascii="Cambria" w:eastAsia="Times New Roman" w:hAnsi="Cambria"/>
                <w:color w:val="000000"/>
              </w:rPr>
            </w:pPr>
            <w:r>
              <w:rPr>
                <w:rFonts w:ascii="Cambria" w:eastAsia="Times New Roman" w:hAnsi="Cambria"/>
                <w:color w:val="000000"/>
              </w:rPr>
              <w:t>-</w:t>
            </w:r>
          </w:p>
        </w:tc>
        <w:tc>
          <w:tcPr>
            <w:tcW w:w="341" w:type="pct"/>
            <w:tcBorders>
              <w:top w:val="single" w:sz="4" w:space="0" w:color="000000"/>
              <w:left w:val="single" w:sz="4" w:space="0" w:color="000000"/>
              <w:bottom w:val="single" w:sz="4" w:space="0" w:color="000000"/>
              <w:right w:val="single" w:sz="4" w:space="0" w:color="auto"/>
            </w:tcBorders>
            <w:vAlign w:val="center"/>
          </w:tcPr>
          <w:p w14:paraId="383EEDAE" w14:textId="77777777" w:rsidR="005722AC" w:rsidRDefault="00F00574">
            <w:pPr>
              <w:spacing w:before="124" w:after="99" w:line="251" w:lineRule="exact"/>
              <w:jc w:val="center"/>
              <w:textAlignment w:val="baseline"/>
              <w:rPr>
                <w:rFonts w:ascii="Cambria" w:eastAsia="Times New Roman" w:hAnsi="Cambria"/>
                <w:color w:val="000000" w:themeColor="text1"/>
                <w:spacing w:val="-3"/>
              </w:rPr>
            </w:pPr>
            <w:r>
              <w:rPr>
                <w:rFonts w:ascii="Cambria" w:eastAsiaTheme="minorHAnsi" w:hAnsi="Cambria" w:cs="Cambria"/>
                <w:color w:val="000000" w:themeColor="text1"/>
                <w:lang w:eastAsia="fr-FR"/>
              </w:rPr>
              <w:t>67h30</w:t>
            </w:r>
          </w:p>
        </w:tc>
        <w:tc>
          <w:tcPr>
            <w:tcW w:w="703" w:type="pct"/>
            <w:tcBorders>
              <w:top w:val="single" w:sz="4" w:space="0" w:color="auto"/>
              <w:left w:val="single" w:sz="4" w:space="0" w:color="auto"/>
              <w:bottom w:val="single" w:sz="4" w:space="0" w:color="auto"/>
              <w:right w:val="single" w:sz="4" w:space="0" w:color="auto"/>
            </w:tcBorders>
            <w:vAlign w:val="center"/>
          </w:tcPr>
          <w:p w14:paraId="61310D51"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40%</w:t>
            </w:r>
          </w:p>
        </w:tc>
        <w:tc>
          <w:tcPr>
            <w:tcW w:w="355" w:type="pct"/>
            <w:gridSpan w:val="2"/>
            <w:tcBorders>
              <w:top w:val="single" w:sz="4" w:space="0" w:color="auto"/>
              <w:left w:val="single" w:sz="4" w:space="0" w:color="auto"/>
              <w:bottom w:val="single" w:sz="4" w:space="0" w:color="auto"/>
              <w:right w:val="single" w:sz="4" w:space="0" w:color="auto"/>
            </w:tcBorders>
            <w:vAlign w:val="center"/>
          </w:tcPr>
          <w:p w14:paraId="31D8C5DA"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60%</w:t>
            </w:r>
          </w:p>
        </w:tc>
      </w:tr>
      <w:tr w:rsidR="005722AC" w14:paraId="5A6D1445" w14:textId="77777777">
        <w:trPr>
          <w:trHeight w:val="559"/>
        </w:trPr>
        <w:tc>
          <w:tcPr>
            <w:tcW w:w="826" w:type="pct"/>
            <w:vMerge/>
            <w:tcBorders>
              <w:left w:val="single" w:sz="4" w:space="0" w:color="000000"/>
              <w:right w:val="single" w:sz="4" w:space="0" w:color="000000"/>
            </w:tcBorders>
            <w:vAlign w:val="center"/>
          </w:tcPr>
          <w:p w14:paraId="617DE585" w14:textId="77777777" w:rsidR="005722AC" w:rsidRDefault="005722AC">
            <w:pPr>
              <w:spacing w:line="251" w:lineRule="exact"/>
              <w:ind w:left="139" w:right="164"/>
              <w:jc w:val="center"/>
              <w:textAlignment w:val="baseline"/>
              <w:rPr>
                <w:rFonts w:eastAsia="Times New Roman"/>
                <w:b/>
                <w:bCs/>
                <w:color w:val="000000"/>
                <w:spacing w:val="-6"/>
              </w:rPr>
            </w:pPr>
          </w:p>
        </w:tc>
        <w:tc>
          <w:tcPr>
            <w:tcW w:w="1102" w:type="pct"/>
            <w:tcBorders>
              <w:top w:val="single" w:sz="4" w:space="0" w:color="000000"/>
              <w:left w:val="single" w:sz="4" w:space="0" w:color="000000"/>
              <w:right w:val="single" w:sz="4" w:space="0" w:color="000000"/>
            </w:tcBorders>
            <w:vAlign w:val="center"/>
          </w:tcPr>
          <w:p w14:paraId="35DB151B" w14:textId="77777777" w:rsidR="005722AC" w:rsidRPr="00D02894" w:rsidRDefault="00F00574">
            <w:pPr>
              <w:spacing w:line="251" w:lineRule="exact"/>
              <w:ind w:left="141"/>
              <w:jc w:val="center"/>
              <w:textAlignment w:val="baseline"/>
              <w:rPr>
                <w:rFonts w:asciiTheme="majorHAnsi" w:eastAsia="Times New Roman" w:hAnsiTheme="majorHAnsi"/>
                <w:color w:val="000000"/>
                <w:spacing w:val="-1"/>
              </w:rPr>
            </w:pPr>
            <w:r w:rsidRPr="00D02894">
              <w:rPr>
                <w:rFonts w:asciiTheme="majorHAnsi" w:eastAsiaTheme="minorHAnsi" w:hAnsiTheme="majorHAnsi"/>
                <w:lang w:eastAsia="fr-FR"/>
              </w:rPr>
              <w:t>Bureau d’études et méthodes</w:t>
            </w:r>
          </w:p>
        </w:tc>
        <w:tc>
          <w:tcPr>
            <w:tcW w:w="347" w:type="pct"/>
            <w:gridSpan w:val="2"/>
            <w:tcBorders>
              <w:top w:val="single" w:sz="4" w:space="0" w:color="000000"/>
              <w:left w:val="single" w:sz="4" w:space="0" w:color="000000"/>
              <w:right w:val="single" w:sz="4" w:space="0" w:color="000000"/>
            </w:tcBorders>
            <w:vAlign w:val="center"/>
          </w:tcPr>
          <w:p w14:paraId="30C574F7" w14:textId="77777777" w:rsidR="005722AC" w:rsidRDefault="00F00574">
            <w:pPr>
              <w:jc w:val="center"/>
              <w:rPr>
                <w:sz w:val="20"/>
                <w:szCs w:val="20"/>
              </w:rPr>
            </w:pPr>
            <w:r>
              <w:rPr>
                <w:rFonts w:eastAsia="Times New Roman"/>
                <w:bCs/>
                <w:color w:val="000000"/>
                <w:sz w:val="20"/>
                <w:szCs w:val="20"/>
              </w:rPr>
              <w:t>CSSM.9.2</w:t>
            </w:r>
          </w:p>
        </w:tc>
        <w:tc>
          <w:tcPr>
            <w:tcW w:w="201" w:type="pct"/>
            <w:gridSpan w:val="2"/>
            <w:tcBorders>
              <w:top w:val="single" w:sz="4" w:space="0" w:color="000000"/>
              <w:left w:val="single" w:sz="4" w:space="0" w:color="000000"/>
              <w:right w:val="single" w:sz="4" w:space="0" w:color="000000"/>
            </w:tcBorders>
            <w:vAlign w:val="center"/>
          </w:tcPr>
          <w:p w14:paraId="2224FE80" w14:textId="77777777" w:rsidR="005722AC" w:rsidRDefault="00F00574">
            <w:pPr>
              <w:spacing w:line="249" w:lineRule="exact"/>
              <w:jc w:val="center"/>
              <w:textAlignment w:val="baseline"/>
              <w:rPr>
                <w:rFonts w:ascii="Cambria" w:eastAsia="Times New Roman" w:hAnsi="Cambria"/>
                <w:b/>
                <w:color w:val="000000"/>
              </w:rPr>
            </w:pPr>
            <w:r>
              <w:rPr>
                <w:rFonts w:ascii="Cambria" w:eastAsia="Times New Roman" w:hAnsi="Cambria"/>
                <w:b/>
                <w:color w:val="000000"/>
              </w:rPr>
              <w:t>4</w:t>
            </w:r>
          </w:p>
        </w:tc>
        <w:tc>
          <w:tcPr>
            <w:tcW w:w="197" w:type="pct"/>
            <w:tcBorders>
              <w:top w:val="single" w:sz="4" w:space="0" w:color="000000"/>
              <w:left w:val="single" w:sz="4" w:space="0" w:color="000000"/>
              <w:right w:val="single" w:sz="4" w:space="0" w:color="000000"/>
            </w:tcBorders>
            <w:vAlign w:val="center"/>
          </w:tcPr>
          <w:p w14:paraId="00443504" w14:textId="77777777" w:rsidR="005722AC" w:rsidRDefault="00F00574">
            <w:pPr>
              <w:spacing w:line="249" w:lineRule="exact"/>
              <w:jc w:val="center"/>
              <w:textAlignment w:val="baseline"/>
              <w:rPr>
                <w:rFonts w:ascii="Cambria" w:eastAsia="Times New Roman" w:hAnsi="Cambria"/>
                <w:b/>
                <w:color w:val="000000"/>
              </w:rPr>
            </w:pPr>
            <w:r>
              <w:rPr>
                <w:rFonts w:ascii="Cambria" w:eastAsia="Times New Roman" w:hAnsi="Cambria"/>
                <w:b/>
                <w:color w:val="000000"/>
              </w:rPr>
              <w:t>3</w:t>
            </w:r>
          </w:p>
        </w:tc>
        <w:tc>
          <w:tcPr>
            <w:tcW w:w="297" w:type="pct"/>
            <w:tcBorders>
              <w:top w:val="single" w:sz="4" w:space="0" w:color="000000"/>
              <w:left w:val="single" w:sz="4" w:space="0" w:color="000000"/>
              <w:right w:val="single" w:sz="4" w:space="0" w:color="000000"/>
            </w:tcBorders>
            <w:vAlign w:val="center"/>
          </w:tcPr>
          <w:p w14:paraId="53B29CFD" w14:textId="77777777" w:rsidR="005722AC" w:rsidRDefault="00F00574">
            <w:pPr>
              <w:spacing w:line="251" w:lineRule="exact"/>
              <w:jc w:val="center"/>
              <w:textAlignment w:val="baseline"/>
              <w:rPr>
                <w:rFonts w:ascii="Cambria" w:eastAsia="Times New Roman" w:hAnsi="Cambria"/>
                <w:color w:val="000000"/>
                <w:spacing w:val="-1"/>
              </w:rPr>
            </w:pPr>
            <w:r>
              <w:rPr>
                <w:rFonts w:ascii="Cambria" w:eastAsia="Times New Roman" w:hAnsi="Cambria"/>
                <w:color w:val="000000"/>
                <w:spacing w:val="-5"/>
              </w:rPr>
              <w:t>1h30</w:t>
            </w:r>
          </w:p>
        </w:tc>
        <w:tc>
          <w:tcPr>
            <w:tcW w:w="338" w:type="pct"/>
            <w:tcBorders>
              <w:top w:val="single" w:sz="4" w:space="0" w:color="000000"/>
              <w:left w:val="single" w:sz="4" w:space="0" w:color="000000"/>
              <w:right w:val="single" w:sz="4" w:space="0" w:color="000000"/>
            </w:tcBorders>
            <w:vAlign w:val="center"/>
          </w:tcPr>
          <w:p w14:paraId="063D7B25" w14:textId="77777777" w:rsidR="005722AC" w:rsidRDefault="00F00574">
            <w:pPr>
              <w:spacing w:line="251" w:lineRule="exact"/>
              <w:jc w:val="center"/>
              <w:textAlignment w:val="baseline"/>
              <w:rPr>
                <w:rFonts w:ascii="Cambria" w:eastAsia="Times New Roman" w:hAnsi="Cambria"/>
                <w:color w:val="000000"/>
                <w:spacing w:val="-5"/>
              </w:rPr>
            </w:pPr>
            <w:r>
              <w:rPr>
                <w:rFonts w:ascii="Cambria" w:eastAsia="Times New Roman" w:hAnsi="Cambria"/>
                <w:color w:val="000000"/>
                <w:spacing w:val="-5"/>
              </w:rPr>
              <w:t>-</w:t>
            </w:r>
          </w:p>
        </w:tc>
        <w:tc>
          <w:tcPr>
            <w:tcW w:w="293" w:type="pct"/>
            <w:tcBorders>
              <w:top w:val="single" w:sz="4" w:space="0" w:color="000000"/>
              <w:left w:val="single" w:sz="4" w:space="0" w:color="000000"/>
              <w:right w:val="single" w:sz="4" w:space="0" w:color="000000"/>
            </w:tcBorders>
            <w:vAlign w:val="center"/>
          </w:tcPr>
          <w:p w14:paraId="7FA9E526" w14:textId="77777777" w:rsidR="005722AC" w:rsidRDefault="00F00574">
            <w:pPr>
              <w:jc w:val="center"/>
              <w:textAlignment w:val="baseline"/>
              <w:rPr>
                <w:rFonts w:ascii="Cambria" w:eastAsia="Times New Roman" w:hAnsi="Cambria"/>
                <w:color w:val="000000"/>
              </w:rPr>
            </w:pPr>
            <w:r>
              <w:rPr>
                <w:rFonts w:ascii="Cambria" w:eastAsia="Times New Roman" w:hAnsi="Cambria"/>
                <w:color w:val="000000"/>
                <w:spacing w:val="-1"/>
              </w:rPr>
              <w:t>3h00</w:t>
            </w:r>
          </w:p>
        </w:tc>
        <w:tc>
          <w:tcPr>
            <w:tcW w:w="341" w:type="pct"/>
            <w:tcBorders>
              <w:top w:val="single" w:sz="4" w:space="0" w:color="000000"/>
              <w:left w:val="single" w:sz="4" w:space="0" w:color="000000"/>
              <w:right w:val="single" w:sz="4" w:space="0" w:color="000000"/>
            </w:tcBorders>
            <w:vAlign w:val="center"/>
          </w:tcPr>
          <w:p w14:paraId="33C8D12D" w14:textId="77777777" w:rsidR="005722AC" w:rsidRDefault="00F00574">
            <w:pPr>
              <w:spacing w:before="124" w:after="99" w:line="251" w:lineRule="exact"/>
              <w:jc w:val="center"/>
              <w:textAlignment w:val="baseline"/>
              <w:rPr>
                <w:rFonts w:ascii="Cambria" w:eastAsia="Times New Roman" w:hAnsi="Cambria"/>
                <w:color w:val="000000" w:themeColor="text1"/>
                <w:spacing w:val="-3"/>
              </w:rPr>
            </w:pPr>
            <w:r>
              <w:rPr>
                <w:rFonts w:ascii="Cambria" w:eastAsiaTheme="minorHAnsi" w:hAnsi="Cambria" w:cs="Cambria"/>
                <w:color w:val="000000" w:themeColor="text1"/>
                <w:lang w:eastAsia="fr-FR"/>
              </w:rPr>
              <w:t>67h30</w:t>
            </w:r>
          </w:p>
        </w:tc>
        <w:tc>
          <w:tcPr>
            <w:tcW w:w="703" w:type="pct"/>
            <w:tcBorders>
              <w:top w:val="single" w:sz="4" w:space="0" w:color="auto"/>
              <w:left w:val="single" w:sz="4" w:space="0" w:color="000000"/>
              <w:right w:val="single" w:sz="4" w:space="0" w:color="000000"/>
            </w:tcBorders>
            <w:vAlign w:val="center"/>
          </w:tcPr>
          <w:p w14:paraId="3A0D7441"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40%</w:t>
            </w:r>
          </w:p>
        </w:tc>
        <w:tc>
          <w:tcPr>
            <w:tcW w:w="355" w:type="pct"/>
            <w:gridSpan w:val="2"/>
            <w:tcBorders>
              <w:top w:val="single" w:sz="4" w:space="0" w:color="auto"/>
              <w:left w:val="single" w:sz="4" w:space="0" w:color="000000"/>
              <w:right w:val="single" w:sz="4" w:space="0" w:color="000000"/>
            </w:tcBorders>
            <w:vAlign w:val="center"/>
          </w:tcPr>
          <w:p w14:paraId="3131B157"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60%</w:t>
            </w:r>
          </w:p>
        </w:tc>
      </w:tr>
      <w:tr w:rsidR="005722AC" w14:paraId="3BB007C0" w14:textId="77777777">
        <w:trPr>
          <w:trHeight w:hRule="exact" w:val="573"/>
        </w:trPr>
        <w:tc>
          <w:tcPr>
            <w:tcW w:w="826" w:type="pct"/>
            <w:vMerge w:val="restart"/>
            <w:tcBorders>
              <w:top w:val="single" w:sz="4" w:space="0" w:color="000000"/>
              <w:left w:val="single" w:sz="4" w:space="0" w:color="000000"/>
              <w:right w:val="single" w:sz="4" w:space="0" w:color="000000"/>
            </w:tcBorders>
            <w:vAlign w:val="center"/>
          </w:tcPr>
          <w:p w14:paraId="25AF87B7"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UE Fondamentale</w:t>
            </w:r>
          </w:p>
          <w:p w14:paraId="59F6397E"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Code : UEF 5.1.2</w:t>
            </w:r>
          </w:p>
          <w:p w14:paraId="56087196" w14:textId="77777777" w:rsidR="005722AC" w:rsidRDefault="00F40153">
            <w:pPr>
              <w:ind w:left="139" w:right="164"/>
              <w:jc w:val="center"/>
              <w:textAlignment w:val="baseline"/>
              <w:rPr>
                <w:rFonts w:eastAsia="Times New Roman"/>
                <w:b/>
                <w:bCs/>
                <w:color w:val="000000"/>
                <w:spacing w:val="-10"/>
              </w:rPr>
            </w:pPr>
            <w:r>
              <w:rPr>
                <w:rFonts w:eastAsia="Times New Roman"/>
                <w:b/>
                <w:bCs/>
                <w:color w:val="000000"/>
                <w:spacing w:val="-10"/>
              </w:rPr>
              <w:t>Crédits : 12</w:t>
            </w:r>
          </w:p>
          <w:p w14:paraId="1CFA6707" w14:textId="77777777" w:rsidR="005722AC" w:rsidRDefault="00F40153">
            <w:pPr>
              <w:spacing w:line="251" w:lineRule="exact"/>
              <w:ind w:left="139" w:right="164"/>
              <w:jc w:val="center"/>
              <w:textAlignment w:val="baseline"/>
              <w:rPr>
                <w:rFonts w:eastAsia="Times New Roman"/>
                <w:b/>
                <w:bCs/>
                <w:color w:val="000000"/>
                <w:spacing w:val="-10"/>
              </w:rPr>
            </w:pPr>
            <w:r>
              <w:rPr>
                <w:rFonts w:eastAsia="Times New Roman"/>
                <w:b/>
                <w:bCs/>
                <w:color w:val="000000"/>
                <w:spacing w:val="-10"/>
              </w:rPr>
              <w:t>Coefficients : 6</w:t>
            </w:r>
          </w:p>
        </w:tc>
        <w:tc>
          <w:tcPr>
            <w:tcW w:w="1102" w:type="pct"/>
            <w:tcBorders>
              <w:top w:val="single" w:sz="4" w:space="0" w:color="000000"/>
              <w:left w:val="single" w:sz="4" w:space="0" w:color="000000"/>
              <w:bottom w:val="single" w:sz="4" w:space="0" w:color="000000"/>
              <w:right w:val="single" w:sz="4" w:space="0" w:color="000000"/>
            </w:tcBorders>
            <w:vAlign w:val="center"/>
          </w:tcPr>
          <w:p w14:paraId="4D4F41B9" w14:textId="77777777" w:rsidR="005722AC" w:rsidRPr="00D02894" w:rsidRDefault="00F00574">
            <w:pPr>
              <w:spacing w:line="251" w:lineRule="exact"/>
              <w:ind w:left="141"/>
              <w:jc w:val="center"/>
              <w:textAlignment w:val="baseline"/>
              <w:rPr>
                <w:rFonts w:asciiTheme="majorHAnsi" w:eastAsia="Times New Roman" w:hAnsiTheme="majorHAnsi"/>
                <w:spacing w:val="-1"/>
              </w:rPr>
            </w:pPr>
            <w:r w:rsidRPr="00D02894">
              <w:rPr>
                <w:rFonts w:asciiTheme="majorHAnsi" w:eastAsia="Times New Roman" w:hAnsiTheme="majorHAnsi"/>
              </w:rPr>
              <w:t>Mécanique de la rupture</w:t>
            </w:r>
          </w:p>
        </w:tc>
        <w:tc>
          <w:tcPr>
            <w:tcW w:w="347" w:type="pct"/>
            <w:gridSpan w:val="2"/>
            <w:tcBorders>
              <w:top w:val="single" w:sz="4" w:space="0" w:color="000000"/>
              <w:left w:val="single" w:sz="4" w:space="0" w:color="000000"/>
              <w:bottom w:val="single" w:sz="4" w:space="0" w:color="000000"/>
              <w:right w:val="single" w:sz="4" w:space="0" w:color="000000"/>
            </w:tcBorders>
            <w:vAlign w:val="center"/>
          </w:tcPr>
          <w:p w14:paraId="7499294D" w14:textId="77777777" w:rsidR="005722AC" w:rsidRDefault="00F00574">
            <w:pPr>
              <w:jc w:val="center"/>
              <w:rPr>
                <w:sz w:val="20"/>
                <w:szCs w:val="20"/>
              </w:rPr>
            </w:pPr>
            <w:r>
              <w:rPr>
                <w:rFonts w:eastAsia="Times New Roman"/>
                <w:bCs/>
                <w:color w:val="000000"/>
                <w:sz w:val="20"/>
                <w:szCs w:val="20"/>
              </w:rPr>
              <w:t>CSSM.9.3</w:t>
            </w:r>
          </w:p>
        </w:tc>
        <w:tc>
          <w:tcPr>
            <w:tcW w:w="201" w:type="pct"/>
            <w:gridSpan w:val="2"/>
            <w:tcBorders>
              <w:top w:val="single" w:sz="4" w:space="0" w:color="000000"/>
              <w:left w:val="single" w:sz="4" w:space="0" w:color="000000"/>
              <w:bottom w:val="single" w:sz="4" w:space="0" w:color="000000"/>
              <w:right w:val="single" w:sz="4" w:space="0" w:color="000000"/>
            </w:tcBorders>
            <w:vAlign w:val="center"/>
          </w:tcPr>
          <w:p w14:paraId="32D259AC" w14:textId="77777777" w:rsidR="005722AC" w:rsidRPr="00F00574" w:rsidRDefault="00F00574">
            <w:pPr>
              <w:jc w:val="center"/>
              <w:rPr>
                <w:rFonts w:ascii="Cambria" w:hAnsi="Cambria"/>
                <w:b/>
                <w:color w:val="FF0000"/>
              </w:rPr>
            </w:pPr>
            <w:r w:rsidRPr="00F00574">
              <w:rPr>
                <w:rFonts w:ascii="Cambria" w:hAnsi="Cambria"/>
                <w:b/>
                <w:color w:val="FF0000"/>
              </w:rPr>
              <w:t>4</w:t>
            </w:r>
          </w:p>
        </w:tc>
        <w:tc>
          <w:tcPr>
            <w:tcW w:w="197" w:type="pct"/>
            <w:tcBorders>
              <w:top w:val="single" w:sz="4" w:space="0" w:color="000000"/>
              <w:left w:val="single" w:sz="4" w:space="0" w:color="000000"/>
              <w:bottom w:val="single" w:sz="4" w:space="0" w:color="000000"/>
              <w:right w:val="single" w:sz="4" w:space="0" w:color="000000"/>
            </w:tcBorders>
            <w:vAlign w:val="center"/>
          </w:tcPr>
          <w:p w14:paraId="4AC6E823" w14:textId="77777777" w:rsidR="005722AC" w:rsidRPr="00F00574" w:rsidRDefault="00F00574">
            <w:pPr>
              <w:spacing w:line="249" w:lineRule="exact"/>
              <w:jc w:val="center"/>
              <w:textAlignment w:val="baseline"/>
              <w:rPr>
                <w:rFonts w:ascii="Cambria" w:eastAsia="Times New Roman" w:hAnsi="Cambria"/>
                <w:b/>
                <w:color w:val="FF0000"/>
              </w:rPr>
            </w:pPr>
            <w:r w:rsidRPr="00F00574">
              <w:rPr>
                <w:rFonts w:ascii="Cambria" w:eastAsia="Times New Roman" w:hAnsi="Cambria"/>
                <w:b/>
                <w:color w:val="FF0000"/>
              </w:rPr>
              <w:t>2</w:t>
            </w:r>
          </w:p>
        </w:tc>
        <w:tc>
          <w:tcPr>
            <w:tcW w:w="297" w:type="pct"/>
            <w:tcBorders>
              <w:top w:val="single" w:sz="4" w:space="0" w:color="000000"/>
              <w:left w:val="single" w:sz="4" w:space="0" w:color="000000"/>
              <w:bottom w:val="single" w:sz="4" w:space="0" w:color="000000"/>
              <w:right w:val="single" w:sz="4" w:space="0" w:color="000000"/>
            </w:tcBorders>
            <w:vAlign w:val="center"/>
          </w:tcPr>
          <w:p w14:paraId="4BC45996" w14:textId="77777777" w:rsidR="005722AC" w:rsidRPr="00F00574" w:rsidRDefault="00F00574">
            <w:pPr>
              <w:spacing w:before="115" w:after="84" w:line="251" w:lineRule="exact"/>
              <w:jc w:val="center"/>
              <w:textAlignment w:val="baseline"/>
              <w:rPr>
                <w:rFonts w:eastAsia="Times New Roman"/>
                <w:color w:val="FF0000"/>
                <w:spacing w:val="-1"/>
              </w:rPr>
            </w:pPr>
            <w:r w:rsidRPr="00F00574">
              <w:rPr>
                <w:rFonts w:eastAsia="Times New Roman"/>
                <w:color w:val="FF0000"/>
                <w:spacing w:val="-5"/>
              </w:rPr>
              <w:t>1h30</w:t>
            </w:r>
          </w:p>
        </w:tc>
        <w:tc>
          <w:tcPr>
            <w:tcW w:w="338" w:type="pct"/>
            <w:tcBorders>
              <w:top w:val="single" w:sz="4" w:space="0" w:color="000000"/>
              <w:left w:val="single" w:sz="4" w:space="0" w:color="000000"/>
              <w:bottom w:val="single" w:sz="4" w:space="0" w:color="000000"/>
              <w:right w:val="single" w:sz="4" w:space="0" w:color="000000"/>
            </w:tcBorders>
            <w:vAlign w:val="center"/>
          </w:tcPr>
          <w:p w14:paraId="46ADA549"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293" w:type="pct"/>
            <w:tcBorders>
              <w:top w:val="single" w:sz="4" w:space="0" w:color="000000"/>
              <w:left w:val="single" w:sz="4" w:space="0" w:color="000000"/>
              <w:bottom w:val="single" w:sz="4" w:space="0" w:color="000000"/>
              <w:right w:val="single" w:sz="4" w:space="0" w:color="000000"/>
            </w:tcBorders>
            <w:vAlign w:val="center"/>
          </w:tcPr>
          <w:p w14:paraId="0EAABA8A" w14:textId="77777777" w:rsidR="005722AC" w:rsidRDefault="00F00574">
            <w:pPr>
              <w:spacing w:line="251" w:lineRule="exact"/>
              <w:jc w:val="center"/>
              <w:textAlignment w:val="baseline"/>
              <w:rPr>
                <w:rFonts w:ascii="Cambria" w:eastAsia="Times New Roman" w:hAnsi="Cambria"/>
                <w:color w:val="000000"/>
                <w:spacing w:val="-1"/>
              </w:rPr>
            </w:pPr>
            <w:r>
              <w:rPr>
                <w:rFonts w:ascii="Cambria" w:eastAsia="Times New Roman" w:hAnsi="Cambria"/>
                <w:color w:val="000000"/>
                <w:spacing w:val="-1"/>
              </w:rPr>
              <w:t>-</w:t>
            </w:r>
          </w:p>
        </w:tc>
        <w:tc>
          <w:tcPr>
            <w:tcW w:w="341" w:type="pct"/>
            <w:tcBorders>
              <w:top w:val="single" w:sz="4" w:space="0" w:color="000000"/>
              <w:left w:val="single" w:sz="4" w:space="0" w:color="000000"/>
              <w:bottom w:val="single" w:sz="4" w:space="0" w:color="000000"/>
              <w:right w:val="single" w:sz="4" w:space="0" w:color="000000"/>
            </w:tcBorders>
            <w:vAlign w:val="center"/>
          </w:tcPr>
          <w:p w14:paraId="46C2EB84" w14:textId="77777777" w:rsidR="005722AC" w:rsidRDefault="00F00574">
            <w:pPr>
              <w:spacing w:before="124" w:after="99" w:line="251" w:lineRule="exact"/>
              <w:jc w:val="center"/>
              <w:textAlignment w:val="baseline"/>
              <w:rPr>
                <w:rFonts w:ascii="Cambria" w:eastAsia="Times New Roman" w:hAnsi="Cambria"/>
                <w:color w:val="000000" w:themeColor="text1"/>
                <w:spacing w:val="-3"/>
              </w:rPr>
            </w:pPr>
            <w:r>
              <w:rPr>
                <w:rFonts w:ascii="Cambria" w:eastAsiaTheme="minorHAnsi" w:hAnsi="Cambria" w:cs="Cambria"/>
                <w:color w:val="000000" w:themeColor="text1"/>
                <w:lang w:eastAsia="fr-FR"/>
              </w:rPr>
              <w:t>67h30</w:t>
            </w:r>
          </w:p>
        </w:tc>
        <w:tc>
          <w:tcPr>
            <w:tcW w:w="703" w:type="pct"/>
            <w:tcBorders>
              <w:top w:val="single" w:sz="4" w:space="0" w:color="000000"/>
              <w:left w:val="single" w:sz="4" w:space="0" w:color="000000"/>
              <w:bottom w:val="single" w:sz="4" w:space="0" w:color="000000"/>
              <w:right w:val="single" w:sz="4" w:space="0" w:color="000000"/>
            </w:tcBorders>
            <w:vAlign w:val="center"/>
          </w:tcPr>
          <w:p w14:paraId="3ED20750"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40%</w:t>
            </w:r>
          </w:p>
        </w:tc>
        <w:tc>
          <w:tcPr>
            <w:tcW w:w="355" w:type="pct"/>
            <w:gridSpan w:val="2"/>
            <w:tcBorders>
              <w:top w:val="single" w:sz="4" w:space="0" w:color="000000"/>
              <w:left w:val="single" w:sz="4" w:space="0" w:color="000000"/>
              <w:bottom w:val="single" w:sz="4" w:space="0" w:color="000000"/>
              <w:right w:val="single" w:sz="4" w:space="0" w:color="000000"/>
            </w:tcBorders>
            <w:vAlign w:val="center"/>
          </w:tcPr>
          <w:p w14:paraId="1A6F522B"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60%</w:t>
            </w:r>
          </w:p>
        </w:tc>
      </w:tr>
      <w:tr w:rsidR="005722AC" w14:paraId="68E911B9" w14:textId="77777777">
        <w:trPr>
          <w:trHeight w:hRule="exact" w:val="695"/>
        </w:trPr>
        <w:tc>
          <w:tcPr>
            <w:tcW w:w="826" w:type="pct"/>
            <w:vMerge/>
            <w:tcBorders>
              <w:top w:val="single" w:sz="4" w:space="0" w:color="000000"/>
              <w:left w:val="single" w:sz="4" w:space="0" w:color="000000"/>
              <w:right w:val="single" w:sz="4" w:space="0" w:color="000000"/>
            </w:tcBorders>
            <w:vAlign w:val="center"/>
          </w:tcPr>
          <w:p w14:paraId="6B261934" w14:textId="77777777" w:rsidR="005722AC" w:rsidRDefault="005722AC">
            <w:pPr>
              <w:ind w:left="139" w:right="164"/>
              <w:jc w:val="center"/>
              <w:textAlignment w:val="baseline"/>
              <w:rPr>
                <w:rFonts w:eastAsia="Times New Roman"/>
                <w:b/>
                <w:bCs/>
                <w:color w:val="000000"/>
                <w:spacing w:val="-10"/>
              </w:rPr>
            </w:pPr>
          </w:p>
        </w:tc>
        <w:tc>
          <w:tcPr>
            <w:tcW w:w="1102" w:type="pct"/>
            <w:tcBorders>
              <w:top w:val="single" w:sz="4" w:space="0" w:color="000000"/>
              <w:left w:val="single" w:sz="4" w:space="0" w:color="000000"/>
              <w:bottom w:val="single" w:sz="4" w:space="0" w:color="000000"/>
              <w:right w:val="single" w:sz="4" w:space="0" w:color="000000"/>
            </w:tcBorders>
            <w:vAlign w:val="center"/>
          </w:tcPr>
          <w:p w14:paraId="2FA1D288" w14:textId="77777777" w:rsidR="005722AC" w:rsidRPr="00D02894" w:rsidRDefault="00F00574">
            <w:pPr>
              <w:spacing w:line="251" w:lineRule="exact"/>
              <w:ind w:left="141"/>
              <w:jc w:val="center"/>
              <w:textAlignment w:val="baseline"/>
              <w:rPr>
                <w:rFonts w:asciiTheme="majorHAnsi" w:eastAsiaTheme="minorHAnsi" w:hAnsiTheme="majorHAnsi" w:cs="Cambria-Bold"/>
                <w:lang w:eastAsia="fr-FR"/>
              </w:rPr>
            </w:pPr>
            <w:r w:rsidRPr="00D02894">
              <w:rPr>
                <w:rFonts w:asciiTheme="majorHAnsi" w:eastAsiaTheme="minorHAnsi" w:hAnsiTheme="majorHAnsi"/>
                <w:lang w:eastAsia="fr-FR"/>
              </w:rPr>
              <w:t>Dynamique et contrôle des structures</w:t>
            </w:r>
          </w:p>
        </w:tc>
        <w:tc>
          <w:tcPr>
            <w:tcW w:w="347" w:type="pct"/>
            <w:gridSpan w:val="2"/>
            <w:tcBorders>
              <w:top w:val="single" w:sz="4" w:space="0" w:color="000000"/>
              <w:left w:val="single" w:sz="4" w:space="0" w:color="000000"/>
              <w:bottom w:val="single" w:sz="4" w:space="0" w:color="000000"/>
              <w:right w:val="single" w:sz="4" w:space="0" w:color="000000"/>
            </w:tcBorders>
            <w:vAlign w:val="center"/>
          </w:tcPr>
          <w:p w14:paraId="6E1681F2" w14:textId="77777777" w:rsidR="005722AC" w:rsidRDefault="00F00574">
            <w:pPr>
              <w:jc w:val="center"/>
              <w:rPr>
                <w:sz w:val="20"/>
                <w:szCs w:val="20"/>
              </w:rPr>
            </w:pPr>
            <w:r>
              <w:rPr>
                <w:rFonts w:eastAsia="Times New Roman"/>
                <w:bCs/>
                <w:color w:val="000000"/>
                <w:sz w:val="20"/>
                <w:szCs w:val="20"/>
              </w:rPr>
              <w:t>CSSM.9.4</w:t>
            </w:r>
          </w:p>
        </w:tc>
        <w:tc>
          <w:tcPr>
            <w:tcW w:w="201" w:type="pct"/>
            <w:gridSpan w:val="2"/>
            <w:tcBorders>
              <w:top w:val="single" w:sz="4" w:space="0" w:color="000000"/>
              <w:left w:val="single" w:sz="4" w:space="0" w:color="000000"/>
              <w:bottom w:val="single" w:sz="4" w:space="0" w:color="000000"/>
              <w:right w:val="single" w:sz="4" w:space="0" w:color="000000"/>
            </w:tcBorders>
            <w:vAlign w:val="center"/>
          </w:tcPr>
          <w:p w14:paraId="7084193F" w14:textId="77777777" w:rsidR="005722AC" w:rsidRDefault="00F00574">
            <w:pPr>
              <w:jc w:val="center"/>
              <w:rPr>
                <w:rFonts w:ascii="Cambria" w:hAnsi="Cambria"/>
                <w:b/>
              </w:rPr>
            </w:pPr>
            <w:r>
              <w:rPr>
                <w:rFonts w:ascii="Cambria" w:hAnsi="Cambria"/>
                <w:b/>
              </w:rPr>
              <w:t>4</w:t>
            </w:r>
          </w:p>
        </w:tc>
        <w:tc>
          <w:tcPr>
            <w:tcW w:w="197" w:type="pct"/>
            <w:tcBorders>
              <w:top w:val="single" w:sz="4" w:space="0" w:color="000000"/>
              <w:left w:val="single" w:sz="4" w:space="0" w:color="000000"/>
              <w:bottom w:val="single" w:sz="4" w:space="0" w:color="000000"/>
              <w:right w:val="single" w:sz="4" w:space="0" w:color="000000"/>
            </w:tcBorders>
            <w:vAlign w:val="center"/>
          </w:tcPr>
          <w:p w14:paraId="16C97B4D" w14:textId="77777777" w:rsidR="005722AC" w:rsidRDefault="00F00574">
            <w:pPr>
              <w:spacing w:line="249" w:lineRule="exact"/>
              <w:jc w:val="center"/>
              <w:textAlignment w:val="baseline"/>
              <w:rPr>
                <w:rFonts w:ascii="Cambria" w:eastAsia="Times New Roman" w:hAnsi="Cambria"/>
                <w:b/>
              </w:rPr>
            </w:pPr>
            <w:r>
              <w:rPr>
                <w:rFonts w:ascii="Cambria" w:eastAsia="Times New Roman" w:hAnsi="Cambria"/>
                <w:b/>
              </w:rPr>
              <w:t>2</w:t>
            </w:r>
          </w:p>
        </w:tc>
        <w:tc>
          <w:tcPr>
            <w:tcW w:w="297" w:type="pct"/>
            <w:tcBorders>
              <w:top w:val="single" w:sz="4" w:space="0" w:color="000000"/>
              <w:left w:val="single" w:sz="4" w:space="0" w:color="000000"/>
              <w:bottom w:val="single" w:sz="4" w:space="0" w:color="000000"/>
              <w:right w:val="single" w:sz="4" w:space="0" w:color="000000"/>
            </w:tcBorders>
            <w:vAlign w:val="center"/>
          </w:tcPr>
          <w:p w14:paraId="4A8C04BA" w14:textId="77777777" w:rsidR="005722AC" w:rsidRDefault="00F00574">
            <w:pPr>
              <w:spacing w:line="251" w:lineRule="exact"/>
              <w:jc w:val="center"/>
              <w:textAlignment w:val="baseline"/>
              <w:rPr>
                <w:rFonts w:ascii="Cambria" w:eastAsia="Times New Roman" w:hAnsi="Cambria"/>
                <w:spacing w:val="-1"/>
              </w:rPr>
            </w:pPr>
            <w:r>
              <w:rPr>
                <w:rFonts w:ascii="Cambria" w:eastAsia="Times New Roman" w:hAnsi="Cambria"/>
                <w:color w:val="000000"/>
                <w:spacing w:val="-5"/>
              </w:rPr>
              <w:t>1h30</w:t>
            </w:r>
          </w:p>
        </w:tc>
        <w:tc>
          <w:tcPr>
            <w:tcW w:w="338" w:type="pct"/>
            <w:tcBorders>
              <w:top w:val="single" w:sz="4" w:space="0" w:color="000000"/>
              <w:left w:val="single" w:sz="4" w:space="0" w:color="000000"/>
              <w:bottom w:val="single" w:sz="4" w:space="0" w:color="000000"/>
              <w:right w:val="single" w:sz="4" w:space="0" w:color="000000"/>
            </w:tcBorders>
            <w:vAlign w:val="center"/>
          </w:tcPr>
          <w:p w14:paraId="789E1F8B" w14:textId="77777777" w:rsidR="005722AC" w:rsidRDefault="00F00574">
            <w:pPr>
              <w:spacing w:line="251" w:lineRule="exact"/>
              <w:jc w:val="center"/>
              <w:textAlignment w:val="baseline"/>
              <w:rPr>
                <w:rFonts w:ascii="Cambria" w:eastAsia="Times New Roman" w:hAnsi="Cambria"/>
                <w:spacing w:val="-1"/>
              </w:rPr>
            </w:pPr>
            <w:r>
              <w:rPr>
                <w:rFonts w:ascii="Cambria" w:eastAsia="Times New Roman" w:hAnsi="Cambria"/>
                <w:color w:val="000000"/>
                <w:spacing w:val="-5"/>
              </w:rPr>
              <w:t>1h30</w:t>
            </w:r>
          </w:p>
        </w:tc>
        <w:tc>
          <w:tcPr>
            <w:tcW w:w="293" w:type="pct"/>
            <w:tcBorders>
              <w:top w:val="single" w:sz="4" w:space="0" w:color="000000"/>
              <w:left w:val="single" w:sz="4" w:space="0" w:color="000000"/>
              <w:bottom w:val="single" w:sz="4" w:space="0" w:color="000000"/>
              <w:right w:val="single" w:sz="4" w:space="0" w:color="000000"/>
            </w:tcBorders>
            <w:vAlign w:val="center"/>
          </w:tcPr>
          <w:p w14:paraId="652D1EBD" w14:textId="77777777" w:rsidR="005722AC" w:rsidRDefault="00F00574">
            <w:pPr>
              <w:jc w:val="center"/>
              <w:textAlignment w:val="baseline"/>
              <w:rPr>
                <w:rFonts w:ascii="Cambria" w:eastAsia="Times New Roman" w:hAnsi="Cambria"/>
              </w:rPr>
            </w:pPr>
            <w:r>
              <w:rPr>
                <w:rFonts w:ascii="Cambria" w:eastAsia="Times New Roman" w:hAnsi="Cambria"/>
              </w:rPr>
              <w:t>-</w:t>
            </w:r>
          </w:p>
        </w:tc>
        <w:tc>
          <w:tcPr>
            <w:tcW w:w="341" w:type="pct"/>
            <w:tcBorders>
              <w:top w:val="single" w:sz="4" w:space="0" w:color="000000"/>
              <w:left w:val="single" w:sz="4" w:space="0" w:color="000000"/>
              <w:bottom w:val="single" w:sz="4" w:space="0" w:color="000000"/>
              <w:right w:val="single" w:sz="4" w:space="0" w:color="000000"/>
            </w:tcBorders>
            <w:vAlign w:val="center"/>
          </w:tcPr>
          <w:p w14:paraId="0F01339F" w14:textId="77777777" w:rsidR="005722AC" w:rsidRDefault="00F00574">
            <w:pPr>
              <w:spacing w:before="115" w:after="84" w:line="251" w:lineRule="exact"/>
              <w:jc w:val="center"/>
              <w:textAlignment w:val="baseline"/>
              <w:rPr>
                <w:rFonts w:ascii="Cambria" w:eastAsia="Times New Roman" w:hAnsi="Cambria"/>
                <w:color w:val="000000" w:themeColor="text1"/>
                <w:spacing w:val="-1"/>
              </w:rPr>
            </w:pPr>
            <w:r>
              <w:rPr>
                <w:rFonts w:ascii="Cambria" w:eastAsiaTheme="minorHAnsi" w:hAnsi="Cambria" w:cs="Cambria"/>
                <w:color w:val="000000" w:themeColor="text1"/>
                <w:lang w:eastAsia="fr-FR"/>
              </w:rPr>
              <w:t>45h00</w:t>
            </w:r>
          </w:p>
        </w:tc>
        <w:tc>
          <w:tcPr>
            <w:tcW w:w="703" w:type="pct"/>
            <w:tcBorders>
              <w:top w:val="single" w:sz="4" w:space="0" w:color="000000"/>
              <w:left w:val="single" w:sz="4" w:space="0" w:color="000000"/>
              <w:bottom w:val="single" w:sz="4" w:space="0" w:color="000000"/>
              <w:right w:val="single" w:sz="4" w:space="0" w:color="000000"/>
            </w:tcBorders>
            <w:vAlign w:val="center"/>
          </w:tcPr>
          <w:p w14:paraId="3C261103"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40%</w:t>
            </w:r>
          </w:p>
        </w:tc>
        <w:tc>
          <w:tcPr>
            <w:tcW w:w="355" w:type="pct"/>
            <w:gridSpan w:val="2"/>
            <w:tcBorders>
              <w:top w:val="single" w:sz="4" w:space="0" w:color="000000"/>
              <w:left w:val="single" w:sz="4" w:space="0" w:color="000000"/>
              <w:bottom w:val="single" w:sz="4" w:space="0" w:color="000000"/>
              <w:right w:val="single" w:sz="4" w:space="0" w:color="000000"/>
            </w:tcBorders>
            <w:vAlign w:val="center"/>
          </w:tcPr>
          <w:p w14:paraId="1B67670D"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60%</w:t>
            </w:r>
          </w:p>
        </w:tc>
      </w:tr>
      <w:tr w:rsidR="005722AC" w14:paraId="5C02C09A" w14:textId="77777777">
        <w:trPr>
          <w:trHeight w:hRule="exact" w:val="568"/>
        </w:trPr>
        <w:tc>
          <w:tcPr>
            <w:tcW w:w="826" w:type="pct"/>
            <w:vMerge/>
            <w:tcBorders>
              <w:top w:val="single" w:sz="4" w:space="0" w:color="000000"/>
              <w:left w:val="single" w:sz="4" w:space="0" w:color="000000"/>
              <w:right w:val="single" w:sz="4" w:space="0" w:color="000000"/>
            </w:tcBorders>
            <w:vAlign w:val="center"/>
          </w:tcPr>
          <w:p w14:paraId="5059C24B" w14:textId="77777777" w:rsidR="005722AC" w:rsidRDefault="005722AC">
            <w:pPr>
              <w:ind w:left="139" w:right="164"/>
              <w:jc w:val="center"/>
              <w:textAlignment w:val="baseline"/>
              <w:rPr>
                <w:rFonts w:eastAsia="Times New Roman"/>
                <w:b/>
                <w:bCs/>
                <w:color w:val="000000"/>
                <w:spacing w:val="-10"/>
              </w:rPr>
            </w:pPr>
          </w:p>
        </w:tc>
        <w:tc>
          <w:tcPr>
            <w:tcW w:w="1102" w:type="pct"/>
            <w:tcBorders>
              <w:top w:val="single" w:sz="4" w:space="0" w:color="000000"/>
              <w:left w:val="single" w:sz="4" w:space="0" w:color="000000"/>
              <w:bottom w:val="single" w:sz="4" w:space="0" w:color="000000"/>
              <w:right w:val="single" w:sz="4" w:space="0" w:color="000000"/>
            </w:tcBorders>
            <w:vAlign w:val="center"/>
          </w:tcPr>
          <w:p w14:paraId="1E7F9A27" w14:textId="77777777" w:rsidR="005722AC" w:rsidRPr="00D02894" w:rsidRDefault="00F00574">
            <w:pPr>
              <w:spacing w:line="251" w:lineRule="exact"/>
              <w:ind w:left="141"/>
              <w:jc w:val="center"/>
              <w:textAlignment w:val="baseline"/>
              <w:rPr>
                <w:rFonts w:asciiTheme="majorHAnsi" w:eastAsiaTheme="minorHAnsi" w:hAnsiTheme="majorHAnsi" w:cs="Cambria-Bold"/>
                <w:lang w:eastAsia="fr-FR"/>
              </w:rPr>
            </w:pPr>
            <w:r w:rsidRPr="00D02894">
              <w:rPr>
                <w:rFonts w:asciiTheme="majorHAnsi" w:eastAsiaTheme="minorHAnsi" w:hAnsiTheme="majorHAnsi"/>
                <w:lang w:eastAsia="fr-FR"/>
              </w:rPr>
              <w:t>Mécanismes et robots articulés</w:t>
            </w:r>
          </w:p>
        </w:tc>
        <w:tc>
          <w:tcPr>
            <w:tcW w:w="347" w:type="pct"/>
            <w:gridSpan w:val="2"/>
            <w:tcBorders>
              <w:top w:val="single" w:sz="4" w:space="0" w:color="000000"/>
              <w:left w:val="single" w:sz="4" w:space="0" w:color="000000"/>
              <w:bottom w:val="single" w:sz="4" w:space="0" w:color="000000"/>
              <w:right w:val="single" w:sz="4" w:space="0" w:color="000000"/>
            </w:tcBorders>
            <w:vAlign w:val="center"/>
          </w:tcPr>
          <w:p w14:paraId="20499B05" w14:textId="77777777" w:rsidR="005722AC" w:rsidRDefault="00F00574">
            <w:pPr>
              <w:jc w:val="center"/>
              <w:rPr>
                <w:sz w:val="20"/>
                <w:szCs w:val="20"/>
              </w:rPr>
            </w:pPr>
            <w:r>
              <w:rPr>
                <w:rFonts w:eastAsia="Times New Roman"/>
                <w:bCs/>
                <w:sz w:val="20"/>
                <w:szCs w:val="20"/>
              </w:rPr>
              <w:t>CSSM.9.5</w:t>
            </w:r>
          </w:p>
        </w:tc>
        <w:tc>
          <w:tcPr>
            <w:tcW w:w="201" w:type="pct"/>
            <w:gridSpan w:val="2"/>
            <w:tcBorders>
              <w:top w:val="single" w:sz="4" w:space="0" w:color="000000"/>
              <w:left w:val="single" w:sz="4" w:space="0" w:color="000000"/>
              <w:bottom w:val="single" w:sz="4" w:space="0" w:color="000000"/>
              <w:right w:val="single" w:sz="4" w:space="0" w:color="000000"/>
            </w:tcBorders>
            <w:vAlign w:val="center"/>
          </w:tcPr>
          <w:p w14:paraId="42CCC1EB" w14:textId="77777777" w:rsidR="005722AC" w:rsidRDefault="00F00574">
            <w:pPr>
              <w:jc w:val="center"/>
              <w:rPr>
                <w:rFonts w:ascii="Cambria" w:hAnsi="Cambria"/>
                <w:b/>
              </w:rPr>
            </w:pPr>
            <w:r>
              <w:rPr>
                <w:rFonts w:ascii="Cambria" w:hAnsi="Cambria"/>
                <w:b/>
              </w:rPr>
              <w:t>4</w:t>
            </w:r>
          </w:p>
        </w:tc>
        <w:tc>
          <w:tcPr>
            <w:tcW w:w="197" w:type="pct"/>
            <w:tcBorders>
              <w:top w:val="single" w:sz="4" w:space="0" w:color="000000"/>
              <w:left w:val="single" w:sz="4" w:space="0" w:color="000000"/>
              <w:bottom w:val="single" w:sz="4" w:space="0" w:color="000000"/>
              <w:right w:val="single" w:sz="4" w:space="0" w:color="000000"/>
            </w:tcBorders>
            <w:vAlign w:val="center"/>
          </w:tcPr>
          <w:p w14:paraId="44382991" w14:textId="77777777" w:rsidR="005722AC" w:rsidRDefault="00F00574">
            <w:pPr>
              <w:spacing w:line="249" w:lineRule="exact"/>
              <w:jc w:val="center"/>
              <w:textAlignment w:val="baseline"/>
              <w:rPr>
                <w:rFonts w:ascii="Cambria" w:eastAsia="Times New Roman" w:hAnsi="Cambria"/>
                <w:b/>
                <w:color w:val="000000"/>
              </w:rPr>
            </w:pPr>
            <w:r>
              <w:rPr>
                <w:rFonts w:ascii="Cambria" w:eastAsia="Times New Roman" w:hAnsi="Cambria"/>
                <w:b/>
                <w:color w:val="000000"/>
              </w:rPr>
              <w:t>2</w:t>
            </w:r>
          </w:p>
        </w:tc>
        <w:tc>
          <w:tcPr>
            <w:tcW w:w="297" w:type="pct"/>
            <w:tcBorders>
              <w:top w:val="single" w:sz="4" w:space="0" w:color="000000"/>
              <w:left w:val="single" w:sz="4" w:space="0" w:color="000000"/>
              <w:bottom w:val="single" w:sz="4" w:space="0" w:color="000000"/>
              <w:right w:val="single" w:sz="4" w:space="0" w:color="000000"/>
            </w:tcBorders>
            <w:vAlign w:val="center"/>
          </w:tcPr>
          <w:p w14:paraId="399F674F"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5"/>
              </w:rPr>
              <w:t>1h30</w:t>
            </w:r>
          </w:p>
        </w:tc>
        <w:tc>
          <w:tcPr>
            <w:tcW w:w="338" w:type="pct"/>
            <w:tcBorders>
              <w:top w:val="single" w:sz="4" w:space="0" w:color="000000"/>
              <w:left w:val="single" w:sz="4" w:space="0" w:color="000000"/>
              <w:bottom w:val="single" w:sz="4" w:space="0" w:color="000000"/>
              <w:right w:val="single" w:sz="4" w:space="0" w:color="000000"/>
            </w:tcBorders>
            <w:vAlign w:val="center"/>
          </w:tcPr>
          <w:p w14:paraId="334B0E0D"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293" w:type="pct"/>
            <w:tcBorders>
              <w:top w:val="single" w:sz="4" w:space="0" w:color="000000"/>
              <w:left w:val="single" w:sz="4" w:space="0" w:color="000000"/>
              <w:bottom w:val="single" w:sz="4" w:space="0" w:color="000000"/>
              <w:right w:val="single" w:sz="4" w:space="0" w:color="000000"/>
            </w:tcBorders>
            <w:vAlign w:val="center"/>
          </w:tcPr>
          <w:p w14:paraId="6166E615" w14:textId="77777777" w:rsidR="005722AC" w:rsidRDefault="00F00574">
            <w:pPr>
              <w:jc w:val="center"/>
              <w:textAlignment w:val="baseline"/>
              <w:rPr>
                <w:rFonts w:eastAsia="Times New Roman"/>
                <w:color w:val="000000"/>
              </w:rPr>
            </w:pPr>
            <w:r>
              <w:rPr>
                <w:rFonts w:eastAsia="Times New Roman"/>
                <w:color w:val="000000"/>
                <w:spacing w:val="-5"/>
              </w:rPr>
              <w:t>-</w:t>
            </w:r>
          </w:p>
        </w:tc>
        <w:tc>
          <w:tcPr>
            <w:tcW w:w="341" w:type="pct"/>
            <w:tcBorders>
              <w:top w:val="single" w:sz="4" w:space="0" w:color="000000"/>
              <w:left w:val="single" w:sz="4" w:space="0" w:color="000000"/>
              <w:bottom w:val="single" w:sz="4" w:space="0" w:color="000000"/>
              <w:right w:val="single" w:sz="4" w:space="0" w:color="000000"/>
            </w:tcBorders>
            <w:vAlign w:val="center"/>
          </w:tcPr>
          <w:p w14:paraId="439599E8" w14:textId="77777777" w:rsidR="005722AC" w:rsidRDefault="00F00574">
            <w:pPr>
              <w:spacing w:before="115" w:after="84" w:line="251" w:lineRule="exact"/>
              <w:jc w:val="center"/>
              <w:textAlignment w:val="baseline"/>
              <w:rPr>
                <w:rFonts w:ascii="Cambria" w:eastAsia="Times New Roman" w:hAnsi="Cambria"/>
                <w:color w:val="000000" w:themeColor="text1"/>
                <w:spacing w:val="-1"/>
              </w:rPr>
            </w:pPr>
            <w:r>
              <w:rPr>
                <w:rFonts w:ascii="Cambria" w:eastAsiaTheme="minorHAnsi" w:hAnsi="Cambria" w:cs="Cambria"/>
                <w:color w:val="000000" w:themeColor="text1"/>
                <w:lang w:eastAsia="fr-FR"/>
              </w:rPr>
              <w:t>45h00</w:t>
            </w:r>
          </w:p>
        </w:tc>
        <w:tc>
          <w:tcPr>
            <w:tcW w:w="703" w:type="pct"/>
            <w:tcBorders>
              <w:top w:val="single" w:sz="4" w:space="0" w:color="000000"/>
              <w:left w:val="single" w:sz="4" w:space="0" w:color="000000"/>
              <w:bottom w:val="single" w:sz="4" w:space="0" w:color="000000"/>
              <w:right w:val="single" w:sz="4" w:space="0" w:color="000000"/>
            </w:tcBorders>
            <w:vAlign w:val="center"/>
          </w:tcPr>
          <w:p w14:paraId="5D3E30CC"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40%</w:t>
            </w:r>
          </w:p>
        </w:tc>
        <w:tc>
          <w:tcPr>
            <w:tcW w:w="355" w:type="pct"/>
            <w:gridSpan w:val="2"/>
            <w:tcBorders>
              <w:top w:val="single" w:sz="4" w:space="0" w:color="000000"/>
              <w:left w:val="single" w:sz="4" w:space="0" w:color="000000"/>
              <w:bottom w:val="single" w:sz="4" w:space="0" w:color="000000"/>
              <w:right w:val="single" w:sz="4" w:space="0" w:color="000000"/>
            </w:tcBorders>
            <w:vAlign w:val="center"/>
          </w:tcPr>
          <w:p w14:paraId="35E2E1F2"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60%</w:t>
            </w:r>
          </w:p>
        </w:tc>
      </w:tr>
      <w:tr w:rsidR="005722AC" w14:paraId="7D9F1239" w14:textId="77777777">
        <w:trPr>
          <w:trHeight w:hRule="exact" w:val="571"/>
        </w:trPr>
        <w:tc>
          <w:tcPr>
            <w:tcW w:w="826" w:type="pct"/>
            <w:vMerge w:val="restart"/>
            <w:tcBorders>
              <w:top w:val="single" w:sz="4" w:space="0" w:color="000000"/>
              <w:left w:val="single" w:sz="4" w:space="0" w:color="000000"/>
              <w:right w:val="single" w:sz="4" w:space="0" w:color="000000"/>
            </w:tcBorders>
            <w:vAlign w:val="center"/>
          </w:tcPr>
          <w:p w14:paraId="70A3BCEB"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UE Méthodologique</w:t>
            </w:r>
          </w:p>
          <w:p w14:paraId="54936F91"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Code : UEM 5.1</w:t>
            </w:r>
          </w:p>
          <w:p w14:paraId="372BF29B" w14:textId="77777777" w:rsidR="005722AC" w:rsidRDefault="00F40153">
            <w:pPr>
              <w:ind w:left="139" w:right="164"/>
              <w:jc w:val="center"/>
              <w:textAlignment w:val="baseline"/>
              <w:rPr>
                <w:rFonts w:eastAsia="Times New Roman"/>
                <w:b/>
                <w:bCs/>
                <w:color w:val="000000"/>
                <w:spacing w:val="-10"/>
              </w:rPr>
            </w:pPr>
            <w:r>
              <w:rPr>
                <w:rFonts w:eastAsia="Times New Roman"/>
                <w:b/>
                <w:bCs/>
                <w:color w:val="000000"/>
                <w:spacing w:val="-10"/>
              </w:rPr>
              <w:t>Crédits : 5</w:t>
            </w:r>
          </w:p>
          <w:p w14:paraId="2C06F17C"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Coefficients : 4</w:t>
            </w:r>
          </w:p>
        </w:tc>
        <w:tc>
          <w:tcPr>
            <w:tcW w:w="1102" w:type="pct"/>
            <w:tcBorders>
              <w:top w:val="single" w:sz="4" w:space="0" w:color="000000"/>
              <w:left w:val="single" w:sz="4" w:space="0" w:color="000000"/>
              <w:bottom w:val="single" w:sz="4" w:space="0" w:color="000000"/>
              <w:right w:val="single" w:sz="4" w:space="0" w:color="000000"/>
            </w:tcBorders>
            <w:vAlign w:val="center"/>
          </w:tcPr>
          <w:p w14:paraId="216AFF56" w14:textId="77777777" w:rsidR="005722AC" w:rsidRPr="00D02894" w:rsidRDefault="00F00574">
            <w:pPr>
              <w:spacing w:line="251" w:lineRule="exact"/>
              <w:ind w:left="141"/>
              <w:jc w:val="center"/>
              <w:textAlignment w:val="baseline"/>
              <w:rPr>
                <w:rFonts w:asciiTheme="majorHAnsi" w:eastAsiaTheme="minorHAnsi" w:hAnsiTheme="majorHAnsi"/>
                <w:lang w:eastAsia="fr-FR"/>
              </w:rPr>
            </w:pPr>
            <w:r w:rsidRPr="00D02894">
              <w:rPr>
                <w:rFonts w:asciiTheme="majorHAnsi" w:eastAsiaTheme="minorHAnsi" w:hAnsiTheme="majorHAnsi"/>
                <w:lang w:eastAsia="fr-FR"/>
              </w:rPr>
              <w:t>Usinage non conventionnel</w:t>
            </w:r>
          </w:p>
        </w:tc>
        <w:tc>
          <w:tcPr>
            <w:tcW w:w="347" w:type="pct"/>
            <w:gridSpan w:val="2"/>
            <w:tcBorders>
              <w:top w:val="single" w:sz="4" w:space="0" w:color="000000"/>
              <w:left w:val="single" w:sz="4" w:space="0" w:color="000000"/>
              <w:bottom w:val="single" w:sz="4" w:space="0" w:color="000000"/>
              <w:right w:val="single" w:sz="4" w:space="0" w:color="000000"/>
            </w:tcBorders>
            <w:vAlign w:val="center"/>
          </w:tcPr>
          <w:p w14:paraId="20D23F31" w14:textId="77777777" w:rsidR="005722AC" w:rsidRDefault="00F00574">
            <w:pPr>
              <w:jc w:val="center"/>
              <w:rPr>
                <w:sz w:val="20"/>
                <w:szCs w:val="20"/>
              </w:rPr>
            </w:pPr>
            <w:r>
              <w:rPr>
                <w:rFonts w:eastAsia="Times New Roman"/>
                <w:bCs/>
                <w:sz w:val="20"/>
                <w:szCs w:val="20"/>
              </w:rPr>
              <w:t>CSSM9. 6</w:t>
            </w:r>
          </w:p>
        </w:tc>
        <w:tc>
          <w:tcPr>
            <w:tcW w:w="201" w:type="pct"/>
            <w:gridSpan w:val="2"/>
            <w:tcBorders>
              <w:top w:val="single" w:sz="4" w:space="0" w:color="000000"/>
              <w:left w:val="single" w:sz="4" w:space="0" w:color="000000"/>
              <w:bottom w:val="single" w:sz="4" w:space="0" w:color="000000"/>
              <w:right w:val="single" w:sz="4" w:space="0" w:color="000000"/>
            </w:tcBorders>
            <w:vAlign w:val="center"/>
          </w:tcPr>
          <w:p w14:paraId="3CCEF013" w14:textId="77777777" w:rsidR="005722AC" w:rsidRDefault="00F40153">
            <w:pPr>
              <w:jc w:val="center"/>
              <w:rPr>
                <w:rFonts w:ascii="Cambria" w:hAnsi="Cambria"/>
                <w:b/>
              </w:rPr>
            </w:pPr>
            <w:r>
              <w:rPr>
                <w:rFonts w:ascii="Cambria" w:hAnsi="Cambria"/>
                <w:b/>
              </w:rPr>
              <w:t>3</w:t>
            </w:r>
          </w:p>
        </w:tc>
        <w:tc>
          <w:tcPr>
            <w:tcW w:w="197" w:type="pct"/>
            <w:tcBorders>
              <w:top w:val="single" w:sz="4" w:space="0" w:color="000000"/>
              <w:left w:val="single" w:sz="4" w:space="0" w:color="000000"/>
              <w:bottom w:val="single" w:sz="4" w:space="0" w:color="000000"/>
              <w:right w:val="single" w:sz="4" w:space="0" w:color="000000"/>
            </w:tcBorders>
            <w:vAlign w:val="center"/>
          </w:tcPr>
          <w:p w14:paraId="69DCE85C" w14:textId="77777777" w:rsidR="005722AC" w:rsidRDefault="00F00574">
            <w:pPr>
              <w:spacing w:line="249" w:lineRule="exact"/>
              <w:jc w:val="center"/>
              <w:textAlignment w:val="baseline"/>
              <w:rPr>
                <w:rFonts w:ascii="Cambria" w:eastAsia="Times New Roman" w:hAnsi="Cambria"/>
                <w:b/>
                <w:color w:val="000000"/>
              </w:rPr>
            </w:pPr>
            <w:r>
              <w:rPr>
                <w:rFonts w:ascii="Cambria" w:eastAsia="Times New Roman" w:hAnsi="Cambria"/>
                <w:b/>
                <w:color w:val="000000"/>
              </w:rPr>
              <w:t>2</w:t>
            </w:r>
          </w:p>
        </w:tc>
        <w:tc>
          <w:tcPr>
            <w:tcW w:w="297" w:type="pct"/>
            <w:tcBorders>
              <w:top w:val="single" w:sz="4" w:space="0" w:color="000000"/>
              <w:left w:val="single" w:sz="4" w:space="0" w:color="000000"/>
              <w:bottom w:val="single" w:sz="4" w:space="0" w:color="000000"/>
              <w:right w:val="single" w:sz="4" w:space="0" w:color="000000"/>
            </w:tcBorders>
            <w:vAlign w:val="center"/>
          </w:tcPr>
          <w:p w14:paraId="5ACAFAFF"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5"/>
              </w:rPr>
              <w:t>1h30</w:t>
            </w:r>
          </w:p>
        </w:tc>
        <w:tc>
          <w:tcPr>
            <w:tcW w:w="338" w:type="pct"/>
            <w:tcBorders>
              <w:top w:val="single" w:sz="4" w:space="0" w:color="000000"/>
              <w:left w:val="single" w:sz="4" w:space="0" w:color="000000"/>
              <w:bottom w:val="single" w:sz="4" w:space="0" w:color="000000"/>
              <w:right w:val="single" w:sz="4" w:space="0" w:color="000000"/>
            </w:tcBorders>
            <w:vAlign w:val="center"/>
          </w:tcPr>
          <w:p w14:paraId="380BDFDB"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w:t>
            </w:r>
          </w:p>
        </w:tc>
        <w:tc>
          <w:tcPr>
            <w:tcW w:w="293" w:type="pct"/>
            <w:tcBorders>
              <w:top w:val="single" w:sz="4" w:space="0" w:color="000000"/>
              <w:left w:val="single" w:sz="4" w:space="0" w:color="000000"/>
              <w:bottom w:val="single" w:sz="4" w:space="0" w:color="000000"/>
              <w:right w:val="single" w:sz="4" w:space="0" w:color="000000"/>
            </w:tcBorders>
            <w:vAlign w:val="center"/>
          </w:tcPr>
          <w:p w14:paraId="3A979885" w14:textId="77777777" w:rsidR="005722AC" w:rsidRDefault="00F00574">
            <w:pPr>
              <w:jc w:val="center"/>
              <w:textAlignment w:val="baseline"/>
              <w:rPr>
                <w:rFonts w:eastAsia="Times New Roman"/>
                <w:color w:val="000000"/>
              </w:rPr>
            </w:pPr>
            <w:r>
              <w:rPr>
                <w:rFonts w:eastAsia="Times New Roman"/>
                <w:color w:val="000000"/>
                <w:spacing w:val="-5"/>
              </w:rPr>
              <w:t>1h30</w:t>
            </w:r>
          </w:p>
        </w:tc>
        <w:tc>
          <w:tcPr>
            <w:tcW w:w="341" w:type="pct"/>
            <w:tcBorders>
              <w:top w:val="single" w:sz="4" w:space="0" w:color="000000"/>
              <w:left w:val="single" w:sz="4" w:space="0" w:color="000000"/>
              <w:bottom w:val="single" w:sz="4" w:space="0" w:color="000000"/>
              <w:right w:val="single" w:sz="4" w:space="0" w:color="000000"/>
            </w:tcBorders>
            <w:vAlign w:val="center"/>
          </w:tcPr>
          <w:p w14:paraId="64C2F67D" w14:textId="77777777" w:rsidR="005722AC" w:rsidRDefault="00F00574">
            <w:pPr>
              <w:spacing w:before="115" w:after="84" w:line="251" w:lineRule="exact"/>
              <w:jc w:val="center"/>
              <w:textAlignment w:val="baseline"/>
              <w:rPr>
                <w:rFonts w:ascii="Cambria" w:eastAsia="Times New Roman" w:hAnsi="Cambria"/>
                <w:color w:val="000000" w:themeColor="text1"/>
                <w:spacing w:val="-1"/>
              </w:rPr>
            </w:pPr>
            <w:r>
              <w:rPr>
                <w:rFonts w:ascii="Cambria" w:eastAsiaTheme="minorHAnsi" w:hAnsi="Cambria" w:cs="Cambria"/>
                <w:color w:val="000000" w:themeColor="text1"/>
                <w:lang w:eastAsia="fr-FR"/>
              </w:rPr>
              <w:t>45h00</w:t>
            </w:r>
          </w:p>
        </w:tc>
        <w:tc>
          <w:tcPr>
            <w:tcW w:w="703" w:type="pct"/>
            <w:tcBorders>
              <w:top w:val="single" w:sz="4" w:space="0" w:color="000000"/>
              <w:left w:val="single" w:sz="4" w:space="0" w:color="000000"/>
              <w:bottom w:val="single" w:sz="4" w:space="0" w:color="000000"/>
              <w:right w:val="single" w:sz="4" w:space="0" w:color="000000"/>
            </w:tcBorders>
            <w:vAlign w:val="center"/>
          </w:tcPr>
          <w:p w14:paraId="267700E3"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40%</w:t>
            </w:r>
          </w:p>
        </w:tc>
        <w:tc>
          <w:tcPr>
            <w:tcW w:w="355" w:type="pct"/>
            <w:gridSpan w:val="2"/>
            <w:tcBorders>
              <w:top w:val="single" w:sz="4" w:space="0" w:color="000000"/>
              <w:left w:val="single" w:sz="4" w:space="0" w:color="000000"/>
              <w:bottom w:val="single" w:sz="4" w:space="0" w:color="000000"/>
              <w:right w:val="single" w:sz="4" w:space="0" w:color="000000"/>
            </w:tcBorders>
            <w:vAlign w:val="center"/>
          </w:tcPr>
          <w:p w14:paraId="3E69D863"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60%</w:t>
            </w:r>
          </w:p>
        </w:tc>
      </w:tr>
      <w:tr w:rsidR="005722AC" w14:paraId="18D0D6AD" w14:textId="77777777">
        <w:trPr>
          <w:trHeight w:val="675"/>
        </w:trPr>
        <w:tc>
          <w:tcPr>
            <w:tcW w:w="826" w:type="pct"/>
            <w:vMerge/>
            <w:tcBorders>
              <w:left w:val="single" w:sz="4" w:space="0" w:color="000000"/>
              <w:right w:val="single" w:sz="4" w:space="0" w:color="000000"/>
            </w:tcBorders>
            <w:vAlign w:val="center"/>
          </w:tcPr>
          <w:p w14:paraId="5A8B00C1" w14:textId="77777777" w:rsidR="005722AC" w:rsidRDefault="005722AC">
            <w:pPr>
              <w:ind w:left="139" w:right="164"/>
              <w:jc w:val="center"/>
              <w:textAlignment w:val="baseline"/>
              <w:rPr>
                <w:rFonts w:eastAsia="Times New Roman"/>
                <w:b/>
                <w:bCs/>
                <w:color w:val="000000"/>
                <w:spacing w:val="-10"/>
              </w:rPr>
            </w:pPr>
          </w:p>
        </w:tc>
        <w:tc>
          <w:tcPr>
            <w:tcW w:w="1102" w:type="pct"/>
            <w:tcBorders>
              <w:top w:val="single" w:sz="4" w:space="0" w:color="000000"/>
              <w:left w:val="single" w:sz="4" w:space="0" w:color="000000"/>
              <w:right w:val="single" w:sz="4" w:space="0" w:color="000000"/>
            </w:tcBorders>
            <w:vAlign w:val="center"/>
          </w:tcPr>
          <w:p w14:paraId="21A8C342" w14:textId="77777777" w:rsidR="005722AC" w:rsidRPr="00D02894" w:rsidRDefault="00F00574">
            <w:pPr>
              <w:spacing w:before="124" w:after="99" w:line="251" w:lineRule="exact"/>
              <w:ind w:left="144"/>
              <w:jc w:val="center"/>
              <w:textAlignment w:val="baseline"/>
              <w:rPr>
                <w:rFonts w:asciiTheme="majorHAnsi" w:eastAsia="Times New Roman" w:hAnsiTheme="majorHAnsi"/>
                <w:color w:val="FF0000"/>
              </w:rPr>
            </w:pPr>
            <w:r w:rsidRPr="00D02894">
              <w:rPr>
                <w:rFonts w:asciiTheme="majorHAnsi" w:eastAsiaTheme="minorHAnsi" w:hAnsiTheme="majorHAnsi"/>
                <w:color w:val="FF0000"/>
                <w:lang w:eastAsia="fr-FR"/>
              </w:rPr>
              <w:t>Applications d'intelligence artificielle en ingénierie mécanique</w:t>
            </w:r>
          </w:p>
        </w:tc>
        <w:tc>
          <w:tcPr>
            <w:tcW w:w="347" w:type="pct"/>
            <w:gridSpan w:val="2"/>
            <w:tcBorders>
              <w:top w:val="single" w:sz="4" w:space="0" w:color="000000"/>
              <w:left w:val="single" w:sz="4" w:space="0" w:color="000000"/>
              <w:right w:val="single" w:sz="4" w:space="0" w:color="000000"/>
            </w:tcBorders>
            <w:vAlign w:val="center"/>
          </w:tcPr>
          <w:p w14:paraId="625777F7" w14:textId="77777777" w:rsidR="005722AC" w:rsidRPr="00F00574" w:rsidRDefault="00F00574">
            <w:pPr>
              <w:jc w:val="center"/>
              <w:rPr>
                <w:color w:val="FF0000"/>
                <w:sz w:val="20"/>
                <w:szCs w:val="20"/>
              </w:rPr>
            </w:pPr>
            <w:r w:rsidRPr="00F00574">
              <w:rPr>
                <w:rFonts w:eastAsia="Times New Roman"/>
                <w:bCs/>
                <w:color w:val="FF0000"/>
                <w:sz w:val="20"/>
                <w:szCs w:val="20"/>
              </w:rPr>
              <w:t>CSSM.9.7</w:t>
            </w:r>
          </w:p>
        </w:tc>
        <w:tc>
          <w:tcPr>
            <w:tcW w:w="201" w:type="pct"/>
            <w:gridSpan w:val="2"/>
            <w:tcBorders>
              <w:top w:val="single" w:sz="4" w:space="0" w:color="000000"/>
              <w:left w:val="single" w:sz="4" w:space="0" w:color="000000"/>
              <w:right w:val="single" w:sz="4" w:space="0" w:color="000000"/>
            </w:tcBorders>
            <w:vAlign w:val="center"/>
          </w:tcPr>
          <w:p w14:paraId="50A23963" w14:textId="77777777" w:rsidR="005722AC" w:rsidRPr="00F00574" w:rsidRDefault="00F00574">
            <w:pPr>
              <w:jc w:val="center"/>
              <w:rPr>
                <w:rFonts w:ascii="Cambria" w:hAnsi="Cambria"/>
                <w:b/>
                <w:color w:val="FF0000"/>
              </w:rPr>
            </w:pPr>
            <w:r w:rsidRPr="00F00574">
              <w:rPr>
                <w:rFonts w:ascii="Cambria" w:hAnsi="Cambria"/>
                <w:b/>
                <w:color w:val="FF0000"/>
              </w:rPr>
              <w:t>2</w:t>
            </w:r>
          </w:p>
        </w:tc>
        <w:tc>
          <w:tcPr>
            <w:tcW w:w="197" w:type="pct"/>
            <w:tcBorders>
              <w:top w:val="single" w:sz="4" w:space="0" w:color="000000"/>
              <w:left w:val="single" w:sz="4" w:space="0" w:color="000000"/>
              <w:right w:val="single" w:sz="4" w:space="0" w:color="000000"/>
            </w:tcBorders>
            <w:vAlign w:val="center"/>
          </w:tcPr>
          <w:p w14:paraId="7A807210" w14:textId="77777777" w:rsidR="005722AC" w:rsidRPr="00F00574" w:rsidRDefault="00F00574">
            <w:pPr>
              <w:jc w:val="center"/>
              <w:textAlignment w:val="baseline"/>
              <w:rPr>
                <w:rFonts w:ascii="Cambria" w:eastAsia="Times New Roman" w:hAnsi="Cambria"/>
                <w:b/>
                <w:color w:val="FF0000"/>
              </w:rPr>
            </w:pPr>
            <w:r w:rsidRPr="00F00574">
              <w:rPr>
                <w:rFonts w:ascii="Cambria" w:eastAsia="Times New Roman" w:hAnsi="Cambria"/>
                <w:b/>
                <w:color w:val="FF0000"/>
              </w:rPr>
              <w:t>2</w:t>
            </w:r>
          </w:p>
        </w:tc>
        <w:tc>
          <w:tcPr>
            <w:tcW w:w="297" w:type="pct"/>
            <w:tcBorders>
              <w:top w:val="single" w:sz="4" w:space="0" w:color="000000"/>
              <w:left w:val="single" w:sz="4" w:space="0" w:color="000000"/>
              <w:right w:val="single" w:sz="4" w:space="0" w:color="000000"/>
            </w:tcBorders>
            <w:vAlign w:val="center"/>
          </w:tcPr>
          <w:p w14:paraId="2CA4CD9E" w14:textId="77777777" w:rsidR="005722AC" w:rsidRPr="00F00574" w:rsidRDefault="00F00574">
            <w:pPr>
              <w:jc w:val="center"/>
              <w:textAlignment w:val="baseline"/>
              <w:rPr>
                <w:rFonts w:eastAsia="Times New Roman"/>
                <w:color w:val="FF0000"/>
              </w:rPr>
            </w:pPr>
            <w:r w:rsidRPr="00F00574">
              <w:rPr>
                <w:rFonts w:eastAsia="Times New Roman"/>
                <w:color w:val="FF0000"/>
                <w:spacing w:val="-5"/>
              </w:rPr>
              <w:t>1h30</w:t>
            </w:r>
          </w:p>
        </w:tc>
        <w:tc>
          <w:tcPr>
            <w:tcW w:w="338" w:type="pct"/>
            <w:tcBorders>
              <w:top w:val="single" w:sz="4" w:space="0" w:color="000000"/>
              <w:left w:val="single" w:sz="4" w:space="0" w:color="000000"/>
              <w:right w:val="single" w:sz="4" w:space="0" w:color="000000"/>
            </w:tcBorders>
            <w:vAlign w:val="center"/>
          </w:tcPr>
          <w:p w14:paraId="4970FF57" w14:textId="77777777" w:rsidR="005722AC" w:rsidRPr="00F00574" w:rsidRDefault="00F00574">
            <w:pPr>
              <w:spacing w:before="125" w:after="94" w:line="251" w:lineRule="exact"/>
              <w:jc w:val="center"/>
              <w:textAlignment w:val="baseline"/>
              <w:rPr>
                <w:rFonts w:eastAsia="Times New Roman"/>
                <w:color w:val="FF0000"/>
                <w:spacing w:val="-5"/>
              </w:rPr>
            </w:pPr>
            <w:r w:rsidRPr="00F00574">
              <w:rPr>
                <w:rFonts w:eastAsia="Times New Roman"/>
                <w:color w:val="FF0000"/>
                <w:spacing w:val="-5"/>
              </w:rPr>
              <w:t>1h30</w:t>
            </w:r>
          </w:p>
        </w:tc>
        <w:tc>
          <w:tcPr>
            <w:tcW w:w="293" w:type="pct"/>
            <w:tcBorders>
              <w:top w:val="single" w:sz="4" w:space="0" w:color="000000"/>
              <w:left w:val="single" w:sz="4" w:space="0" w:color="000000"/>
              <w:right w:val="single" w:sz="4" w:space="0" w:color="000000"/>
            </w:tcBorders>
            <w:vAlign w:val="center"/>
          </w:tcPr>
          <w:p w14:paraId="0F007763" w14:textId="77777777" w:rsidR="005722AC" w:rsidRPr="00F00574" w:rsidRDefault="00F00574">
            <w:pPr>
              <w:spacing w:before="125" w:after="94" w:line="251" w:lineRule="exact"/>
              <w:jc w:val="center"/>
              <w:textAlignment w:val="baseline"/>
              <w:rPr>
                <w:rFonts w:eastAsia="Times New Roman"/>
                <w:color w:val="FF0000"/>
                <w:spacing w:val="-1"/>
              </w:rPr>
            </w:pPr>
            <w:r w:rsidRPr="00F00574">
              <w:rPr>
                <w:rFonts w:eastAsia="Times New Roman"/>
                <w:color w:val="FF0000"/>
                <w:spacing w:val="-1"/>
              </w:rPr>
              <w:t>-</w:t>
            </w:r>
          </w:p>
        </w:tc>
        <w:tc>
          <w:tcPr>
            <w:tcW w:w="341" w:type="pct"/>
            <w:tcBorders>
              <w:top w:val="single" w:sz="4" w:space="0" w:color="000000"/>
              <w:left w:val="single" w:sz="4" w:space="0" w:color="000000"/>
              <w:right w:val="single" w:sz="4" w:space="0" w:color="000000"/>
            </w:tcBorders>
            <w:vAlign w:val="center"/>
          </w:tcPr>
          <w:p w14:paraId="1FF0CF15" w14:textId="77777777" w:rsidR="005722AC" w:rsidRPr="00F00574" w:rsidRDefault="00F00574">
            <w:pPr>
              <w:spacing w:before="115" w:after="84" w:line="251" w:lineRule="exact"/>
              <w:jc w:val="center"/>
              <w:textAlignment w:val="baseline"/>
              <w:rPr>
                <w:rFonts w:ascii="Cambria" w:eastAsia="Times New Roman" w:hAnsi="Cambria"/>
                <w:color w:val="FF0000"/>
                <w:spacing w:val="-1"/>
              </w:rPr>
            </w:pPr>
            <w:r w:rsidRPr="00F00574">
              <w:rPr>
                <w:rFonts w:ascii="Cambria" w:eastAsiaTheme="minorHAnsi" w:hAnsi="Cambria" w:cs="Cambria"/>
                <w:color w:val="FF0000"/>
                <w:lang w:eastAsia="fr-FR"/>
              </w:rPr>
              <w:t>45h00</w:t>
            </w:r>
          </w:p>
        </w:tc>
        <w:tc>
          <w:tcPr>
            <w:tcW w:w="703" w:type="pct"/>
            <w:tcBorders>
              <w:top w:val="single" w:sz="4" w:space="0" w:color="000000"/>
              <w:left w:val="single" w:sz="4" w:space="0" w:color="000000"/>
              <w:right w:val="single" w:sz="4" w:space="0" w:color="000000"/>
            </w:tcBorders>
            <w:vAlign w:val="center"/>
          </w:tcPr>
          <w:p w14:paraId="7445225B" w14:textId="77777777" w:rsidR="005722AC" w:rsidRPr="00F00574" w:rsidRDefault="00F00574">
            <w:pPr>
              <w:jc w:val="center"/>
              <w:textAlignment w:val="baseline"/>
              <w:rPr>
                <w:rFonts w:ascii="Cambria" w:eastAsia="Times New Roman" w:hAnsi="Cambria"/>
                <w:color w:val="FF0000"/>
              </w:rPr>
            </w:pPr>
            <w:r w:rsidRPr="00F00574">
              <w:rPr>
                <w:rFonts w:ascii="Cambria" w:eastAsiaTheme="minorHAnsi" w:hAnsi="Cambria" w:cs="Cambria"/>
                <w:color w:val="FF0000"/>
                <w:lang w:eastAsia="fr-FR"/>
              </w:rPr>
              <w:t>40%</w:t>
            </w:r>
          </w:p>
        </w:tc>
        <w:tc>
          <w:tcPr>
            <w:tcW w:w="355" w:type="pct"/>
            <w:gridSpan w:val="2"/>
            <w:tcBorders>
              <w:top w:val="single" w:sz="4" w:space="0" w:color="000000"/>
              <w:left w:val="single" w:sz="4" w:space="0" w:color="000000"/>
              <w:right w:val="single" w:sz="4" w:space="0" w:color="000000"/>
            </w:tcBorders>
            <w:vAlign w:val="center"/>
          </w:tcPr>
          <w:p w14:paraId="1B43F313" w14:textId="77777777" w:rsidR="005722AC" w:rsidRPr="00F00574" w:rsidRDefault="00F00574">
            <w:pPr>
              <w:jc w:val="center"/>
              <w:textAlignment w:val="baseline"/>
              <w:rPr>
                <w:rFonts w:ascii="Cambria" w:eastAsia="Times New Roman" w:hAnsi="Cambria"/>
                <w:color w:val="FF0000"/>
              </w:rPr>
            </w:pPr>
            <w:r w:rsidRPr="00F00574">
              <w:rPr>
                <w:rFonts w:ascii="Cambria" w:eastAsiaTheme="minorHAnsi" w:hAnsi="Cambria" w:cs="Cambria"/>
                <w:color w:val="FF0000"/>
                <w:lang w:eastAsia="fr-FR"/>
              </w:rPr>
              <w:t>60%</w:t>
            </w:r>
          </w:p>
        </w:tc>
      </w:tr>
      <w:tr w:rsidR="005722AC" w14:paraId="573D0A55" w14:textId="77777777">
        <w:trPr>
          <w:trHeight w:hRule="exact" w:val="783"/>
        </w:trPr>
        <w:tc>
          <w:tcPr>
            <w:tcW w:w="826" w:type="pct"/>
            <w:vMerge w:val="restart"/>
            <w:tcBorders>
              <w:top w:val="single" w:sz="4" w:space="0" w:color="000000"/>
              <w:left w:val="single" w:sz="4" w:space="0" w:color="000000"/>
              <w:right w:val="single" w:sz="4" w:space="0" w:color="000000"/>
            </w:tcBorders>
            <w:vAlign w:val="center"/>
          </w:tcPr>
          <w:p w14:paraId="1EC87C39"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UE Transversale</w:t>
            </w:r>
          </w:p>
          <w:p w14:paraId="0C52543A"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Code : UET 5.1</w:t>
            </w:r>
          </w:p>
          <w:p w14:paraId="4D75ED6A" w14:textId="77777777" w:rsidR="005722AC" w:rsidRDefault="00F40153">
            <w:pPr>
              <w:ind w:left="139" w:right="164"/>
              <w:jc w:val="center"/>
              <w:textAlignment w:val="baseline"/>
              <w:rPr>
                <w:rFonts w:eastAsia="Times New Roman"/>
                <w:b/>
                <w:bCs/>
                <w:color w:val="000000"/>
                <w:spacing w:val="-10"/>
              </w:rPr>
            </w:pPr>
            <w:r>
              <w:rPr>
                <w:rFonts w:eastAsia="Times New Roman"/>
                <w:b/>
                <w:bCs/>
                <w:color w:val="000000"/>
                <w:spacing w:val="-10"/>
              </w:rPr>
              <w:t>Crédits : 3</w:t>
            </w:r>
          </w:p>
          <w:p w14:paraId="4021EC20" w14:textId="77777777" w:rsidR="005722AC" w:rsidRDefault="00F40153">
            <w:pPr>
              <w:ind w:left="139" w:right="164"/>
              <w:jc w:val="center"/>
              <w:textAlignment w:val="baseline"/>
              <w:rPr>
                <w:rFonts w:eastAsia="Times New Roman"/>
                <w:b/>
                <w:bCs/>
                <w:color w:val="000000"/>
                <w:spacing w:val="-10"/>
              </w:rPr>
            </w:pPr>
            <w:r>
              <w:rPr>
                <w:rFonts w:eastAsia="Times New Roman"/>
                <w:b/>
                <w:bCs/>
                <w:color w:val="000000"/>
                <w:spacing w:val="-10"/>
              </w:rPr>
              <w:t>Coefficients : 3</w:t>
            </w:r>
          </w:p>
        </w:tc>
        <w:tc>
          <w:tcPr>
            <w:tcW w:w="1102" w:type="pct"/>
            <w:tcBorders>
              <w:top w:val="single" w:sz="4" w:space="0" w:color="000000"/>
              <w:left w:val="single" w:sz="4" w:space="0" w:color="000000"/>
              <w:bottom w:val="single" w:sz="4" w:space="0" w:color="000000"/>
              <w:right w:val="single" w:sz="4" w:space="0" w:color="000000"/>
            </w:tcBorders>
            <w:vAlign w:val="center"/>
          </w:tcPr>
          <w:p w14:paraId="706C61B0" w14:textId="77777777" w:rsidR="005722AC" w:rsidRPr="00D02894" w:rsidRDefault="00F00574">
            <w:pPr>
              <w:spacing w:line="251" w:lineRule="exact"/>
              <w:ind w:left="141"/>
              <w:jc w:val="center"/>
              <w:textAlignment w:val="baseline"/>
              <w:rPr>
                <w:rFonts w:asciiTheme="majorHAnsi" w:eastAsia="Times New Roman" w:hAnsiTheme="majorHAnsi"/>
              </w:rPr>
            </w:pPr>
            <w:r w:rsidRPr="00D02894">
              <w:rPr>
                <w:rFonts w:asciiTheme="majorHAnsi" w:eastAsia="Times New Roman" w:hAnsiTheme="majorHAnsi"/>
              </w:rPr>
              <w:t>Recherche documentaire et Conception de mémoire</w:t>
            </w:r>
          </w:p>
        </w:tc>
        <w:tc>
          <w:tcPr>
            <w:tcW w:w="347" w:type="pct"/>
            <w:gridSpan w:val="2"/>
            <w:tcBorders>
              <w:top w:val="single" w:sz="4" w:space="0" w:color="000000"/>
              <w:left w:val="single" w:sz="4" w:space="0" w:color="000000"/>
              <w:bottom w:val="single" w:sz="4" w:space="0" w:color="000000"/>
              <w:right w:val="single" w:sz="4" w:space="0" w:color="000000"/>
            </w:tcBorders>
            <w:vAlign w:val="center"/>
          </w:tcPr>
          <w:p w14:paraId="08EC8385" w14:textId="77777777" w:rsidR="005722AC" w:rsidRDefault="00F00574">
            <w:pPr>
              <w:jc w:val="center"/>
              <w:rPr>
                <w:sz w:val="20"/>
                <w:szCs w:val="20"/>
              </w:rPr>
            </w:pPr>
            <w:r>
              <w:rPr>
                <w:rFonts w:eastAsia="Times New Roman"/>
                <w:bCs/>
                <w:sz w:val="20"/>
                <w:szCs w:val="20"/>
              </w:rPr>
              <w:t>CSSM.9.8</w:t>
            </w:r>
          </w:p>
        </w:tc>
        <w:tc>
          <w:tcPr>
            <w:tcW w:w="201" w:type="pct"/>
            <w:gridSpan w:val="2"/>
            <w:tcBorders>
              <w:top w:val="single" w:sz="4" w:space="0" w:color="000000"/>
              <w:left w:val="single" w:sz="4" w:space="0" w:color="000000"/>
              <w:bottom w:val="single" w:sz="4" w:space="0" w:color="000000"/>
              <w:right w:val="single" w:sz="4" w:space="0" w:color="000000"/>
            </w:tcBorders>
            <w:vAlign w:val="center"/>
          </w:tcPr>
          <w:p w14:paraId="747E2C0D" w14:textId="77777777" w:rsidR="005722AC" w:rsidRDefault="00F00574">
            <w:pPr>
              <w:spacing w:before="124" w:after="96" w:line="249" w:lineRule="exact"/>
              <w:jc w:val="center"/>
              <w:textAlignment w:val="baseline"/>
              <w:rPr>
                <w:rFonts w:ascii="Cambria" w:eastAsia="Times New Roman" w:hAnsi="Cambria"/>
                <w:b/>
              </w:rPr>
            </w:pPr>
            <w:r>
              <w:rPr>
                <w:rFonts w:ascii="Cambria" w:eastAsia="Times New Roman" w:hAnsi="Cambria"/>
                <w:b/>
              </w:rPr>
              <w:t>1</w:t>
            </w:r>
          </w:p>
        </w:tc>
        <w:tc>
          <w:tcPr>
            <w:tcW w:w="197" w:type="pct"/>
            <w:tcBorders>
              <w:top w:val="single" w:sz="4" w:space="0" w:color="000000"/>
              <w:left w:val="single" w:sz="4" w:space="0" w:color="000000"/>
              <w:bottom w:val="single" w:sz="4" w:space="0" w:color="000000"/>
              <w:right w:val="single" w:sz="4" w:space="0" w:color="000000"/>
            </w:tcBorders>
            <w:vAlign w:val="center"/>
          </w:tcPr>
          <w:p w14:paraId="276CEB68" w14:textId="77777777" w:rsidR="005722AC" w:rsidRDefault="00F00574">
            <w:pPr>
              <w:spacing w:before="124" w:after="96" w:line="249" w:lineRule="exact"/>
              <w:jc w:val="center"/>
              <w:textAlignment w:val="baseline"/>
              <w:rPr>
                <w:rFonts w:ascii="Cambria" w:eastAsia="Times New Roman" w:hAnsi="Cambria"/>
                <w:b/>
              </w:rPr>
            </w:pPr>
            <w:r>
              <w:rPr>
                <w:rFonts w:ascii="Cambria" w:eastAsia="Times New Roman" w:hAnsi="Cambria"/>
                <w:b/>
              </w:rPr>
              <w:t>1</w:t>
            </w:r>
          </w:p>
        </w:tc>
        <w:tc>
          <w:tcPr>
            <w:tcW w:w="297" w:type="pct"/>
            <w:tcBorders>
              <w:top w:val="single" w:sz="4" w:space="0" w:color="000000"/>
              <w:left w:val="single" w:sz="4" w:space="0" w:color="000000"/>
              <w:bottom w:val="single" w:sz="4" w:space="0" w:color="000000"/>
              <w:right w:val="single" w:sz="4" w:space="0" w:color="000000"/>
            </w:tcBorders>
            <w:vAlign w:val="center"/>
          </w:tcPr>
          <w:p w14:paraId="188FB1DA" w14:textId="77777777" w:rsidR="005722AC" w:rsidRDefault="00F00574">
            <w:pPr>
              <w:spacing w:before="119" w:after="99" w:line="251" w:lineRule="exact"/>
              <w:jc w:val="center"/>
              <w:textAlignment w:val="baseline"/>
              <w:rPr>
                <w:rFonts w:ascii="Cambria" w:eastAsia="Times New Roman" w:hAnsi="Cambria"/>
                <w:spacing w:val="-5"/>
              </w:rPr>
            </w:pPr>
            <w:r>
              <w:rPr>
                <w:rFonts w:ascii="Cambria" w:eastAsia="Times New Roman" w:hAnsi="Cambria"/>
                <w:spacing w:val="-5"/>
              </w:rPr>
              <w:t>1h30</w:t>
            </w:r>
          </w:p>
        </w:tc>
        <w:tc>
          <w:tcPr>
            <w:tcW w:w="338" w:type="pct"/>
            <w:tcBorders>
              <w:top w:val="single" w:sz="4" w:space="0" w:color="000000"/>
              <w:left w:val="single" w:sz="4" w:space="0" w:color="000000"/>
              <w:bottom w:val="single" w:sz="4" w:space="0" w:color="000000"/>
              <w:right w:val="single" w:sz="4" w:space="0" w:color="000000"/>
            </w:tcBorders>
            <w:vAlign w:val="center"/>
          </w:tcPr>
          <w:p w14:paraId="5BA6AD18" w14:textId="77777777" w:rsidR="005722AC" w:rsidRDefault="00F00574">
            <w:pPr>
              <w:jc w:val="center"/>
              <w:textAlignment w:val="baseline"/>
              <w:rPr>
                <w:rFonts w:ascii="Cambria" w:eastAsia="Times New Roman" w:hAnsi="Cambria"/>
              </w:rPr>
            </w:pPr>
            <w:r>
              <w:rPr>
                <w:rFonts w:ascii="Cambria" w:eastAsia="Times New Roman" w:hAnsi="Cambria"/>
              </w:rPr>
              <w:t>-</w:t>
            </w:r>
          </w:p>
        </w:tc>
        <w:tc>
          <w:tcPr>
            <w:tcW w:w="293" w:type="pct"/>
            <w:tcBorders>
              <w:top w:val="single" w:sz="4" w:space="0" w:color="000000"/>
              <w:left w:val="single" w:sz="4" w:space="0" w:color="000000"/>
              <w:bottom w:val="single" w:sz="4" w:space="0" w:color="000000"/>
              <w:right w:val="single" w:sz="4" w:space="0" w:color="000000"/>
            </w:tcBorders>
            <w:vAlign w:val="center"/>
          </w:tcPr>
          <w:p w14:paraId="244B54B3" w14:textId="77777777" w:rsidR="005722AC" w:rsidRDefault="00F00574">
            <w:pPr>
              <w:jc w:val="center"/>
              <w:textAlignment w:val="baseline"/>
              <w:rPr>
                <w:rFonts w:ascii="Cambria" w:eastAsia="Times New Roman" w:hAnsi="Cambria"/>
              </w:rPr>
            </w:pPr>
            <w:r>
              <w:rPr>
                <w:rFonts w:ascii="Cambria" w:eastAsia="Times New Roman" w:hAnsi="Cambria"/>
              </w:rPr>
              <w:t>-</w:t>
            </w:r>
          </w:p>
        </w:tc>
        <w:tc>
          <w:tcPr>
            <w:tcW w:w="341" w:type="pct"/>
            <w:tcBorders>
              <w:top w:val="single" w:sz="4" w:space="0" w:color="000000"/>
              <w:left w:val="single" w:sz="4" w:space="0" w:color="000000"/>
              <w:bottom w:val="single" w:sz="4" w:space="0" w:color="000000"/>
              <w:right w:val="single" w:sz="4" w:space="0" w:color="000000"/>
            </w:tcBorders>
            <w:vAlign w:val="center"/>
          </w:tcPr>
          <w:p w14:paraId="78FD2ED7" w14:textId="77777777" w:rsidR="005722AC" w:rsidRDefault="00F00574">
            <w:pPr>
              <w:spacing w:before="119" w:after="99" w:line="251" w:lineRule="exact"/>
              <w:jc w:val="center"/>
              <w:textAlignment w:val="baseline"/>
              <w:rPr>
                <w:rFonts w:ascii="Cambria" w:eastAsia="Times New Roman" w:hAnsi="Cambria"/>
              </w:rPr>
            </w:pPr>
            <w:r>
              <w:rPr>
                <w:rFonts w:ascii="Cambria" w:eastAsiaTheme="minorHAnsi" w:hAnsi="Cambria" w:cs="Cambria"/>
                <w:lang w:eastAsia="fr-FR"/>
              </w:rPr>
              <w:t>22h30</w:t>
            </w:r>
          </w:p>
        </w:tc>
        <w:tc>
          <w:tcPr>
            <w:tcW w:w="703" w:type="pct"/>
            <w:tcBorders>
              <w:top w:val="single" w:sz="4" w:space="0" w:color="000000"/>
              <w:left w:val="single" w:sz="4" w:space="0" w:color="000000"/>
              <w:bottom w:val="single" w:sz="4" w:space="0" w:color="000000"/>
              <w:right w:val="single" w:sz="4" w:space="0" w:color="000000"/>
            </w:tcBorders>
            <w:vAlign w:val="center"/>
          </w:tcPr>
          <w:p w14:paraId="23FAE9D0" w14:textId="77777777" w:rsidR="005722AC" w:rsidRDefault="00F00574">
            <w:pPr>
              <w:spacing w:before="125" w:after="94" w:line="251" w:lineRule="exact"/>
              <w:jc w:val="center"/>
              <w:textAlignment w:val="baseline"/>
              <w:rPr>
                <w:rFonts w:ascii="Cambria" w:eastAsia="Times New Roman" w:hAnsi="Cambria"/>
                <w:spacing w:val="-1"/>
              </w:rPr>
            </w:pPr>
            <w:r>
              <w:rPr>
                <w:rFonts w:ascii="Cambria" w:eastAsia="Times New Roman" w:hAnsi="Cambria"/>
                <w:spacing w:val="-1"/>
              </w:rPr>
              <w:t>-</w:t>
            </w:r>
          </w:p>
        </w:tc>
        <w:tc>
          <w:tcPr>
            <w:tcW w:w="355" w:type="pct"/>
            <w:gridSpan w:val="2"/>
            <w:tcBorders>
              <w:top w:val="single" w:sz="4" w:space="0" w:color="000000"/>
              <w:left w:val="single" w:sz="4" w:space="0" w:color="000000"/>
              <w:bottom w:val="single" w:sz="4" w:space="0" w:color="000000"/>
              <w:right w:val="single" w:sz="4" w:space="0" w:color="000000"/>
            </w:tcBorders>
            <w:vAlign w:val="center"/>
          </w:tcPr>
          <w:p w14:paraId="6BE8A634" w14:textId="77777777" w:rsidR="005722AC" w:rsidRDefault="00F00574">
            <w:pPr>
              <w:spacing w:before="125" w:after="94" w:line="251" w:lineRule="exact"/>
              <w:jc w:val="center"/>
              <w:textAlignment w:val="baseline"/>
              <w:rPr>
                <w:rFonts w:ascii="Cambria" w:eastAsia="Times New Roman" w:hAnsi="Cambria"/>
                <w:spacing w:val="-1"/>
              </w:rPr>
            </w:pPr>
            <w:r>
              <w:rPr>
                <w:rFonts w:ascii="Cambria" w:eastAsia="Times New Roman" w:hAnsi="Cambria"/>
                <w:spacing w:val="-3"/>
              </w:rPr>
              <w:t>100%</w:t>
            </w:r>
          </w:p>
        </w:tc>
      </w:tr>
      <w:tr w:rsidR="00F00574" w14:paraId="02C500AF" w14:textId="77777777" w:rsidTr="00F00574">
        <w:trPr>
          <w:trHeight w:hRule="exact" w:val="691"/>
        </w:trPr>
        <w:tc>
          <w:tcPr>
            <w:tcW w:w="826" w:type="pct"/>
            <w:vMerge/>
            <w:tcBorders>
              <w:left w:val="single" w:sz="4" w:space="0" w:color="000000"/>
              <w:bottom w:val="single" w:sz="4" w:space="0" w:color="auto"/>
              <w:right w:val="single" w:sz="4" w:space="0" w:color="000000"/>
            </w:tcBorders>
            <w:vAlign w:val="center"/>
          </w:tcPr>
          <w:p w14:paraId="5BC23904" w14:textId="77777777" w:rsidR="00F00574" w:rsidRDefault="00F00574">
            <w:pPr>
              <w:ind w:right="164"/>
              <w:jc w:val="center"/>
              <w:textAlignment w:val="baseline"/>
              <w:rPr>
                <w:rFonts w:eastAsia="Times New Roman"/>
                <w:color w:val="000000"/>
                <w:spacing w:val="-10"/>
              </w:rPr>
            </w:pPr>
          </w:p>
        </w:tc>
        <w:tc>
          <w:tcPr>
            <w:tcW w:w="1102" w:type="pct"/>
            <w:tcBorders>
              <w:top w:val="single" w:sz="4" w:space="0" w:color="000000"/>
              <w:left w:val="single" w:sz="4" w:space="0" w:color="000000"/>
              <w:bottom w:val="single" w:sz="4" w:space="0" w:color="auto"/>
              <w:right w:val="single" w:sz="4" w:space="0" w:color="000000"/>
            </w:tcBorders>
            <w:vAlign w:val="center"/>
          </w:tcPr>
          <w:p w14:paraId="45123C00" w14:textId="3C257EAB" w:rsidR="00F00574" w:rsidRPr="00D02894" w:rsidRDefault="00F00574">
            <w:pPr>
              <w:autoSpaceDE w:val="0"/>
              <w:autoSpaceDN w:val="0"/>
              <w:adjustRightInd w:val="0"/>
              <w:ind w:left="141"/>
              <w:jc w:val="center"/>
              <w:rPr>
                <w:rFonts w:asciiTheme="majorHAnsi" w:eastAsia="Times New Roman" w:hAnsiTheme="majorHAnsi"/>
                <w:color w:val="FF0000"/>
              </w:rPr>
            </w:pPr>
            <w:r w:rsidRPr="00D02894">
              <w:rPr>
                <w:rFonts w:asciiTheme="majorHAnsi" w:eastAsiaTheme="minorHAnsi" w:hAnsiTheme="majorHAnsi"/>
                <w:color w:val="FF0000"/>
                <w:lang w:eastAsia="fr-FR"/>
              </w:rPr>
              <w:t>Re</w:t>
            </w:r>
            <w:r w:rsidR="00C12688">
              <w:rPr>
                <w:rFonts w:asciiTheme="majorHAnsi" w:eastAsiaTheme="minorHAnsi" w:hAnsiTheme="majorHAnsi"/>
                <w:color w:val="FF0000"/>
                <w:lang w:eastAsia="fr-FR"/>
              </w:rPr>
              <w:t>vers</w:t>
            </w:r>
            <w:r w:rsidRPr="00D02894">
              <w:rPr>
                <w:rFonts w:asciiTheme="majorHAnsi" w:eastAsiaTheme="minorHAnsi" w:hAnsiTheme="majorHAnsi"/>
                <w:color w:val="FF0000"/>
                <w:lang w:eastAsia="fr-FR"/>
              </w:rPr>
              <w:t xml:space="preserve">e engineering </w:t>
            </w:r>
          </w:p>
        </w:tc>
        <w:tc>
          <w:tcPr>
            <w:tcW w:w="347" w:type="pct"/>
            <w:gridSpan w:val="2"/>
            <w:tcBorders>
              <w:top w:val="single" w:sz="4" w:space="0" w:color="000000"/>
              <w:left w:val="single" w:sz="4" w:space="0" w:color="000000"/>
              <w:bottom w:val="single" w:sz="4" w:space="0" w:color="000000"/>
              <w:right w:val="single" w:sz="4" w:space="0" w:color="000000"/>
            </w:tcBorders>
            <w:vAlign w:val="center"/>
          </w:tcPr>
          <w:p w14:paraId="679494E7" w14:textId="77777777" w:rsidR="00F00574" w:rsidRPr="00F00574" w:rsidRDefault="00F00574">
            <w:pPr>
              <w:jc w:val="center"/>
              <w:rPr>
                <w:color w:val="FF0000"/>
                <w:sz w:val="20"/>
                <w:szCs w:val="20"/>
              </w:rPr>
            </w:pPr>
            <w:r w:rsidRPr="00F00574">
              <w:rPr>
                <w:rFonts w:eastAsia="Times New Roman"/>
                <w:bCs/>
                <w:color w:val="FF0000"/>
                <w:sz w:val="20"/>
                <w:szCs w:val="20"/>
              </w:rPr>
              <w:t>CSSM.9.9</w:t>
            </w:r>
          </w:p>
        </w:tc>
        <w:tc>
          <w:tcPr>
            <w:tcW w:w="201" w:type="pct"/>
            <w:gridSpan w:val="2"/>
            <w:tcBorders>
              <w:top w:val="single" w:sz="4" w:space="0" w:color="000000"/>
              <w:left w:val="single" w:sz="4" w:space="0" w:color="000000"/>
              <w:bottom w:val="single" w:sz="4" w:space="0" w:color="000000"/>
              <w:right w:val="single" w:sz="4" w:space="0" w:color="000000"/>
            </w:tcBorders>
            <w:vAlign w:val="center"/>
          </w:tcPr>
          <w:p w14:paraId="4A215801" w14:textId="77777777" w:rsidR="00F00574" w:rsidRPr="00F00574" w:rsidRDefault="00F00574">
            <w:pPr>
              <w:spacing w:before="124" w:after="96" w:line="249" w:lineRule="exact"/>
              <w:jc w:val="center"/>
              <w:textAlignment w:val="baseline"/>
              <w:rPr>
                <w:rFonts w:eastAsia="Times New Roman"/>
                <w:b/>
                <w:color w:val="FF0000"/>
              </w:rPr>
            </w:pPr>
            <w:r w:rsidRPr="00F00574">
              <w:rPr>
                <w:rFonts w:eastAsia="Times New Roman"/>
                <w:b/>
                <w:color w:val="FF0000"/>
              </w:rPr>
              <w:t>2</w:t>
            </w:r>
          </w:p>
        </w:tc>
        <w:tc>
          <w:tcPr>
            <w:tcW w:w="197" w:type="pct"/>
            <w:tcBorders>
              <w:top w:val="single" w:sz="4" w:space="0" w:color="000000"/>
              <w:left w:val="single" w:sz="4" w:space="0" w:color="000000"/>
              <w:bottom w:val="single" w:sz="4" w:space="0" w:color="000000"/>
              <w:right w:val="single" w:sz="4" w:space="0" w:color="000000"/>
            </w:tcBorders>
            <w:vAlign w:val="center"/>
          </w:tcPr>
          <w:p w14:paraId="7C3A0264" w14:textId="77777777" w:rsidR="00F00574" w:rsidRPr="00F00574" w:rsidRDefault="00F00574">
            <w:pPr>
              <w:spacing w:before="125" w:after="86" w:line="249" w:lineRule="exact"/>
              <w:jc w:val="center"/>
              <w:textAlignment w:val="baseline"/>
              <w:rPr>
                <w:rFonts w:eastAsia="Times New Roman"/>
                <w:b/>
                <w:color w:val="FF0000"/>
              </w:rPr>
            </w:pPr>
            <w:r w:rsidRPr="00F00574">
              <w:rPr>
                <w:rFonts w:eastAsia="Times New Roman"/>
                <w:b/>
                <w:color w:val="FF0000"/>
              </w:rPr>
              <w:t>2</w:t>
            </w:r>
          </w:p>
        </w:tc>
        <w:tc>
          <w:tcPr>
            <w:tcW w:w="297" w:type="pct"/>
            <w:tcBorders>
              <w:top w:val="single" w:sz="4" w:space="0" w:color="000000"/>
              <w:left w:val="single" w:sz="4" w:space="0" w:color="000000"/>
              <w:bottom w:val="single" w:sz="4" w:space="0" w:color="000000"/>
              <w:right w:val="single" w:sz="4" w:space="0" w:color="000000"/>
            </w:tcBorders>
            <w:vAlign w:val="center"/>
          </w:tcPr>
          <w:p w14:paraId="587AA2F9" w14:textId="77777777" w:rsidR="00F00574" w:rsidRPr="00F00574" w:rsidRDefault="00F00574">
            <w:pPr>
              <w:spacing w:before="115" w:after="84" w:line="251" w:lineRule="exact"/>
              <w:jc w:val="center"/>
              <w:textAlignment w:val="baseline"/>
              <w:rPr>
                <w:rFonts w:eastAsia="Times New Roman"/>
                <w:color w:val="FF0000"/>
                <w:spacing w:val="-1"/>
              </w:rPr>
            </w:pPr>
            <w:r w:rsidRPr="00F00574">
              <w:rPr>
                <w:rFonts w:eastAsia="Times New Roman"/>
                <w:color w:val="FF0000"/>
                <w:spacing w:val="-5"/>
              </w:rPr>
              <w:t>1h30</w:t>
            </w:r>
          </w:p>
        </w:tc>
        <w:tc>
          <w:tcPr>
            <w:tcW w:w="631" w:type="pct"/>
            <w:gridSpan w:val="2"/>
            <w:tcBorders>
              <w:top w:val="single" w:sz="4" w:space="0" w:color="000000"/>
              <w:left w:val="single" w:sz="4" w:space="0" w:color="000000"/>
              <w:bottom w:val="single" w:sz="4" w:space="0" w:color="000000"/>
              <w:right w:val="single" w:sz="4" w:space="0" w:color="000000"/>
            </w:tcBorders>
            <w:vAlign w:val="center"/>
          </w:tcPr>
          <w:p w14:paraId="73CB12FB" w14:textId="77777777" w:rsidR="00F00574" w:rsidRPr="00F00574" w:rsidRDefault="00F00574" w:rsidP="00E27EDC">
            <w:pPr>
              <w:spacing w:line="251" w:lineRule="exact"/>
              <w:jc w:val="center"/>
              <w:textAlignment w:val="baseline"/>
              <w:rPr>
                <w:rFonts w:eastAsia="Times New Roman"/>
                <w:color w:val="FF0000"/>
                <w:spacing w:val="-5"/>
              </w:rPr>
            </w:pPr>
            <w:r w:rsidRPr="00F00574">
              <w:rPr>
                <w:rFonts w:eastAsia="Times New Roman"/>
                <w:color w:val="FF0000"/>
                <w:spacing w:val="-5"/>
              </w:rPr>
              <w:t>1h30</w:t>
            </w:r>
          </w:p>
          <w:p w14:paraId="50A40FEF" w14:textId="77777777" w:rsidR="00F00574" w:rsidRPr="00F00574" w:rsidRDefault="00F00574" w:rsidP="00E27EDC">
            <w:pPr>
              <w:spacing w:line="251" w:lineRule="exact"/>
              <w:jc w:val="center"/>
              <w:textAlignment w:val="baseline"/>
              <w:rPr>
                <w:rFonts w:eastAsia="Times New Roman"/>
                <w:color w:val="FF0000"/>
                <w:spacing w:val="-5"/>
              </w:rPr>
            </w:pPr>
            <w:r w:rsidRPr="00F00574">
              <w:rPr>
                <w:rFonts w:eastAsia="Times New Roman"/>
                <w:color w:val="FF0000"/>
                <w:spacing w:val="-5"/>
              </w:rPr>
              <w:t xml:space="preserve">Atelier </w:t>
            </w:r>
          </w:p>
          <w:p w14:paraId="41041B44" w14:textId="77777777" w:rsidR="00F00574" w:rsidRPr="00F00574" w:rsidRDefault="00F00574">
            <w:pPr>
              <w:jc w:val="center"/>
              <w:textAlignment w:val="baseline"/>
              <w:rPr>
                <w:rFonts w:eastAsia="Times New Roman"/>
                <w:color w:val="FF0000"/>
              </w:rPr>
            </w:pPr>
            <w:r w:rsidRPr="00F00574">
              <w:rPr>
                <w:rFonts w:eastAsia="Times New Roman"/>
                <w:color w:val="FF0000"/>
                <w:spacing w:val="-5"/>
              </w:rPr>
              <w:t>-</w:t>
            </w:r>
          </w:p>
        </w:tc>
        <w:tc>
          <w:tcPr>
            <w:tcW w:w="341" w:type="pct"/>
            <w:tcBorders>
              <w:top w:val="single" w:sz="4" w:space="0" w:color="000000"/>
              <w:left w:val="single" w:sz="4" w:space="0" w:color="000000"/>
              <w:bottom w:val="single" w:sz="4" w:space="0" w:color="000000"/>
              <w:right w:val="single" w:sz="4" w:space="0" w:color="000000"/>
            </w:tcBorders>
            <w:vAlign w:val="center"/>
          </w:tcPr>
          <w:p w14:paraId="5596D891" w14:textId="77777777" w:rsidR="00F00574" w:rsidRPr="00F00574" w:rsidRDefault="00F00574">
            <w:pPr>
              <w:spacing w:before="119" w:after="99" w:line="251" w:lineRule="exact"/>
              <w:jc w:val="center"/>
              <w:textAlignment w:val="baseline"/>
              <w:rPr>
                <w:rFonts w:ascii="Cambria" w:eastAsia="Times New Roman" w:hAnsi="Cambria"/>
                <w:color w:val="FF0000"/>
              </w:rPr>
            </w:pPr>
            <w:r w:rsidRPr="00F00574">
              <w:rPr>
                <w:rFonts w:ascii="Cambria" w:eastAsiaTheme="minorHAnsi" w:hAnsi="Cambria" w:cs="Cambria"/>
                <w:color w:val="FF0000"/>
                <w:lang w:eastAsia="fr-FR"/>
              </w:rPr>
              <w:t>45h00</w:t>
            </w:r>
          </w:p>
        </w:tc>
        <w:tc>
          <w:tcPr>
            <w:tcW w:w="703" w:type="pct"/>
            <w:tcBorders>
              <w:top w:val="single" w:sz="4" w:space="0" w:color="000000"/>
              <w:left w:val="single" w:sz="4" w:space="0" w:color="000000"/>
              <w:bottom w:val="single" w:sz="4" w:space="0" w:color="000000"/>
              <w:right w:val="single" w:sz="4" w:space="0" w:color="000000"/>
            </w:tcBorders>
            <w:vAlign w:val="center"/>
          </w:tcPr>
          <w:p w14:paraId="16FF1CDA" w14:textId="77777777" w:rsidR="00F00574" w:rsidRPr="00F00574" w:rsidRDefault="00F00574">
            <w:pPr>
              <w:spacing w:before="125" w:after="94" w:line="251" w:lineRule="exact"/>
              <w:jc w:val="center"/>
              <w:textAlignment w:val="baseline"/>
              <w:rPr>
                <w:rFonts w:ascii="Cambria" w:eastAsia="Times New Roman" w:hAnsi="Cambria"/>
                <w:color w:val="FF0000"/>
                <w:spacing w:val="-1"/>
              </w:rPr>
            </w:pPr>
            <w:r>
              <w:rPr>
                <w:rFonts w:ascii="Cambria" w:eastAsia="Times New Roman" w:hAnsi="Cambria"/>
                <w:color w:val="FF0000"/>
                <w:spacing w:val="-1"/>
              </w:rPr>
              <w:t>40%</w:t>
            </w:r>
          </w:p>
        </w:tc>
        <w:tc>
          <w:tcPr>
            <w:tcW w:w="355" w:type="pct"/>
            <w:gridSpan w:val="2"/>
            <w:tcBorders>
              <w:top w:val="single" w:sz="4" w:space="0" w:color="000000"/>
              <w:left w:val="single" w:sz="4" w:space="0" w:color="000000"/>
              <w:bottom w:val="single" w:sz="4" w:space="0" w:color="000000"/>
              <w:right w:val="single" w:sz="4" w:space="0" w:color="000000"/>
            </w:tcBorders>
            <w:vAlign w:val="center"/>
          </w:tcPr>
          <w:p w14:paraId="5402996E" w14:textId="77777777" w:rsidR="00F00574" w:rsidRPr="00F00574" w:rsidRDefault="00F00574">
            <w:pPr>
              <w:spacing w:before="125" w:after="94" w:line="251" w:lineRule="exact"/>
              <w:jc w:val="center"/>
              <w:textAlignment w:val="baseline"/>
              <w:rPr>
                <w:rFonts w:ascii="Cambria" w:eastAsia="Times New Roman" w:hAnsi="Cambria"/>
                <w:color w:val="FF0000"/>
                <w:spacing w:val="-1"/>
              </w:rPr>
            </w:pPr>
            <w:r>
              <w:rPr>
                <w:rFonts w:ascii="Cambria" w:eastAsia="Times New Roman" w:hAnsi="Cambria"/>
                <w:color w:val="FF0000"/>
                <w:spacing w:val="-3"/>
              </w:rPr>
              <w:t>6</w:t>
            </w:r>
            <w:r w:rsidRPr="00F00574">
              <w:rPr>
                <w:rFonts w:ascii="Cambria" w:eastAsia="Times New Roman" w:hAnsi="Cambria"/>
                <w:color w:val="FF0000"/>
                <w:spacing w:val="-3"/>
              </w:rPr>
              <w:t>0%</w:t>
            </w:r>
          </w:p>
        </w:tc>
      </w:tr>
      <w:tr w:rsidR="00F00574" w14:paraId="03A0059F" w14:textId="77777777">
        <w:trPr>
          <w:trHeight w:hRule="exact" w:val="480"/>
        </w:trPr>
        <w:tc>
          <w:tcPr>
            <w:tcW w:w="1931" w:type="pct"/>
            <w:gridSpan w:val="3"/>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5AB7E661" w14:textId="77777777" w:rsidR="00F00574" w:rsidRDefault="00F00574" w:rsidP="00F00574">
            <w:pPr>
              <w:spacing w:before="124" w:after="97" w:line="249" w:lineRule="exact"/>
              <w:ind w:right="734"/>
              <w:jc w:val="center"/>
              <w:textAlignment w:val="baseline"/>
              <w:rPr>
                <w:rFonts w:eastAsia="Times New Roman"/>
                <w:b/>
                <w:color w:val="000000"/>
              </w:rPr>
            </w:pPr>
            <w:r>
              <w:rPr>
                <w:rFonts w:eastAsia="Times New Roman"/>
                <w:b/>
                <w:color w:val="000000"/>
              </w:rPr>
              <w:t>Volume Horaire Total</w:t>
            </w:r>
          </w:p>
        </w:tc>
        <w:tc>
          <w:tcPr>
            <w:tcW w:w="347"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5C0E08E8" w14:textId="77777777" w:rsidR="00F00574" w:rsidRDefault="00F00574" w:rsidP="00F00574">
            <w:pPr>
              <w:spacing w:before="124" w:after="97" w:line="249" w:lineRule="exact"/>
              <w:jc w:val="center"/>
              <w:textAlignment w:val="baseline"/>
              <w:rPr>
                <w:rFonts w:eastAsia="Times New Roman"/>
                <w:b/>
                <w:color w:val="000000"/>
                <w:spacing w:val="-2"/>
              </w:rPr>
            </w:pPr>
          </w:p>
        </w:tc>
        <w:tc>
          <w:tcPr>
            <w:tcW w:w="198"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1788BD1" w14:textId="77777777" w:rsidR="00F00574" w:rsidRDefault="00F00574" w:rsidP="00F00574">
            <w:pPr>
              <w:spacing w:before="124" w:after="97" w:line="249" w:lineRule="exact"/>
              <w:jc w:val="center"/>
              <w:textAlignment w:val="baseline"/>
              <w:rPr>
                <w:rFonts w:eastAsia="Times New Roman"/>
                <w:b/>
                <w:color w:val="000000"/>
                <w:spacing w:val="-2"/>
              </w:rPr>
            </w:pPr>
            <w:r>
              <w:rPr>
                <w:rFonts w:eastAsia="Times New Roman"/>
                <w:b/>
                <w:color w:val="000000"/>
                <w:spacing w:val="-2"/>
              </w:rPr>
              <w:t>30</w:t>
            </w:r>
          </w:p>
        </w:tc>
        <w:tc>
          <w:tcPr>
            <w:tcW w:w="197"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8989B1B" w14:textId="77777777" w:rsidR="00F00574" w:rsidRDefault="00F00574" w:rsidP="00F00574">
            <w:pPr>
              <w:spacing w:before="124" w:after="97" w:line="249" w:lineRule="exact"/>
              <w:jc w:val="center"/>
              <w:textAlignment w:val="baseline"/>
              <w:rPr>
                <w:rFonts w:eastAsia="Times New Roman"/>
                <w:b/>
                <w:color w:val="000000"/>
                <w:spacing w:val="-2"/>
              </w:rPr>
            </w:pPr>
            <w:r>
              <w:rPr>
                <w:rFonts w:eastAsia="Times New Roman"/>
                <w:b/>
                <w:color w:val="000000"/>
                <w:spacing w:val="-2"/>
              </w:rPr>
              <w:t>19</w:t>
            </w:r>
          </w:p>
        </w:tc>
        <w:tc>
          <w:tcPr>
            <w:tcW w:w="297"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01832DE9" w14:textId="77777777" w:rsidR="00F00574" w:rsidRPr="00D02894" w:rsidRDefault="00F00574" w:rsidP="00F00574">
            <w:pPr>
              <w:spacing w:before="124" w:after="97" w:line="249" w:lineRule="exact"/>
              <w:jc w:val="center"/>
              <w:textAlignment w:val="baseline"/>
              <w:rPr>
                <w:rFonts w:asciiTheme="majorHAnsi" w:eastAsia="Times New Roman" w:hAnsiTheme="majorHAnsi"/>
                <w:b/>
                <w:bCs/>
                <w:color w:val="000000"/>
                <w:spacing w:val="-2"/>
              </w:rPr>
            </w:pPr>
            <w:r w:rsidRPr="00D02894">
              <w:rPr>
                <w:rFonts w:asciiTheme="majorHAnsi" w:eastAsia="Times New Roman" w:hAnsiTheme="majorHAnsi"/>
                <w:b/>
                <w:bCs/>
                <w:color w:val="000000"/>
                <w:spacing w:val="-1"/>
              </w:rPr>
              <w:t>15h00</w:t>
            </w:r>
          </w:p>
        </w:tc>
        <w:tc>
          <w:tcPr>
            <w:tcW w:w="338"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084E19E" w14:textId="77777777" w:rsidR="00F00574" w:rsidRPr="00D02894" w:rsidRDefault="00F00574" w:rsidP="00F00574">
            <w:pPr>
              <w:spacing w:before="124" w:after="97" w:line="249" w:lineRule="exact"/>
              <w:jc w:val="center"/>
              <w:textAlignment w:val="baseline"/>
              <w:rPr>
                <w:rFonts w:asciiTheme="majorHAnsi" w:eastAsia="Times New Roman" w:hAnsiTheme="majorHAnsi"/>
                <w:b/>
                <w:bCs/>
                <w:color w:val="000000"/>
                <w:spacing w:val="-3"/>
              </w:rPr>
            </w:pPr>
            <w:r w:rsidRPr="00D02894">
              <w:rPr>
                <w:rFonts w:asciiTheme="majorHAnsi" w:eastAsia="Times New Roman" w:hAnsiTheme="majorHAnsi"/>
                <w:b/>
                <w:bCs/>
                <w:color w:val="000000"/>
                <w:spacing w:val="-1"/>
              </w:rPr>
              <w:t>7h30</w:t>
            </w:r>
          </w:p>
        </w:tc>
        <w:tc>
          <w:tcPr>
            <w:tcW w:w="293"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4D0370E" w14:textId="77777777" w:rsidR="00F00574" w:rsidRPr="00D02894" w:rsidRDefault="00F00574" w:rsidP="00F00574">
            <w:pPr>
              <w:spacing w:before="124" w:after="97" w:line="249" w:lineRule="exact"/>
              <w:jc w:val="center"/>
              <w:textAlignment w:val="baseline"/>
              <w:rPr>
                <w:rFonts w:asciiTheme="majorHAnsi" w:eastAsia="Times New Roman" w:hAnsiTheme="majorHAnsi"/>
                <w:b/>
                <w:bCs/>
                <w:color w:val="000000"/>
              </w:rPr>
            </w:pPr>
            <w:r w:rsidRPr="00D02894">
              <w:rPr>
                <w:rFonts w:asciiTheme="majorHAnsi" w:eastAsia="Times New Roman" w:hAnsiTheme="majorHAnsi"/>
                <w:b/>
                <w:bCs/>
                <w:color w:val="000000"/>
                <w:spacing w:val="-1"/>
              </w:rPr>
              <w:t>6h00</w:t>
            </w:r>
          </w:p>
        </w:tc>
        <w:tc>
          <w:tcPr>
            <w:tcW w:w="341"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2DCCC18" w14:textId="77777777" w:rsidR="00F00574" w:rsidRDefault="00F00574" w:rsidP="00F00574">
            <w:pPr>
              <w:spacing w:before="124" w:after="97" w:line="249" w:lineRule="exact"/>
              <w:jc w:val="center"/>
              <w:textAlignment w:val="baseline"/>
              <w:rPr>
                <w:rFonts w:eastAsia="Times New Roman"/>
                <w:b/>
                <w:color w:val="000000"/>
              </w:rPr>
            </w:pPr>
            <w:r>
              <w:rPr>
                <w:rFonts w:eastAsia="Times New Roman"/>
                <w:b/>
                <w:color w:val="000000"/>
              </w:rPr>
              <w:t>427h30</w:t>
            </w:r>
          </w:p>
        </w:tc>
        <w:tc>
          <w:tcPr>
            <w:tcW w:w="711"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B8E9929" w14:textId="77777777" w:rsidR="00F00574" w:rsidRDefault="00F00574" w:rsidP="00F00574">
            <w:pPr>
              <w:spacing w:before="124" w:after="97" w:line="249" w:lineRule="exact"/>
              <w:jc w:val="center"/>
              <w:textAlignment w:val="baseline"/>
              <w:rPr>
                <w:rFonts w:eastAsia="Times New Roman"/>
                <w:b/>
                <w:color w:val="000000"/>
              </w:rPr>
            </w:pPr>
          </w:p>
        </w:tc>
        <w:tc>
          <w:tcPr>
            <w:tcW w:w="347"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3896935C" w14:textId="77777777" w:rsidR="00F00574" w:rsidRDefault="00F00574" w:rsidP="00F00574">
            <w:pPr>
              <w:spacing w:before="124" w:after="97" w:line="249" w:lineRule="exact"/>
              <w:jc w:val="center"/>
              <w:textAlignment w:val="baseline"/>
              <w:rPr>
                <w:rFonts w:eastAsia="Times New Roman"/>
                <w:b/>
                <w:color w:val="000000"/>
              </w:rPr>
            </w:pPr>
          </w:p>
        </w:tc>
      </w:tr>
    </w:tbl>
    <w:p w14:paraId="2D044608" w14:textId="77777777" w:rsidR="005722AC" w:rsidRDefault="00F00574">
      <w:pPr>
        <w:rPr>
          <w:rFonts w:ascii="Courier New" w:eastAsia="Times New Roman" w:hAnsi="Courier New" w:cs="Courier New"/>
          <w:b/>
          <w:bCs/>
          <w:i/>
          <w:iCs/>
          <w:color w:val="000000"/>
          <w:lang w:eastAsia="fr-FR"/>
        </w:rPr>
      </w:pPr>
      <w:r>
        <w:rPr>
          <w:rFonts w:ascii="Courier New" w:eastAsia="Times New Roman" w:hAnsi="Courier New" w:cs="Courier New"/>
          <w:b/>
          <w:bCs/>
          <w:i/>
          <w:iCs/>
          <w:color w:val="000000"/>
          <w:lang w:eastAsia="fr-FR"/>
        </w:rPr>
        <w:br w:type="page"/>
      </w:r>
    </w:p>
    <w:p w14:paraId="17FF6D43" w14:textId="77777777" w:rsidR="005722AC" w:rsidRDefault="00F00574">
      <w:pPr>
        <w:spacing w:after="200" w:line="276" w:lineRule="auto"/>
        <w:rPr>
          <w:rFonts w:ascii="Calibri" w:hAnsi="Calibri" w:cs="Calibri"/>
        </w:rPr>
      </w:pPr>
      <w:r>
        <w:rPr>
          <w:rFonts w:asciiTheme="majorHAnsi" w:eastAsia="Calibri" w:hAnsiTheme="majorHAnsi" w:cs="Calibri"/>
          <w:b/>
          <w:bCs/>
          <w:color w:val="000000"/>
          <w:u w:val="thick" w:color="F79646" w:themeColor="accent6"/>
        </w:rPr>
        <w:lastRenderedPageBreak/>
        <w:t>Semestre 10 ;</w:t>
      </w:r>
    </w:p>
    <w:p w14:paraId="3D0F5A56" w14:textId="77777777" w:rsidR="005722AC" w:rsidRDefault="00F00574">
      <w:pPr>
        <w:rPr>
          <w:rFonts w:ascii="Cambria" w:hAnsi="Cambria" w:cs="Arial"/>
          <w:color w:val="FF0000"/>
        </w:rPr>
      </w:pPr>
      <w:r>
        <w:rPr>
          <w:rFonts w:ascii="Cambria" w:hAnsi="Cambria" w:cs="Arial"/>
          <w:b/>
          <w:bCs/>
          <w:color w:val="FF0000"/>
        </w:rPr>
        <w:t>Le Projet de fin d’études (PFE)</w:t>
      </w:r>
      <w:r>
        <w:rPr>
          <w:rFonts w:ascii="Cambria" w:hAnsi="Cambria" w:cs="Arial"/>
          <w:color w:val="FF0000"/>
        </w:rPr>
        <w:t xml:space="preserve">obligatoirement en entreprise ou en relation avec une entreprise ou dans le cadre de l’arrêté 1275 (Start Up) </w:t>
      </w:r>
      <w:r>
        <w:rPr>
          <w:rFonts w:ascii="Cambria" w:hAnsi="Cambria" w:cs="Arial"/>
        </w:rPr>
        <w:t xml:space="preserve">est sanctionné par un mémoire et une soutenance </w:t>
      </w:r>
    </w:p>
    <w:p w14:paraId="11097B86" w14:textId="77777777" w:rsidR="005722AC" w:rsidRDefault="005722AC">
      <w:pPr>
        <w:rPr>
          <w:rFonts w:ascii="Cambria" w:hAnsi="Cambria" w:cs="Arial"/>
          <w:b/>
        </w:rPr>
      </w:pPr>
    </w:p>
    <w:p w14:paraId="33D474D5" w14:textId="77777777" w:rsidR="005722AC" w:rsidRDefault="005722AC">
      <w:pPr>
        <w:rPr>
          <w:rFonts w:ascii="Cambria" w:hAnsi="Cambria" w:cs="Arial"/>
          <w:b/>
        </w:rPr>
      </w:pPr>
    </w:p>
    <w:tbl>
      <w:tblPr>
        <w:tblStyle w:val="Listeclaire-Accent612"/>
        <w:tblW w:w="9776" w:type="dxa"/>
        <w:tblInd w:w="2444" w:type="dxa"/>
        <w:tblLook w:val="04A0" w:firstRow="1" w:lastRow="0" w:firstColumn="1" w:lastColumn="0" w:noHBand="0" w:noVBand="1"/>
      </w:tblPr>
      <w:tblGrid>
        <w:gridCol w:w="2444"/>
        <w:gridCol w:w="2444"/>
        <w:gridCol w:w="2444"/>
        <w:gridCol w:w="2444"/>
      </w:tblGrid>
      <w:tr w:rsidR="005722AC" w14:paraId="1DEA5EB8" w14:textId="77777777">
        <w:tc>
          <w:tcPr>
            <w:tcW w:w="2444" w:type="dxa"/>
            <w:tcBorders>
              <w:top w:val="single" w:sz="8" w:space="0" w:color="F79646"/>
              <w:left w:val="single" w:sz="8" w:space="0" w:color="F79646"/>
              <w:bottom w:val="nil"/>
              <w:right w:val="nil"/>
            </w:tcBorders>
            <w:shd w:val="clear" w:color="auto" w:fill="FABF8F" w:themeFill="accent6" w:themeFillTint="99"/>
          </w:tcPr>
          <w:p w14:paraId="7892EF36" w14:textId="77777777" w:rsidR="005722AC" w:rsidRDefault="005722AC">
            <w:pPr>
              <w:jc w:val="center"/>
              <w:rPr>
                <w:rFonts w:ascii="Cambria" w:hAnsi="Cambria" w:cs="Arial"/>
                <w:b/>
              </w:rPr>
            </w:pPr>
          </w:p>
        </w:tc>
        <w:tc>
          <w:tcPr>
            <w:tcW w:w="2444" w:type="dxa"/>
            <w:tcBorders>
              <w:top w:val="single" w:sz="8" w:space="0" w:color="F79646"/>
              <w:left w:val="nil"/>
              <w:bottom w:val="nil"/>
              <w:right w:val="nil"/>
            </w:tcBorders>
            <w:shd w:val="clear" w:color="auto" w:fill="FABF8F" w:themeFill="accent6" w:themeFillTint="99"/>
          </w:tcPr>
          <w:p w14:paraId="37EFD0AC" w14:textId="77777777" w:rsidR="005722AC" w:rsidRDefault="00F00574">
            <w:pPr>
              <w:jc w:val="center"/>
              <w:rPr>
                <w:rFonts w:ascii="Cambria" w:hAnsi="Cambria" w:cs="Arial"/>
                <w:b/>
              </w:rPr>
            </w:pPr>
            <w:r>
              <w:rPr>
                <w:rFonts w:ascii="Cambria" w:hAnsi="Cambria" w:cs="Arial"/>
              </w:rPr>
              <w:t>VHS</w:t>
            </w:r>
          </w:p>
        </w:tc>
        <w:tc>
          <w:tcPr>
            <w:tcW w:w="2444" w:type="dxa"/>
            <w:tcBorders>
              <w:top w:val="single" w:sz="8" w:space="0" w:color="F79646"/>
              <w:left w:val="nil"/>
              <w:bottom w:val="nil"/>
              <w:right w:val="nil"/>
            </w:tcBorders>
            <w:shd w:val="clear" w:color="auto" w:fill="FABF8F" w:themeFill="accent6" w:themeFillTint="99"/>
          </w:tcPr>
          <w:p w14:paraId="06251940" w14:textId="77777777" w:rsidR="005722AC" w:rsidRDefault="00F00574">
            <w:pPr>
              <w:jc w:val="center"/>
              <w:rPr>
                <w:rFonts w:ascii="Cambria" w:hAnsi="Cambria" w:cs="Arial"/>
                <w:b/>
              </w:rPr>
            </w:pPr>
            <w:r>
              <w:rPr>
                <w:rFonts w:ascii="Cambria" w:hAnsi="Cambria" w:cs="Arial"/>
              </w:rPr>
              <w:t xml:space="preserve">Coeff </w:t>
            </w:r>
          </w:p>
        </w:tc>
        <w:tc>
          <w:tcPr>
            <w:tcW w:w="2444" w:type="dxa"/>
            <w:tcBorders>
              <w:top w:val="single" w:sz="8" w:space="0" w:color="F79646"/>
              <w:left w:val="nil"/>
              <w:bottom w:val="nil"/>
              <w:right w:val="single" w:sz="8" w:space="0" w:color="F79646"/>
            </w:tcBorders>
            <w:shd w:val="clear" w:color="auto" w:fill="FABF8F" w:themeFill="accent6" w:themeFillTint="99"/>
          </w:tcPr>
          <w:p w14:paraId="584659A8" w14:textId="77777777" w:rsidR="005722AC" w:rsidRDefault="00F00574">
            <w:pPr>
              <w:jc w:val="center"/>
              <w:rPr>
                <w:rFonts w:ascii="Cambria" w:hAnsi="Cambria" w:cs="Arial"/>
                <w:b/>
              </w:rPr>
            </w:pPr>
            <w:r>
              <w:rPr>
                <w:rFonts w:ascii="Cambria" w:hAnsi="Cambria" w:cs="Arial"/>
              </w:rPr>
              <w:t>Crédits</w:t>
            </w:r>
          </w:p>
        </w:tc>
      </w:tr>
      <w:tr w:rsidR="005722AC" w14:paraId="7A8AB4E5" w14:textId="77777777">
        <w:tc>
          <w:tcPr>
            <w:tcW w:w="2444" w:type="dxa"/>
            <w:tcBorders>
              <w:top w:val="nil"/>
              <w:left w:val="single" w:sz="8" w:space="0" w:color="F79646"/>
              <w:bottom w:val="nil"/>
              <w:right w:val="nil"/>
            </w:tcBorders>
          </w:tcPr>
          <w:p w14:paraId="434086C5" w14:textId="77777777" w:rsidR="005722AC" w:rsidRDefault="00F00574">
            <w:pPr>
              <w:rPr>
                <w:rFonts w:ascii="Cambria" w:hAnsi="Cambria" w:cs="Arial"/>
                <w:b/>
              </w:rPr>
            </w:pPr>
            <w:r>
              <w:rPr>
                <w:rFonts w:ascii="Cambria" w:hAnsi="Cambria" w:cs="Arial"/>
              </w:rPr>
              <w:t>Travail Personnel</w:t>
            </w:r>
          </w:p>
        </w:tc>
        <w:tc>
          <w:tcPr>
            <w:tcW w:w="2444" w:type="dxa"/>
            <w:tcBorders>
              <w:top w:val="nil"/>
              <w:left w:val="nil"/>
              <w:bottom w:val="nil"/>
              <w:right w:val="nil"/>
            </w:tcBorders>
            <w:vAlign w:val="center"/>
          </w:tcPr>
          <w:p w14:paraId="1D7F09D0" w14:textId="77777777" w:rsidR="005722AC" w:rsidRDefault="00F00574">
            <w:pPr>
              <w:jc w:val="center"/>
              <w:rPr>
                <w:rFonts w:ascii="Arial" w:hAnsi="Arial" w:cs="Arial"/>
                <w:bCs/>
              </w:rPr>
            </w:pPr>
            <w:r>
              <w:rPr>
                <w:rFonts w:ascii="Arial" w:hAnsi="Arial" w:cs="Arial"/>
                <w:bCs/>
              </w:rPr>
              <w:t>360h</w:t>
            </w:r>
          </w:p>
        </w:tc>
        <w:tc>
          <w:tcPr>
            <w:tcW w:w="2444" w:type="dxa"/>
            <w:tcBorders>
              <w:top w:val="nil"/>
              <w:left w:val="nil"/>
              <w:bottom w:val="nil"/>
              <w:right w:val="nil"/>
            </w:tcBorders>
            <w:vAlign w:val="center"/>
          </w:tcPr>
          <w:p w14:paraId="2DA826AA" w14:textId="77777777" w:rsidR="005722AC" w:rsidRDefault="00F00574">
            <w:pPr>
              <w:jc w:val="center"/>
              <w:rPr>
                <w:rFonts w:ascii="Arial" w:hAnsi="Arial" w:cs="Arial"/>
                <w:bCs/>
              </w:rPr>
            </w:pPr>
            <w:r>
              <w:rPr>
                <w:rFonts w:ascii="Arial" w:hAnsi="Arial" w:cs="Arial"/>
                <w:bCs/>
              </w:rPr>
              <w:t>24</w:t>
            </w:r>
          </w:p>
        </w:tc>
        <w:tc>
          <w:tcPr>
            <w:tcW w:w="2444" w:type="dxa"/>
            <w:tcBorders>
              <w:top w:val="nil"/>
              <w:left w:val="nil"/>
              <w:bottom w:val="nil"/>
              <w:right w:val="single" w:sz="8" w:space="0" w:color="F79646"/>
            </w:tcBorders>
            <w:vAlign w:val="center"/>
          </w:tcPr>
          <w:p w14:paraId="26E000C8" w14:textId="77777777" w:rsidR="005722AC" w:rsidRDefault="00F00574">
            <w:pPr>
              <w:jc w:val="center"/>
              <w:rPr>
                <w:rFonts w:ascii="Arial" w:hAnsi="Arial" w:cs="Arial"/>
                <w:bCs/>
              </w:rPr>
            </w:pPr>
            <w:r>
              <w:rPr>
                <w:rFonts w:ascii="Arial" w:hAnsi="Arial" w:cs="Arial"/>
                <w:bCs/>
              </w:rPr>
              <w:t>24</w:t>
            </w:r>
          </w:p>
        </w:tc>
      </w:tr>
      <w:tr w:rsidR="005722AC" w14:paraId="6150EC7A" w14:textId="77777777">
        <w:tc>
          <w:tcPr>
            <w:tcW w:w="2444" w:type="dxa"/>
            <w:tcBorders>
              <w:top w:val="nil"/>
              <w:left w:val="single" w:sz="8" w:space="0" w:color="F79646"/>
              <w:bottom w:val="nil"/>
              <w:right w:val="nil"/>
            </w:tcBorders>
          </w:tcPr>
          <w:p w14:paraId="364AB6E5" w14:textId="77777777" w:rsidR="005722AC" w:rsidRDefault="00F00574">
            <w:pPr>
              <w:rPr>
                <w:rFonts w:ascii="Cambria" w:hAnsi="Cambria" w:cs="Arial"/>
                <w:b/>
                <w:bCs/>
              </w:rPr>
            </w:pPr>
            <w:r>
              <w:rPr>
                <w:rFonts w:ascii="Cambria" w:hAnsi="Cambria" w:cs="Arial"/>
              </w:rPr>
              <w:t>Stage en entreprise</w:t>
            </w:r>
          </w:p>
        </w:tc>
        <w:tc>
          <w:tcPr>
            <w:tcW w:w="2444" w:type="dxa"/>
            <w:tcBorders>
              <w:top w:val="nil"/>
              <w:left w:val="nil"/>
              <w:bottom w:val="nil"/>
              <w:right w:val="nil"/>
            </w:tcBorders>
          </w:tcPr>
          <w:p w14:paraId="6B5732D9" w14:textId="77777777" w:rsidR="005722AC" w:rsidRDefault="00F00574">
            <w:pPr>
              <w:jc w:val="center"/>
              <w:rPr>
                <w:rFonts w:ascii="Arial" w:hAnsi="Arial" w:cs="Arial"/>
                <w:bCs/>
              </w:rPr>
            </w:pPr>
            <w:r>
              <w:rPr>
                <w:rFonts w:ascii="Arial" w:hAnsi="Arial" w:cs="Arial"/>
                <w:bCs/>
              </w:rPr>
              <w:t>240h</w:t>
            </w:r>
          </w:p>
        </w:tc>
        <w:tc>
          <w:tcPr>
            <w:tcW w:w="2444" w:type="dxa"/>
            <w:tcBorders>
              <w:top w:val="nil"/>
              <w:left w:val="nil"/>
              <w:bottom w:val="nil"/>
              <w:right w:val="nil"/>
            </w:tcBorders>
          </w:tcPr>
          <w:p w14:paraId="0B46AFDD" w14:textId="77777777" w:rsidR="005722AC" w:rsidRDefault="00F00574">
            <w:pPr>
              <w:jc w:val="center"/>
              <w:rPr>
                <w:rFonts w:ascii="Arial" w:hAnsi="Arial" w:cs="Arial"/>
                <w:bCs/>
              </w:rPr>
            </w:pPr>
            <w:r>
              <w:rPr>
                <w:rFonts w:ascii="Arial" w:hAnsi="Arial" w:cs="Arial"/>
                <w:bCs/>
              </w:rPr>
              <w:t>6</w:t>
            </w:r>
          </w:p>
        </w:tc>
        <w:tc>
          <w:tcPr>
            <w:tcW w:w="2444" w:type="dxa"/>
            <w:tcBorders>
              <w:top w:val="nil"/>
              <w:left w:val="nil"/>
              <w:bottom w:val="nil"/>
              <w:right w:val="single" w:sz="8" w:space="0" w:color="F79646"/>
            </w:tcBorders>
          </w:tcPr>
          <w:p w14:paraId="31D55CAB" w14:textId="77777777" w:rsidR="005722AC" w:rsidRDefault="00F00574">
            <w:pPr>
              <w:jc w:val="center"/>
              <w:rPr>
                <w:rFonts w:ascii="Arial" w:hAnsi="Arial" w:cs="Arial"/>
                <w:bCs/>
              </w:rPr>
            </w:pPr>
            <w:r>
              <w:rPr>
                <w:rFonts w:ascii="Arial" w:hAnsi="Arial" w:cs="Arial"/>
                <w:bCs/>
              </w:rPr>
              <w:t>6</w:t>
            </w:r>
          </w:p>
        </w:tc>
      </w:tr>
      <w:tr w:rsidR="005722AC" w14:paraId="3C163E9C" w14:textId="77777777">
        <w:tc>
          <w:tcPr>
            <w:tcW w:w="2444" w:type="dxa"/>
            <w:tcBorders>
              <w:top w:val="nil"/>
              <w:left w:val="single" w:sz="8" w:space="0" w:color="F79646"/>
              <w:bottom w:val="nil"/>
              <w:right w:val="nil"/>
            </w:tcBorders>
          </w:tcPr>
          <w:p w14:paraId="788CF4C9" w14:textId="77777777" w:rsidR="005722AC" w:rsidRDefault="00F00574">
            <w:pPr>
              <w:rPr>
                <w:rFonts w:ascii="Cambria" w:hAnsi="Cambria" w:cs="Arial"/>
                <w:b/>
                <w:bCs/>
              </w:rPr>
            </w:pPr>
            <w:r>
              <w:rPr>
                <w:rFonts w:ascii="Cambria" w:hAnsi="Cambria" w:cs="Arial"/>
              </w:rPr>
              <w:t>Séminaires</w:t>
            </w:r>
          </w:p>
        </w:tc>
        <w:tc>
          <w:tcPr>
            <w:tcW w:w="2444" w:type="dxa"/>
            <w:tcBorders>
              <w:top w:val="nil"/>
              <w:left w:val="nil"/>
              <w:bottom w:val="nil"/>
              <w:right w:val="nil"/>
            </w:tcBorders>
          </w:tcPr>
          <w:p w14:paraId="5297B582" w14:textId="77777777" w:rsidR="005722AC" w:rsidRDefault="00F00574">
            <w:pPr>
              <w:jc w:val="center"/>
              <w:rPr>
                <w:rFonts w:ascii="Arial" w:hAnsi="Arial" w:cs="Arial"/>
                <w:bCs/>
              </w:rPr>
            </w:pPr>
            <w:r>
              <w:rPr>
                <w:rFonts w:ascii="Arial" w:hAnsi="Arial" w:cs="Arial"/>
                <w:bCs/>
              </w:rPr>
              <w:t>600h</w:t>
            </w:r>
          </w:p>
        </w:tc>
        <w:tc>
          <w:tcPr>
            <w:tcW w:w="2444" w:type="dxa"/>
            <w:tcBorders>
              <w:top w:val="nil"/>
              <w:left w:val="nil"/>
              <w:bottom w:val="nil"/>
              <w:right w:val="nil"/>
            </w:tcBorders>
          </w:tcPr>
          <w:p w14:paraId="211B2B0C" w14:textId="77777777" w:rsidR="005722AC" w:rsidRDefault="00F00574">
            <w:pPr>
              <w:jc w:val="center"/>
              <w:rPr>
                <w:rFonts w:ascii="Arial" w:hAnsi="Arial" w:cs="Arial"/>
                <w:bCs/>
              </w:rPr>
            </w:pPr>
            <w:r>
              <w:rPr>
                <w:rFonts w:ascii="Arial" w:hAnsi="Arial" w:cs="Arial"/>
                <w:bCs/>
              </w:rPr>
              <w:t>30</w:t>
            </w:r>
          </w:p>
        </w:tc>
        <w:tc>
          <w:tcPr>
            <w:tcW w:w="2444" w:type="dxa"/>
            <w:tcBorders>
              <w:top w:val="nil"/>
              <w:left w:val="nil"/>
              <w:bottom w:val="nil"/>
              <w:right w:val="single" w:sz="8" w:space="0" w:color="F79646"/>
            </w:tcBorders>
          </w:tcPr>
          <w:p w14:paraId="2A4F37A3" w14:textId="77777777" w:rsidR="005722AC" w:rsidRDefault="00F00574">
            <w:pPr>
              <w:jc w:val="center"/>
              <w:rPr>
                <w:rFonts w:ascii="Arial" w:hAnsi="Arial" w:cs="Arial"/>
                <w:bCs/>
              </w:rPr>
            </w:pPr>
            <w:r>
              <w:rPr>
                <w:rFonts w:ascii="Arial" w:hAnsi="Arial" w:cs="Arial"/>
                <w:bCs/>
              </w:rPr>
              <w:t>30</w:t>
            </w:r>
          </w:p>
        </w:tc>
      </w:tr>
      <w:tr w:rsidR="005722AC" w14:paraId="479D5E45" w14:textId="77777777">
        <w:tc>
          <w:tcPr>
            <w:tcW w:w="2444" w:type="dxa"/>
            <w:tcBorders>
              <w:top w:val="nil"/>
              <w:left w:val="single" w:sz="8" w:space="0" w:color="F79646"/>
              <w:bottom w:val="nil"/>
              <w:right w:val="nil"/>
            </w:tcBorders>
          </w:tcPr>
          <w:p w14:paraId="3C6CAAB5" w14:textId="77777777" w:rsidR="005722AC" w:rsidRDefault="00F00574">
            <w:pPr>
              <w:rPr>
                <w:rFonts w:ascii="Cambria" w:hAnsi="Cambria" w:cs="Arial"/>
                <w:b/>
                <w:bCs/>
              </w:rPr>
            </w:pPr>
            <w:r>
              <w:rPr>
                <w:rFonts w:ascii="Cambria" w:hAnsi="Cambria" w:cs="Arial"/>
              </w:rPr>
              <w:t>Autre (Encadrement)</w:t>
            </w:r>
          </w:p>
        </w:tc>
        <w:tc>
          <w:tcPr>
            <w:tcW w:w="2444" w:type="dxa"/>
            <w:tcBorders>
              <w:top w:val="nil"/>
              <w:left w:val="nil"/>
              <w:bottom w:val="nil"/>
              <w:right w:val="nil"/>
            </w:tcBorders>
          </w:tcPr>
          <w:p w14:paraId="2FDDB8E6" w14:textId="77777777" w:rsidR="005722AC" w:rsidRDefault="005722AC">
            <w:pPr>
              <w:jc w:val="center"/>
              <w:rPr>
                <w:rFonts w:ascii="Cambria" w:hAnsi="Cambria" w:cs="Arial"/>
                <w:bCs/>
              </w:rPr>
            </w:pPr>
          </w:p>
        </w:tc>
        <w:tc>
          <w:tcPr>
            <w:tcW w:w="2444" w:type="dxa"/>
            <w:tcBorders>
              <w:top w:val="nil"/>
              <w:left w:val="nil"/>
              <w:bottom w:val="nil"/>
              <w:right w:val="nil"/>
            </w:tcBorders>
          </w:tcPr>
          <w:p w14:paraId="680B0C8B" w14:textId="77777777" w:rsidR="005722AC" w:rsidRDefault="005722AC">
            <w:pPr>
              <w:jc w:val="center"/>
              <w:rPr>
                <w:rFonts w:ascii="Cambria" w:hAnsi="Cambria" w:cs="Arial"/>
                <w:bCs/>
              </w:rPr>
            </w:pPr>
          </w:p>
        </w:tc>
        <w:tc>
          <w:tcPr>
            <w:tcW w:w="2444" w:type="dxa"/>
            <w:tcBorders>
              <w:top w:val="nil"/>
              <w:left w:val="nil"/>
              <w:bottom w:val="nil"/>
              <w:right w:val="single" w:sz="8" w:space="0" w:color="F79646"/>
            </w:tcBorders>
          </w:tcPr>
          <w:p w14:paraId="0AED2B28" w14:textId="77777777" w:rsidR="005722AC" w:rsidRDefault="005722AC">
            <w:pPr>
              <w:jc w:val="center"/>
              <w:rPr>
                <w:rFonts w:ascii="Cambria" w:hAnsi="Cambria" w:cs="Arial"/>
                <w:bCs/>
              </w:rPr>
            </w:pPr>
          </w:p>
        </w:tc>
      </w:tr>
      <w:tr w:rsidR="005722AC" w14:paraId="2E1D61F3" w14:textId="77777777">
        <w:tc>
          <w:tcPr>
            <w:tcW w:w="2444" w:type="dxa"/>
            <w:tcBorders>
              <w:top w:val="nil"/>
              <w:left w:val="single" w:sz="8" w:space="0" w:color="F79646"/>
              <w:bottom w:val="single" w:sz="8" w:space="0" w:color="F79646"/>
              <w:right w:val="nil"/>
            </w:tcBorders>
          </w:tcPr>
          <w:p w14:paraId="7B365481" w14:textId="77777777" w:rsidR="005722AC" w:rsidRDefault="00F00574">
            <w:pPr>
              <w:rPr>
                <w:rFonts w:ascii="Cambria" w:hAnsi="Cambria" w:cs="Arial"/>
                <w:b/>
                <w:bCs/>
              </w:rPr>
            </w:pPr>
            <w:r>
              <w:rPr>
                <w:rFonts w:ascii="Cambria" w:hAnsi="Cambria" w:cs="Arial"/>
              </w:rPr>
              <w:t>Total Semestre 10</w:t>
            </w:r>
          </w:p>
        </w:tc>
        <w:tc>
          <w:tcPr>
            <w:tcW w:w="2444" w:type="dxa"/>
            <w:tcBorders>
              <w:top w:val="nil"/>
              <w:left w:val="nil"/>
              <w:bottom w:val="single" w:sz="8" w:space="0" w:color="F79646"/>
              <w:right w:val="nil"/>
            </w:tcBorders>
          </w:tcPr>
          <w:p w14:paraId="6E54D817" w14:textId="77777777" w:rsidR="005722AC" w:rsidRDefault="005722AC">
            <w:pPr>
              <w:jc w:val="center"/>
              <w:rPr>
                <w:rFonts w:ascii="Cambria" w:hAnsi="Cambria" w:cs="Arial"/>
                <w:bCs/>
              </w:rPr>
            </w:pPr>
          </w:p>
        </w:tc>
        <w:tc>
          <w:tcPr>
            <w:tcW w:w="2444" w:type="dxa"/>
            <w:tcBorders>
              <w:top w:val="nil"/>
              <w:left w:val="nil"/>
              <w:bottom w:val="single" w:sz="8" w:space="0" w:color="F79646"/>
              <w:right w:val="nil"/>
            </w:tcBorders>
          </w:tcPr>
          <w:p w14:paraId="47F2D4AE" w14:textId="77777777" w:rsidR="005722AC" w:rsidRDefault="005722AC">
            <w:pPr>
              <w:jc w:val="center"/>
              <w:rPr>
                <w:rFonts w:ascii="Cambria" w:hAnsi="Cambria" w:cs="Arial"/>
                <w:bCs/>
              </w:rPr>
            </w:pPr>
          </w:p>
        </w:tc>
        <w:tc>
          <w:tcPr>
            <w:tcW w:w="2444" w:type="dxa"/>
            <w:tcBorders>
              <w:top w:val="nil"/>
              <w:left w:val="nil"/>
              <w:bottom w:val="single" w:sz="8" w:space="0" w:color="F79646"/>
              <w:right w:val="single" w:sz="8" w:space="0" w:color="F79646"/>
            </w:tcBorders>
          </w:tcPr>
          <w:p w14:paraId="49D5E775" w14:textId="77777777" w:rsidR="005722AC" w:rsidRDefault="005722AC">
            <w:pPr>
              <w:jc w:val="center"/>
              <w:rPr>
                <w:rFonts w:ascii="Cambria" w:hAnsi="Cambria" w:cs="Arial"/>
                <w:bCs/>
              </w:rPr>
            </w:pPr>
          </w:p>
        </w:tc>
      </w:tr>
    </w:tbl>
    <w:p w14:paraId="38437714" w14:textId="77777777" w:rsidR="005722AC" w:rsidRDefault="005722AC">
      <w:pPr>
        <w:spacing w:before="120"/>
        <w:rPr>
          <w:rFonts w:ascii="Cambria" w:eastAsia="Calibri" w:hAnsi="Cambria" w:cs="Calibri"/>
          <w:b/>
          <w:bCs/>
          <w:color w:val="000000"/>
          <w:u w:val="thick" w:color="F79646"/>
        </w:rPr>
      </w:pPr>
    </w:p>
    <w:p w14:paraId="0F3BFEE7" w14:textId="77777777" w:rsidR="005722AC" w:rsidRDefault="00F00574">
      <w:pPr>
        <w:spacing w:before="120"/>
        <w:rPr>
          <w:rFonts w:ascii="Cambria" w:eastAsia="Calibri" w:hAnsi="Cambria" w:cs="Calibri"/>
          <w:b/>
          <w:bCs/>
          <w:color w:val="000000"/>
          <w:u w:val="thick" w:color="F79646"/>
        </w:rPr>
      </w:pPr>
      <w:r>
        <w:rPr>
          <w:rFonts w:ascii="Cambria" w:eastAsia="Calibri" w:hAnsi="Cambria" w:cs="Calibri"/>
          <w:b/>
          <w:bCs/>
          <w:color w:val="000000"/>
          <w:u w:val="thick" w:color="F79646"/>
        </w:rPr>
        <w:t>Ce tableau est donné à titre indicatif</w:t>
      </w:r>
    </w:p>
    <w:p w14:paraId="0BAEA615" w14:textId="77777777" w:rsidR="005722AC" w:rsidRDefault="005722AC">
      <w:pPr>
        <w:rPr>
          <w:rFonts w:ascii="Cambria" w:eastAsia="Calibri" w:hAnsi="Cambria" w:cs="Calibri"/>
          <w:b/>
          <w:bCs/>
          <w:color w:val="000000"/>
          <w:u w:val="thick" w:color="F79646"/>
        </w:rPr>
      </w:pPr>
    </w:p>
    <w:p w14:paraId="46263604" w14:textId="77777777" w:rsidR="005722AC" w:rsidRDefault="00F00574">
      <w:pPr>
        <w:rPr>
          <w:rFonts w:ascii="Cambria" w:eastAsia="Calibri" w:hAnsi="Cambria" w:cs="Calibri"/>
          <w:b/>
          <w:bCs/>
          <w:color w:val="000000"/>
          <w:u w:val="thick" w:color="F79646"/>
        </w:rPr>
      </w:pPr>
      <w:r>
        <w:rPr>
          <w:rFonts w:ascii="Cambria" w:eastAsia="Calibri" w:hAnsi="Cambria" w:cs="Calibri"/>
          <w:b/>
          <w:bCs/>
          <w:color w:val="000000"/>
          <w:u w:val="thick" w:color="F79646"/>
        </w:rPr>
        <w:t>Évaluation du Projet de Fin de Cycle d’Ingénieur</w:t>
      </w:r>
    </w:p>
    <w:p w14:paraId="42F30EBF" w14:textId="77777777" w:rsidR="005722AC" w:rsidRDefault="005722AC">
      <w:pPr>
        <w:rPr>
          <w:rFonts w:ascii="Cambria" w:hAnsi="Cambria" w:cs="Calibri"/>
          <w:bCs/>
        </w:rPr>
      </w:pPr>
    </w:p>
    <w:p w14:paraId="01898052" w14:textId="77777777" w:rsidR="005722AC" w:rsidRDefault="00F00574">
      <w:pPr>
        <w:numPr>
          <w:ilvl w:val="0"/>
          <w:numId w:val="4"/>
        </w:numPr>
        <w:rPr>
          <w:rFonts w:ascii="Cambria" w:hAnsi="Cambria" w:cs="Calibri"/>
          <w:bCs/>
          <w:szCs w:val="20"/>
        </w:rPr>
      </w:pPr>
      <w:r>
        <w:rPr>
          <w:rFonts w:ascii="Cambria" w:hAnsi="Cambria" w:cs="Calibri"/>
          <w:bCs/>
          <w:szCs w:val="20"/>
        </w:rPr>
        <w:t xml:space="preserve">Valeur scientifique (Appréciation du jury) </w:t>
      </w:r>
      <w:r>
        <w:rPr>
          <w:rFonts w:ascii="Cambria" w:hAnsi="Cambria" w:cs="Calibri"/>
          <w:bCs/>
          <w:szCs w:val="20"/>
        </w:rPr>
        <w:tab/>
      </w:r>
      <w:r>
        <w:rPr>
          <w:rFonts w:ascii="Cambria" w:hAnsi="Cambria" w:cs="Calibri"/>
          <w:bCs/>
          <w:szCs w:val="20"/>
        </w:rPr>
        <w:tab/>
      </w:r>
      <w:r>
        <w:rPr>
          <w:rFonts w:ascii="Cambria" w:hAnsi="Cambria" w:cs="Calibri"/>
          <w:bCs/>
          <w:szCs w:val="20"/>
        </w:rPr>
        <w:tab/>
      </w:r>
      <w:r>
        <w:rPr>
          <w:rFonts w:ascii="Cambria" w:hAnsi="Cambria" w:cs="Calibri"/>
          <w:bCs/>
          <w:szCs w:val="20"/>
        </w:rPr>
        <w:tab/>
        <w:t>/6</w:t>
      </w:r>
    </w:p>
    <w:p w14:paraId="130C6F7B" w14:textId="77777777" w:rsidR="005722AC" w:rsidRDefault="00F00574">
      <w:pPr>
        <w:numPr>
          <w:ilvl w:val="0"/>
          <w:numId w:val="4"/>
        </w:numPr>
        <w:rPr>
          <w:rFonts w:ascii="Cambria" w:hAnsi="Cambria" w:cs="Calibri"/>
          <w:bCs/>
          <w:szCs w:val="20"/>
        </w:rPr>
      </w:pPr>
      <w:r>
        <w:rPr>
          <w:rFonts w:ascii="Cambria" w:hAnsi="Cambria" w:cs="Calibri"/>
          <w:bCs/>
          <w:szCs w:val="20"/>
        </w:rPr>
        <w:t>Rédaction du Mémoire (Appréciation du jury)</w:t>
      </w:r>
      <w:r>
        <w:rPr>
          <w:rFonts w:ascii="Cambria" w:hAnsi="Cambria" w:cs="Calibri"/>
          <w:bCs/>
          <w:szCs w:val="20"/>
        </w:rPr>
        <w:tab/>
      </w:r>
      <w:r>
        <w:rPr>
          <w:rFonts w:ascii="Cambria" w:hAnsi="Cambria" w:cs="Calibri"/>
          <w:bCs/>
          <w:szCs w:val="20"/>
        </w:rPr>
        <w:tab/>
      </w:r>
      <w:r>
        <w:rPr>
          <w:rFonts w:ascii="Cambria" w:hAnsi="Cambria" w:cs="Calibri"/>
          <w:bCs/>
          <w:szCs w:val="20"/>
        </w:rPr>
        <w:tab/>
      </w:r>
      <w:r>
        <w:rPr>
          <w:rFonts w:ascii="Cambria" w:hAnsi="Cambria" w:cs="Calibri"/>
          <w:bCs/>
          <w:szCs w:val="20"/>
        </w:rPr>
        <w:tab/>
        <w:t>/4</w:t>
      </w:r>
    </w:p>
    <w:p w14:paraId="5F1D832C" w14:textId="77777777" w:rsidR="005722AC" w:rsidRDefault="00F00574">
      <w:pPr>
        <w:numPr>
          <w:ilvl w:val="0"/>
          <w:numId w:val="4"/>
        </w:numPr>
        <w:rPr>
          <w:rFonts w:ascii="Cambria" w:hAnsi="Cambria" w:cs="Calibri"/>
          <w:bCs/>
          <w:szCs w:val="20"/>
        </w:rPr>
      </w:pPr>
      <w:r>
        <w:rPr>
          <w:rFonts w:ascii="Cambria" w:hAnsi="Cambria" w:cs="Calibri"/>
          <w:bCs/>
          <w:szCs w:val="20"/>
        </w:rPr>
        <w:t>Présentation et réponse aux questions (Appréciation du jury)</w:t>
      </w:r>
      <w:r>
        <w:rPr>
          <w:rFonts w:ascii="Cambria" w:hAnsi="Cambria" w:cs="Calibri"/>
          <w:bCs/>
          <w:szCs w:val="20"/>
        </w:rPr>
        <w:tab/>
      </w:r>
      <w:r>
        <w:rPr>
          <w:rFonts w:ascii="Cambria" w:hAnsi="Cambria" w:cs="Calibri"/>
          <w:bCs/>
          <w:szCs w:val="20"/>
        </w:rPr>
        <w:tab/>
        <w:t>/4</w:t>
      </w:r>
    </w:p>
    <w:p w14:paraId="0A3E0AE3" w14:textId="77777777" w:rsidR="005722AC" w:rsidRDefault="00F00574">
      <w:pPr>
        <w:numPr>
          <w:ilvl w:val="0"/>
          <w:numId w:val="4"/>
        </w:numPr>
        <w:rPr>
          <w:rFonts w:ascii="Cambria" w:hAnsi="Cambria" w:cs="Calibri"/>
          <w:bCs/>
          <w:szCs w:val="20"/>
        </w:rPr>
      </w:pPr>
      <w:r>
        <w:rPr>
          <w:rFonts w:ascii="Cambria" w:hAnsi="Cambria" w:cs="Calibri"/>
          <w:bCs/>
          <w:szCs w:val="20"/>
        </w:rPr>
        <w:t>Appréciation de l’encadreur</w:t>
      </w:r>
      <w:r>
        <w:rPr>
          <w:rFonts w:ascii="Cambria" w:hAnsi="Cambria" w:cs="Calibri"/>
          <w:bCs/>
          <w:szCs w:val="20"/>
        </w:rPr>
        <w:tab/>
      </w:r>
      <w:r>
        <w:rPr>
          <w:rFonts w:ascii="Cambria" w:hAnsi="Cambria" w:cs="Calibri"/>
          <w:bCs/>
          <w:szCs w:val="20"/>
        </w:rPr>
        <w:tab/>
      </w:r>
      <w:r>
        <w:rPr>
          <w:rFonts w:ascii="Cambria" w:hAnsi="Cambria" w:cs="Calibri"/>
          <w:bCs/>
          <w:szCs w:val="20"/>
        </w:rPr>
        <w:tab/>
      </w:r>
      <w:r>
        <w:rPr>
          <w:rFonts w:ascii="Cambria" w:hAnsi="Cambria" w:cs="Calibri"/>
          <w:bCs/>
          <w:szCs w:val="20"/>
        </w:rPr>
        <w:tab/>
      </w:r>
      <w:r>
        <w:rPr>
          <w:rFonts w:ascii="Cambria" w:hAnsi="Cambria" w:cs="Calibri"/>
          <w:bCs/>
          <w:szCs w:val="20"/>
        </w:rPr>
        <w:tab/>
      </w:r>
      <w:r>
        <w:rPr>
          <w:rFonts w:ascii="Cambria" w:hAnsi="Cambria" w:cs="Calibri"/>
          <w:bCs/>
          <w:szCs w:val="20"/>
        </w:rPr>
        <w:tab/>
        <w:t>/3</w:t>
      </w:r>
    </w:p>
    <w:p w14:paraId="093464CF" w14:textId="77777777" w:rsidR="005722AC" w:rsidRDefault="00F00574">
      <w:pPr>
        <w:numPr>
          <w:ilvl w:val="0"/>
          <w:numId w:val="4"/>
        </w:numPr>
        <w:rPr>
          <w:rFonts w:ascii="Cambria" w:hAnsi="Cambria" w:cs="Calibri"/>
          <w:bCs/>
          <w:szCs w:val="20"/>
        </w:rPr>
      </w:pPr>
      <w:r>
        <w:rPr>
          <w:rFonts w:ascii="Cambria" w:hAnsi="Cambria" w:cs="Calibri"/>
          <w:bCs/>
          <w:szCs w:val="20"/>
        </w:rPr>
        <w:t>Présentation du rapport de stage (Appréciation du jury)</w:t>
      </w:r>
      <w:r>
        <w:rPr>
          <w:rFonts w:ascii="Cambria" w:hAnsi="Cambria" w:cs="Calibri"/>
          <w:bCs/>
          <w:szCs w:val="20"/>
        </w:rPr>
        <w:tab/>
      </w:r>
      <w:r>
        <w:rPr>
          <w:rFonts w:ascii="Cambria" w:hAnsi="Cambria" w:cs="Calibri"/>
          <w:bCs/>
          <w:szCs w:val="20"/>
        </w:rPr>
        <w:tab/>
        <w:t>/3</w:t>
      </w:r>
    </w:p>
    <w:p w14:paraId="3A0C1179" w14:textId="77777777" w:rsidR="005722AC" w:rsidRDefault="005722AC">
      <w:pPr>
        <w:rPr>
          <w:rFonts w:ascii="Calibri" w:hAnsi="Calibri" w:cs="Calibri"/>
        </w:rPr>
      </w:pPr>
    </w:p>
    <w:p w14:paraId="7C07123D" w14:textId="77777777" w:rsidR="005722AC" w:rsidRDefault="005722AC">
      <w:pPr>
        <w:rPr>
          <w:rFonts w:ascii="Calibri" w:hAnsi="Calibri" w:cs="Calibri"/>
        </w:rPr>
      </w:pPr>
    </w:p>
    <w:p w14:paraId="3653B2B6" w14:textId="77777777" w:rsidR="005722AC" w:rsidRDefault="005722AC">
      <w:pPr>
        <w:rPr>
          <w:rFonts w:ascii="Calibri" w:hAnsi="Calibri" w:cs="Calibri"/>
        </w:rPr>
      </w:pPr>
    </w:p>
    <w:p w14:paraId="43FBB008" w14:textId="77777777" w:rsidR="005722AC" w:rsidRDefault="005722AC">
      <w:pPr>
        <w:rPr>
          <w:rFonts w:ascii="Calibri" w:hAnsi="Calibri" w:cs="Calibri"/>
        </w:rPr>
      </w:pPr>
    </w:p>
    <w:p w14:paraId="299CFA6D" w14:textId="77777777" w:rsidR="005722AC" w:rsidRDefault="005722AC">
      <w:pPr>
        <w:rPr>
          <w:rFonts w:ascii="Calibri" w:hAnsi="Calibri" w:cs="Calibri"/>
        </w:rPr>
        <w:sectPr w:rsidR="005722AC" w:rsidSect="009E448F">
          <w:pgSz w:w="16838" w:h="11906" w:orient="landscape"/>
          <w:pgMar w:top="1134" w:right="1134" w:bottom="1134" w:left="1134" w:header="709" w:footer="709" w:gutter="0"/>
          <w:pgBorders w:offsetFrom="page">
            <w:top w:val="thinThickSmallGap" w:sz="24" w:space="24" w:color="4BACC6" w:themeColor="accent5"/>
            <w:left w:val="thinThickSmallGap" w:sz="24" w:space="24" w:color="4BACC6" w:themeColor="accent5"/>
            <w:bottom w:val="thickThinSmallGap" w:sz="24" w:space="24" w:color="4BACC6" w:themeColor="accent5"/>
            <w:right w:val="thickThinSmallGap" w:sz="24" w:space="24" w:color="4BACC6" w:themeColor="accent5"/>
          </w:pgBorders>
          <w:cols w:space="708"/>
          <w:docGrid w:linePitch="326"/>
        </w:sectPr>
      </w:pPr>
    </w:p>
    <w:p w14:paraId="2FAE1D9C" w14:textId="77777777" w:rsidR="004A46B0" w:rsidRDefault="004A46B0" w:rsidP="004A46B0">
      <w:pPr>
        <w:jc w:val="center"/>
        <w:rPr>
          <w:rFonts w:asciiTheme="majorBidi" w:eastAsia="Calibri" w:hAnsiTheme="majorBidi" w:cstheme="majorBidi"/>
          <w:b/>
          <w:bCs/>
          <w:sz w:val="44"/>
          <w:szCs w:val="44"/>
        </w:rPr>
      </w:pPr>
    </w:p>
    <w:p w14:paraId="75795077" w14:textId="77777777" w:rsidR="004A46B0" w:rsidRDefault="004A46B0" w:rsidP="004A46B0">
      <w:pPr>
        <w:jc w:val="center"/>
        <w:rPr>
          <w:rFonts w:asciiTheme="majorBidi" w:eastAsia="Calibri" w:hAnsiTheme="majorBidi" w:cstheme="majorBidi"/>
          <w:b/>
          <w:bCs/>
          <w:sz w:val="44"/>
          <w:szCs w:val="44"/>
        </w:rPr>
      </w:pPr>
    </w:p>
    <w:p w14:paraId="06135B81" w14:textId="77777777" w:rsidR="004A46B0" w:rsidRDefault="004A46B0" w:rsidP="004A46B0">
      <w:pPr>
        <w:jc w:val="center"/>
        <w:rPr>
          <w:rFonts w:asciiTheme="majorBidi" w:eastAsia="Calibri" w:hAnsiTheme="majorBidi" w:cstheme="majorBidi"/>
          <w:b/>
          <w:bCs/>
          <w:sz w:val="44"/>
          <w:szCs w:val="44"/>
        </w:rPr>
      </w:pPr>
    </w:p>
    <w:p w14:paraId="2C9307AA" w14:textId="77777777" w:rsidR="004A46B0" w:rsidRDefault="004A46B0" w:rsidP="004A46B0">
      <w:pPr>
        <w:jc w:val="center"/>
        <w:rPr>
          <w:rFonts w:asciiTheme="majorBidi" w:eastAsia="Calibri" w:hAnsiTheme="majorBidi" w:cstheme="majorBidi"/>
          <w:b/>
          <w:bCs/>
          <w:sz w:val="44"/>
          <w:szCs w:val="44"/>
        </w:rPr>
      </w:pPr>
    </w:p>
    <w:p w14:paraId="6C200F36" w14:textId="77777777" w:rsidR="004A46B0" w:rsidRDefault="004A46B0" w:rsidP="004A46B0">
      <w:pPr>
        <w:jc w:val="center"/>
        <w:rPr>
          <w:rFonts w:asciiTheme="majorBidi" w:eastAsia="Calibri" w:hAnsiTheme="majorBidi" w:cstheme="majorBidi"/>
          <w:b/>
          <w:bCs/>
          <w:sz w:val="44"/>
          <w:szCs w:val="44"/>
        </w:rPr>
      </w:pPr>
    </w:p>
    <w:p w14:paraId="503CFCFA" w14:textId="77777777" w:rsidR="004A46B0" w:rsidRDefault="004A46B0" w:rsidP="004A46B0">
      <w:pPr>
        <w:jc w:val="center"/>
        <w:rPr>
          <w:rFonts w:asciiTheme="majorBidi" w:eastAsia="Calibri" w:hAnsiTheme="majorBidi" w:cstheme="majorBidi"/>
          <w:b/>
          <w:bCs/>
          <w:sz w:val="44"/>
          <w:szCs w:val="44"/>
        </w:rPr>
      </w:pPr>
    </w:p>
    <w:p w14:paraId="7C8344DA" w14:textId="77777777" w:rsidR="004A46B0" w:rsidRDefault="004A46B0" w:rsidP="004A46B0">
      <w:pPr>
        <w:jc w:val="center"/>
        <w:rPr>
          <w:rFonts w:asciiTheme="majorBidi" w:eastAsia="Calibri" w:hAnsiTheme="majorBidi" w:cstheme="majorBidi"/>
          <w:b/>
          <w:bCs/>
          <w:sz w:val="44"/>
          <w:szCs w:val="44"/>
        </w:rPr>
      </w:pPr>
    </w:p>
    <w:p w14:paraId="2709A3E1" w14:textId="77777777" w:rsidR="004A46B0" w:rsidRDefault="004A46B0" w:rsidP="004A46B0">
      <w:pPr>
        <w:jc w:val="center"/>
        <w:rPr>
          <w:rFonts w:asciiTheme="majorBidi" w:eastAsia="Calibri" w:hAnsiTheme="majorBidi" w:cstheme="majorBidi"/>
          <w:b/>
          <w:bCs/>
          <w:sz w:val="44"/>
          <w:szCs w:val="44"/>
        </w:rPr>
      </w:pPr>
    </w:p>
    <w:p w14:paraId="43A15CC7" w14:textId="77777777" w:rsidR="004A46B0" w:rsidRPr="004A46B0" w:rsidRDefault="004A46B0" w:rsidP="004A46B0">
      <w:pPr>
        <w:jc w:val="center"/>
        <w:rPr>
          <w:rFonts w:asciiTheme="majorBidi" w:eastAsia="Calibri" w:hAnsiTheme="majorBidi" w:cstheme="majorBidi"/>
          <w:b/>
          <w:bCs/>
          <w:sz w:val="36"/>
          <w:szCs w:val="36"/>
        </w:rPr>
      </w:pPr>
    </w:p>
    <w:p w14:paraId="109A400F" w14:textId="7D60A7E4" w:rsidR="004A46B0" w:rsidRPr="004A46B0" w:rsidRDefault="004A46B0" w:rsidP="004A46B0">
      <w:pPr>
        <w:jc w:val="center"/>
        <w:rPr>
          <w:rFonts w:asciiTheme="majorBidi" w:eastAsia="Calibri" w:hAnsiTheme="majorBidi" w:cstheme="majorBidi"/>
          <w:b/>
          <w:bCs/>
          <w:sz w:val="36"/>
          <w:szCs w:val="36"/>
        </w:rPr>
      </w:pPr>
      <w:r w:rsidRPr="004A46B0">
        <w:rPr>
          <w:rFonts w:asciiTheme="majorBidi" w:eastAsia="Calibri" w:hAnsiTheme="majorBidi" w:cstheme="majorBidi"/>
          <w:b/>
          <w:bCs/>
          <w:sz w:val="36"/>
          <w:szCs w:val="36"/>
        </w:rPr>
        <w:t>Programmes détaillés des matières du semestre 1</w:t>
      </w:r>
    </w:p>
    <w:p w14:paraId="08982FC8" w14:textId="77777777" w:rsidR="004A46B0" w:rsidRPr="00B7530E" w:rsidRDefault="004A46B0" w:rsidP="004A46B0">
      <w:pPr>
        <w:rPr>
          <w:rFonts w:asciiTheme="majorBidi" w:eastAsia="Calibri" w:hAnsiTheme="majorBidi" w:cstheme="majorBidi"/>
          <w:b/>
          <w:bCs/>
          <w:sz w:val="36"/>
          <w:szCs w:val="36"/>
        </w:rPr>
      </w:pPr>
    </w:p>
    <w:p w14:paraId="516DC533" w14:textId="77777777" w:rsidR="004A46B0" w:rsidRDefault="004A46B0" w:rsidP="004A46B0">
      <w:pPr>
        <w:rPr>
          <w:rFonts w:asciiTheme="majorBidi" w:eastAsia="Calibri" w:hAnsiTheme="majorBidi" w:cstheme="majorBidi"/>
        </w:rPr>
      </w:pPr>
    </w:p>
    <w:p w14:paraId="7B33228B" w14:textId="77777777" w:rsidR="004A46B0" w:rsidRDefault="004A46B0" w:rsidP="004A46B0">
      <w:pPr>
        <w:rPr>
          <w:rFonts w:asciiTheme="majorBidi" w:eastAsia="Calibri" w:hAnsiTheme="majorBidi" w:cstheme="majorBidi"/>
        </w:rPr>
      </w:pPr>
    </w:p>
    <w:p w14:paraId="73C139B6" w14:textId="77777777" w:rsidR="004A46B0" w:rsidRDefault="004A46B0" w:rsidP="004A46B0">
      <w:pPr>
        <w:rPr>
          <w:rFonts w:asciiTheme="majorBidi" w:eastAsia="Calibri" w:hAnsiTheme="majorBidi" w:cstheme="majorBidi"/>
        </w:rPr>
      </w:pPr>
    </w:p>
    <w:p w14:paraId="56CFE7D6" w14:textId="77777777" w:rsidR="004A46B0" w:rsidRDefault="004A46B0" w:rsidP="004A46B0">
      <w:pPr>
        <w:rPr>
          <w:rFonts w:asciiTheme="majorBidi" w:eastAsia="Calibri" w:hAnsiTheme="majorBidi" w:cstheme="majorBidi"/>
        </w:rPr>
      </w:pPr>
    </w:p>
    <w:p w14:paraId="00FDEC2A" w14:textId="77777777" w:rsidR="004A46B0" w:rsidRDefault="004A46B0" w:rsidP="004A46B0">
      <w:pPr>
        <w:rPr>
          <w:rFonts w:asciiTheme="majorBidi" w:eastAsia="Calibri" w:hAnsiTheme="majorBidi" w:cstheme="majorBidi"/>
        </w:rPr>
      </w:pPr>
    </w:p>
    <w:p w14:paraId="608FE4ED" w14:textId="77777777" w:rsidR="004A46B0" w:rsidRDefault="004A46B0" w:rsidP="004A46B0">
      <w:pPr>
        <w:rPr>
          <w:rFonts w:asciiTheme="majorBidi" w:eastAsia="Calibri" w:hAnsiTheme="majorBidi" w:cstheme="majorBidi"/>
        </w:rPr>
      </w:pPr>
    </w:p>
    <w:p w14:paraId="2859BE8F" w14:textId="77777777" w:rsidR="004A46B0" w:rsidRDefault="004A46B0" w:rsidP="004A46B0">
      <w:pPr>
        <w:rPr>
          <w:rFonts w:asciiTheme="majorBidi" w:eastAsia="Calibri" w:hAnsiTheme="majorBidi" w:cstheme="majorBidi"/>
        </w:rPr>
      </w:pPr>
    </w:p>
    <w:p w14:paraId="15F02961" w14:textId="77777777" w:rsidR="004A46B0" w:rsidRDefault="004A46B0" w:rsidP="004A46B0">
      <w:pPr>
        <w:rPr>
          <w:rFonts w:asciiTheme="majorBidi" w:eastAsia="Calibri" w:hAnsiTheme="majorBidi" w:cstheme="majorBidi"/>
        </w:rPr>
      </w:pPr>
    </w:p>
    <w:p w14:paraId="39701A69" w14:textId="77777777" w:rsidR="004A46B0" w:rsidRDefault="004A46B0" w:rsidP="004A46B0">
      <w:pPr>
        <w:rPr>
          <w:rFonts w:asciiTheme="majorBidi" w:eastAsia="Calibri" w:hAnsiTheme="majorBidi" w:cstheme="majorBidi"/>
        </w:rPr>
      </w:pPr>
    </w:p>
    <w:p w14:paraId="1CB1F7C4" w14:textId="77777777" w:rsidR="004A46B0" w:rsidRDefault="004A46B0" w:rsidP="004A46B0">
      <w:pPr>
        <w:rPr>
          <w:rFonts w:asciiTheme="majorBidi" w:eastAsia="Calibri" w:hAnsiTheme="majorBidi" w:cstheme="majorBidi"/>
        </w:rPr>
      </w:pPr>
    </w:p>
    <w:p w14:paraId="727ACC41" w14:textId="77777777" w:rsidR="004A46B0" w:rsidRDefault="004A46B0" w:rsidP="004A46B0">
      <w:pPr>
        <w:rPr>
          <w:rFonts w:asciiTheme="majorBidi" w:eastAsia="Calibri" w:hAnsiTheme="majorBidi" w:cstheme="majorBidi"/>
        </w:rPr>
      </w:pPr>
    </w:p>
    <w:p w14:paraId="6BFAC056" w14:textId="77777777" w:rsidR="004A46B0" w:rsidRDefault="004A46B0" w:rsidP="004A46B0">
      <w:pPr>
        <w:rPr>
          <w:rFonts w:asciiTheme="majorBidi" w:eastAsia="Calibri" w:hAnsiTheme="majorBidi" w:cstheme="majorBidi"/>
        </w:rPr>
      </w:pPr>
    </w:p>
    <w:p w14:paraId="0DB1A4A6" w14:textId="77777777" w:rsidR="004A46B0" w:rsidRDefault="004A46B0" w:rsidP="004A46B0">
      <w:pPr>
        <w:rPr>
          <w:rFonts w:asciiTheme="majorBidi" w:eastAsia="Calibri" w:hAnsiTheme="majorBidi" w:cstheme="majorBidi"/>
        </w:rPr>
      </w:pPr>
    </w:p>
    <w:p w14:paraId="73061C17" w14:textId="77777777" w:rsidR="004A46B0" w:rsidRDefault="004A46B0" w:rsidP="004A46B0">
      <w:pPr>
        <w:rPr>
          <w:rFonts w:asciiTheme="majorBidi" w:eastAsia="Calibri" w:hAnsiTheme="majorBidi" w:cstheme="majorBidi"/>
        </w:rPr>
      </w:pPr>
    </w:p>
    <w:p w14:paraId="4C708981" w14:textId="77777777" w:rsidR="004A46B0" w:rsidRDefault="004A46B0" w:rsidP="004A46B0">
      <w:pPr>
        <w:rPr>
          <w:rFonts w:asciiTheme="majorBidi" w:eastAsia="Calibri" w:hAnsiTheme="majorBidi" w:cstheme="majorBidi"/>
        </w:rPr>
      </w:pPr>
    </w:p>
    <w:p w14:paraId="1457EA1D" w14:textId="77777777" w:rsidR="004A46B0" w:rsidRDefault="004A46B0" w:rsidP="004A46B0">
      <w:pPr>
        <w:rPr>
          <w:rFonts w:asciiTheme="majorBidi" w:eastAsia="Calibri" w:hAnsiTheme="majorBidi" w:cstheme="majorBidi"/>
        </w:rPr>
      </w:pPr>
    </w:p>
    <w:p w14:paraId="0BBD229F" w14:textId="77777777" w:rsidR="004A46B0" w:rsidRDefault="004A46B0" w:rsidP="004A46B0">
      <w:pPr>
        <w:rPr>
          <w:rFonts w:asciiTheme="majorBidi" w:eastAsia="Calibri" w:hAnsiTheme="majorBidi" w:cstheme="majorBidi"/>
        </w:rPr>
      </w:pPr>
    </w:p>
    <w:p w14:paraId="71E5D732" w14:textId="77777777" w:rsidR="004A46B0" w:rsidRDefault="004A46B0" w:rsidP="004A46B0">
      <w:pPr>
        <w:rPr>
          <w:rFonts w:asciiTheme="majorBidi" w:eastAsia="Calibri" w:hAnsiTheme="majorBidi" w:cstheme="majorBidi"/>
        </w:rPr>
      </w:pPr>
    </w:p>
    <w:p w14:paraId="197D842A" w14:textId="77777777" w:rsidR="004A46B0" w:rsidRDefault="004A46B0" w:rsidP="004A46B0">
      <w:pPr>
        <w:rPr>
          <w:rFonts w:asciiTheme="majorBidi" w:eastAsia="Calibri" w:hAnsiTheme="majorBidi" w:cstheme="majorBidi"/>
        </w:rPr>
      </w:pPr>
    </w:p>
    <w:p w14:paraId="7F44016A" w14:textId="77777777" w:rsidR="004A46B0" w:rsidRDefault="004A46B0" w:rsidP="004A46B0">
      <w:pPr>
        <w:rPr>
          <w:rFonts w:asciiTheme="majorBidi" w:eastAsia="Calibri" w:hAnsiTheme="majorBidi" w:cstheme="majorBidi"/>
        </w:rPr>
      </w:pPr>
    </w:p>
    <w:p w14:paraId="6EF74E9E" w14:textId="77777777" w:rsidR="004A46B0" w:rsidRDefault="004A46B0" w:rsidP="004A46B0">
      <w:pPr>
        <w:rPr>
          <w:rFonts w:asciiTheme="majorBidi" w:eastAsia="Calibri" w:hAnsiTheme="majorBidi" w:cstheme="majorBidi"/>
        </w:rPr>
      </w:pPr>
    </w:p>
    <w:p w14:paraId="20900135" w14:textId="77777777" w:rsidR="004A46B0" w:rsidRDefault="004A46B0" w:rsidP="004A46B0">
      <w:pPr>
        <w:rPr>
          <w:rFonts w:asciiTheme="majorBidi" w:eastAsia="Calibri" w:hAnsiTheme="majorBidi" w:cstheme="majorBidi"/>
        </w:rPr>
      </w:pPr>
    </w:p>
    <w:p w14:paraId="4F8B00D4" w14:textId="77777777" w:rsidR="004A46B0" w:rsidRDefault="004A46B0" w:rsidP="004A46B0">
      <w:pPr>
        <w:rPr>
          <w:rFonts w:asciiTheme="majorBidi" w:eastAsia="Calibri" w:hAnsiTheme="majorBidi" w:cstheme="majorBidi"/>
        </w:rPr>
      </w:pPr>
    </w:p>
    <w:p w14:paraId="22ABB629" w14:textId="77777777" w:rsidR="004A46B0" w:rsidRDefault="004A46B0" w:rsidP="004A46B0">
      <w:pPr>
        <w:rPr>
          <w:rFonts w:asciiTheme="majorBidi" w:eastAsia="Calibri" w:hAnsiTheme="majorBidi" w:cstheme="majorBidi"/>
        </w:rPr>
      </w:pPr>
    </w:p>
    <w:p w14:paraId="30780103" w14:textId="77777777" w:rsidR="004A46B0" w:rsidRDefault="004A46B0" w:rsidP="004A46B0">
      <w:pPr>
        <w:rPr>
          <w:rFonts w:asciiTheme="majorBidi" w:eastAsia="Calibri" w:hAnsiTheme="majorBidi" w:cstheme="majorBidi"/>
        </w:rPr>
      </w:pPr>
    </w:p>
    <w:p w14:paraId="06CB99D3" w14:textId="77777777" w:rsidR="004A46B0" w:rsidRDefault="004A46B0" w:rsidP="004A46B0">
      <w:pPr>
        <w:rPr>
          <w:rFonts w:asciiTheme="majorBidi" w:eastAsia="Calibri" w:hAnsiTheme="majorBidi" w:cstheme="majorBidi"/>
        </w:rPr>
      </w:pPr>
    </w:p>
    <w:p w14:paraId="4BD8DCF0" w14:textId="77777777" w:rsidR="004A46B0" w:rsidRDefault="004A46B0" w:rsidP="004A46B0">
      <w:pPr>
        <w:rPr>
          <w:rFonts w:asciiTheme="majorBidi" w:eastAsia="Calibri" w:hAnsiTheme="majorBidi" w:cstheme="majorBidi"/>
        </w:rPr>
      </w:pPr>
    </w:p>
    <w:p w14:paraId="59A0C03F" w14:textId="77777777" w:rsidR="004A46B0" w:rsidRDefault="004A46B0" w:rsidP="004A46B0">
      <w:pPr>
        <w:rPr>
          <w:rFonts w:asciiTheme="majorBidi" w:eastAsia="Calibri" w:hAnsiTheme="majorBidi" w:cstheme="majorBidi"/>
        </w:rPr>
      </w:pPr>
    </w:p>
    <w:p w14:paraId="06FC21A8" w14:textId="77777777" w:rsidR="004A46B0" w:rsidRDefault="004A46B0" w:rsidP="004A46B0">
      <w:pPr>
        <w:rPr>
          <w:rFonts w:asciiTheme="majorBidi" w:eastAsia="Calibri" w:hAnsiTheme="majorBidi" w:cstheme="majorBidi"/>
        </w:rPr>
      </w:pPr>
    </w:p>
    <w:p w14:paraId="11A3EBAC" w14:textId="77777777" w:rsidR="004A46B0" w:rsidRDefault="004A46B0" w:rsidP="004A46B0">
      <w:pPr>
        <w:rPr>
          <w:rFonts w:asciiTheme="majorBidi" w:eastAsia="Calibri" w:hAnsiTheme="majorBidi" w:cstheme="majorBidi"/>
        </w:rPr>
      </w:pPr>
    </w:p>
    <w:p w14:paraId="5894DD74" w14:textId="77777777" w:rsidR="004A46B0" w:rsidRDefault="004A46B0" w:rsidP="004A46B0">
      <w:pPr>
        <w:rPr>
          <w:rFonts w:asciiTheme="majorBidi" w:eastAsia="Calibri" w:hAnsiTheme="majorBidi" w:cstheme="majorBidi"/>
        </w:rPr>
      </w:pPr>
    </w:p>
    <w:p w14:paraId="62009F4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lastRenderedPageBreak/>
        <w:t>Semestre: 1</w:t>
      </w:r>
    </w:p>
    <w:p w14:paraId="4CEB5576"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Unité d’enseignement: UEF 1.1.1</w:t>
      </w:r>
    </w:p>
    <w:p w14:paraId="7B3A7491"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 xml:space="preserve">Matière 3: </w:t>
      </w:r>
      <w:r w:rsidRPr="007777D5">
        <w:rPr>
          <w:rFonts w:asciiTheme="majorBidi" w:eastAsia="Times New Roman" w:hAnsiTheme="majorBidi" w:cstheme="majorBidi"/>
          <w:b/>
          <w:bCs/>
          <w:color w:val="000000"/>
          <w:lang w:eastAsia="fr-FR"/>
        </w:rPr>
        <w:t>Analyse 1</w:t>
      </w:r>
    </w:p>
    <w:p w14:paraId="0C96E3AD"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67h30 (Cours: 1h30, TD: 3h00)</w:t>
      </w:r>
    </w:p>
    <w:p w14:paraId="13A92736"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Crédits: 6</w:t>
      </w:r>
    </w:p>
    <w:p w14:paraId="5B520168"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Coefficient: 3</w:t>
      </w:r>
    </w:p>
    <w:p w14:paraId="740CD4DC" w14:textId="77777777" w:rsidR="004A46B0" w:rsidRPr="007777D5" w:rsidRDefault="004A46B0" w:rsidP="004A46B0">
      <w:pPr>
        <w:rPr>
          <w:rFonts w:asciiTheme="majorBidi" w:eastAsia="Times New Roman" w:hAnsiTheme="majorBidi" w:cstheme="majorBidi"/>
          <w:lang w:eastAsia="fr-FR"/>
        </w:rPr>
      </w:pPr>
    </w:p>
    <w:p w14:paraId="2B4EF336" w14:textId="77777777" w:rsidR="004A46B0" w:rsidRPr="007777D5" w:rsidRDefault="004A46B0" w:rsidP="004A46B0">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8790"/>
      </w:tblGrid>
      <w:tr w:rsidR="004A46B0" w:rsidRPr="007777D5" w14:paraId="427CE7EA" w14:textId="77777777" w:rsidTr="0036518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D518B1"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b/>
                <w:bCs/>
                <w:color w:val="000000"/>
                <w:lang w:eastAsia="fr-FR"/>
              </w:rPr>
              <w:t>Pré requis :</w:t>
            </w:r>
          </w:p>
          <w:p w14:paraId="2020E903" w14:textId="77777777" w:rsidR="004A46B0" w:rsidRPr="007777D5" w:rsidRDefault="004A46B0" w:rsidP="00365187">
            <w:pPr>
              <w:jc w:val="both"/>
              <w:rPr>
                <w:rFonts w:asciiTheme="majorBidi" w:hAnsiTheme="majorBidi" w:cstheme="majorBidi"/>
              </w:rPr>
            </w:pPr>
            <w:r w:rsidRPr="007777D5">
              <w:rPr>
                <w:rFonts w:asciiTheme="majorBidi" w:hAnsiTheme="majorBidi" w:cstheme="majorBidi"/>
              </w:rPr>
              <w:t>Notions de base des mathématiques des classes Terminales (ensembles, fonctions, équations, …).</w:t>
            </w:r>
          </w:p>
          <w:p w14:paraId="2997E019" w14:textId="77777777" w:rsidR="004A46B0" w:rsidRPr="007777D5" w:rsidRDefault="004A46B0" w:rsidP="00365187">
            <w:pPr>
              <w:spacing w:line="0" w:lineRule="atLeast"/>
              <w:rPr>
                <w:rFonts w:asciiTheme="majorBidi" w:eastAsia="Times New Roman" w:hAnsiTheme="majorBidi" w:cstheme="majorBidi"/>
                <w:lang w:eastAsia="fr-FR"/>
              </w:rPr>
            </w:pPr>
          </w:p>
        </w:tc>
      </w:tr>
    </w:tbl>
    <w:p w14:paraId="4CD9C4C3" w14:textId="77777777" w:rsidR="004A46B0" w:rsidRPr="007777D5" w:rsidRDefault="004A46B0" w:rsidP="004A46B0">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8790"/>
      </w:tblGrid>
      <w:tr w:rsidR="004A46B0" w:rsidRPr="007777D5" w14:paraId="1B9663BB" w14:textId="77777777" w:rsidTr="0036518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E54FD" w14:textId="77777777" w:rsidR="004A46B0" w:rsidRPr="007777D5" w:rsidRDefault="004A46B0" w:rsidP="00365187">
            <w:pPr>
              <w:jc w:val="both"/>
              <w:rPr>
                <w:rFonts w:asciiTheme="majorBidi" w:eastAsia="Times New Roman" w:hAnsiTheme="majorBidi" w:cstheme="majorBidi"/>
              </w:rPr>
            </w:pPr>
            <w:r w:rsidRPr="007777D5">
              <w:rPr>
                <w:rFonts w:asciiTheme="majorBidi" w:eastAsia="Times New Roman" w:hAnsiTheme="majorBidi" w:cstheme="majorBidi"/>
                <w:b/>
              </w:rPr>
              <w:t>Objectifs de l’enseignement</w:t>
            </w:r>
          </w:p>
          <w:p w14:paraId="12EF5A2F" w14:textId="77777777" w:rsidR="004A46B0" w:rsidRPr="007777D5" w:rsidRDefault="004A46B0" w:rsidP="00365187">
            <w:pPr>
              <w:jc w:val="both"/>
              <w:rPr>
                <w:rFonts w:asciiTheme="majorBidi" w:hAnsiTheme="majorBidi" w:cstheme="majorBidi"/>
              </w:rPr>
            </w:pPr>
            <w:r w:rsidRPr="007777D5">
              <w:rPr>
                <w:rFonts w:asciiTheme="majorBidi" w:hAnsiTheme="majorBidi" w:cstheme="majorBidi"/>
              </w:rPr>
              <w:t>Cette première matière d’Analyse I est notamment consacrée à l’homogénéisation des connaissances des étudiants à l’entrée de l’université. Les premiers éléments nouveaux sont enseignés de manière progressive afin de conduire les étudiants vers les mathématiques plus avancées. Les notions abordées dans cette matière sont fondamentales et parmi les plus utilisées dans le domaine des Sciences et Technologies.</w:t>
            </w:r>
          </w:p>
          <w:p w14:paraId="0363829D" w14:textId="77777777" w:rsidR="004A46B0" w:rsidRPr="007777D5" w:rsidRDefault="004A46B0" w:rsidP="00365187">
            <w:pPr>
              <w:jc w:val="both"/>
              <w:rPr>
                <w:rFonts w:asciiTheme="majorBidi" w:hAnsiTheme="majorBidi" w:cstheme="majorBidi"/>
              </w:rPr>
            </w:pPr>
          </w:p>
        </w:tc>
      </w:tr>
    </w:tbl>
    <w:p w14:paraId="737CB43A" w14:textId="77777777" w:rsidR="004A46B0" w:rsidRPr="007777D5" w:rsidRDefault="004A46B0" w:rsidP="004A46B0">
      <w:pPr>
        <w:jc w:val="both"/>
        <w:rPr>
          <w:rFonts w:asciiTheme="majorBidi" w:hAnsiTheme="majorBidi" w:cstheme="majorBidi"/>
          <w:b/>
          <w:u w:val="single"/>
        </w:rPr>
      </w:pPr>
    </w:p>
    <w:p w14:paraId="121B1739" w14:textId="77777777" w:rsidR="004A46B0" w:rsidRPr="007777D5" w:rsidRDefault="004A46B0" w:rsidP="004A46B0">
      <w:pPr>
        <w:jc w:val="both"/>
        <w:rPr>
          <w:rFonts w:asciiTheme="majorBidi" w:hAnsiTheme="majorBidi" w:cstheme="majorBidi"/>
          <w:b/>
          <w:u w:val="single"/>
        </w:rPr>
      </w:pPr>
      <w:r w:rsidRPr="007777D5">
        <w:rPr>
          <w:rFonts w:asciiTheme="majorBidi" w:hAnsiTheme="majorBidi" w:cstheme="majorBidi"/>
          <w:b/>
          <w:u w:val="single"/>
        </w:rPr>
        <w:t>Contenu de la matière:</w:t>
      </w:r>
    </w:p>
    <w:p w14:paraId="3456ACD1" w14:textId="77777777" w:rsidR="004A46B0" w:rsidRPr="007777D5" w:rsidRDefault="004A46B0" w:rsidP="004A46B0">
      <w:pPr>
        <w:autoSpaceDE w:val="0"/>
        <w:autoSpaceDN w:val="0"/>
        <w:adjustRightInd w:val="0"/>
        <w:spacing w:before="120" w:after="240"/>
        <w:jc w:val="both"/>
        <w:rPr>
          <w:rFonts w:asciiTheme="majorBidi" w:hAnsiTheme="majorBidi" w:cstheme="majorBidi"/>
          <w:b/>
          <w:bCs/>
        </w:rPr>
      </w:pPr>
      <w:r w:rsidRPr="007777D5">
        <w:rPr>
          <w:rFonts w:asciiTheme="majorBidi" w:hAnsiTheme="majorBidi" w:cstheme="majorBidi"/>
          <w:b/>
          <w:bCs/>
        </w:rPr>
        <w:t xml:space="preserve">Chapitre 1 : Propriétés de l’ensemble R </w:t>
      </w:r>
    </w:p>
    <w:p w14:paraId="7C308FDC" w14:textId="77777777" w:rsidR="004A46B0" w:rsidRPr="007777D5" w:rsidRDefault="004A46B0" w:rsidP="004A46B0">
      <w:pPr>
        <w:autoSpaceDE w:val="0"/>
        <w:autoSpaceDN w:val="0"/>
        <w:adjustRightInd w:val="0"/>
        <w:spacing w:line="276" w:lineRule="auto"/>
        <w:ind w:left="1134"/>
        <w:jc w:val="both"/>
        <w:rPr>
          <w:rFonts w:asciiTheme="majorBidi" w:hAnsiTheme="majorBidi" w:cstheme="majorBidi"/>
        </w:rPr>
      </w:pPr>
      <w:r w:rsidRPr="007777D5">
        <w:rPr>
          <w:rFonts w:asciiTheme="majorBidi" w:hAnsiTheme="majorBidi" w:cstheme="majorBidi"/>
        </w:rPr>
        <w:t>1. Partie majorée, minorée et bornée.</w:t>
      </w:r>
    </w:p>
    <w:p w14:paraId="6E0BE521" w14:textId="77777777" w:rsidR="004A46B0" w:rsidRPr="007777D5" w:rsidRDefault="004A46B0" w:rsidP="004A46B0">
      <w:pPr>
        <w:autoSpaceDE w:val="0"/>
        <w:autoSpaceDN w:val="0"/>
        <w:adjustRightInd w:val="0"/>
        <w:spacing w:line="276" w:lineRule="auto"/>
        <w:ind w:left="1134"/>
        <w:jc w:val="both"/>
        <w:rPr>
          <w:rFonts w:asciiTheme="majorBidi" w:hAnsiTheme="majorBidi" w:cstheme="majorBidi"/>
        </w:rPr>
      </w:pPr>
      <w:r w:rsidRPr="007777D5">
        <w:rPr>
          <w:rFonts w:asciiTheme="majorBidi" w:hAnsiTheme="majorBidi" w:cstheme="majorBidi"/>
        </w:rPr>
        <w:t>2. Élément maximum, élément minimum.</w:t>
      </w:r>
    </w:p>
    <w:p w14:paraId="596206B7" w14:textId="77777777" w:rsidR="004A46B0" w:rsidRPr="007777D5" w:rsidRDefault="004A46B0" w:rsidP="004A46B0">
      <w:pPr>
        <w:autoSpaceDE w:val="0"/>
        <w:autoSpaceDN w:val="0"/>
        <w:adjustRightInd w:val="0"/>
        <w:spacing w:line="276" w:lineRule="auto"/>
        <w:ind w:left="1134"/>
        <w:jc w:val="both"/>
        <w:rPr>
          <w:rFonts w:asciiTheme="majorBidi" w:hAnsiTheme="majorBidi" w:cstheme="majorBidi"/>
        </w:rPr>
      </w:pPr>
      <w:r w:rsidRPr="007777D5">
        <w:rPr>
          <w:rFonts w:asciiTheme="majorBidi" w:hAnsiTheme="majorBidi" w:cstheme="majorBidi"/>
        </w:rPr>
        <w:t>3. Borne supérieure, borne inférieure.</w:t>
      </w:r>
    </w:p>
    <w:p w14:paraId="20A891B2" w14:textId="77777777" w:rsidR="004A46B0" w:rsidRPr="007777D5" w:rsidRDefault="004A46B0" w:rsidP="004A46B0">
      <w:pPr>
        <w:autoSpaceDE w:val="0"/>
        <w:autoSpaceDN w:val="0"/>
        <w:adjustRightInd w:val="0"/>
        <w:spacing w:line="276" w:lineRule="auto"/>
        <w:ind w:left="1134"/>
        <w:jc w:val="both"/>
        <w:rPr>
          <w:rFonts w:asciiTheme="majorBidi" w:hAnsiTheme="majorBidi" w:cstheme="majorBidi"/>
        </w:rPr>
      </w:pPr>
      <w:r w:rsidRPr="007777D5">
        <w:rPr>
          <w:rFonts w:asciiTheme="majorBidi" w:hAnsiTheme="majorBidi" w:cstheme="majorBidi"/>
        </w:rPr>
        <w:t>4. Valeur absolue, partie entière.</w:t>
      </w:r>
    </w:p>
    <w:p w14:paraId="7DEA0CC3" w14:textId="77777777" w:rsidR="004A46B0" w:rsidRPr="007777D5" w:rsidRDefault="004A46B0" w:rsidP="004A46B0">
      <w:pPr>
        <w:autoSpaceDE w:val="0"/>
        <w:autoSpaceDN w:val="0"/>
        <w:adjustRightInd w:val="0"/>
        <w:spacing w:before="120" w:after="240"/>
        <w:jc w:val="both"/>
        <w:rPr>
          <w:rFonts w:asciiTheme="majorBidi" w:hAnsiTheme="majorBidi" w:cstheme="majorBidi"/>
          <w:b/>
          <w:bCs/>
        </w:rPr>
      </w:pPr>
      <w:r w:rsidRPr="007777D5">
        <w:rPr>
          <w:rFonts w:asciiTheme="majorBidi" w:hAnsiTheme="majorBidi" w:cstheme="majorBidi"/>
          <w:b/>
          <w:bCs/>
        </w:rPr>
        <w:t xml:space="preserve">Chapitre 2 : Suites numériques réelles </w:t>
      </w:r>
    </w:p>
    <w:p w14:paraId="16F89066" w14:textId="77777777" w:rsidR="004A46B0" w:rsidRPr="007777D5" w:rsidRDefault="004A46B0" w:rsidP="004A46B0">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777D5">
        <w:rPr>
          <w:rFonts w:asciiTheme="majorBidi" w:hAnsiTheme="majorBidi" w:cstheme="majorBidi"/>
        </w:rPr>
        <w:t>1. Suites convergentes.</w:t>
      </w:r>
    </w:p>
    <w:p w14:paraId="58C860C3" w14:textId="77777777" w:rsidR="004A46B0" w:rsidRPr="007777D5" w:rsidRDefault="004A46B0" w:rsidP="004A46B0">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777D5">
        <w:rPr>
          <w:rFonts w:asciiTheme="majorBidi" w:hAnsiTheme="majorBidi" w:cstheme="majorBidi"/>
        </w:rPr>
        <w:t>2. Théorèmes de comparaison.</w:t>
      </w:r>
    </w:p>
    <w:p w14:paraId="1A34EC2A" w14:textId="77777777" w:rsidR="004A46B0" w:rsidRPr="007777D5" w:rsidRDefault="004A46B0" w:rsidP="004A46B0">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777D5">
        <w:rPr>
          <w:rFonts w:asciiTheme="majorBidi" w:hAnsiTheme="majorBidi" w:cstheme="majorBidi"/>
        </w:rPr>
        <w:t>3. Théorème de convergence monotone.</w:t>
      </w:r>
    </w:p>
    <w:p w14:paraId="7B54BA21" w14:textId="77777777" w:rsidR="004A46B0" w:rsidRPr="007777D5" w:rsidRDefault="004A46B0" w:rsidP="004A46B0">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777D5">
        <w:rPr>
          <w:rFonts w:asciiTheme="majorBidi" w:hAnsiTheme="majorBidi" w:cstheme="majorBidi"/>
        </w:rPr>
        <w:t>4. Suites extraites.</w:t>
      </w:r>
    </w:p>
    <w:p w14:paraId="7C759100" w14:textId="77777777" w:rsidR="004A46B0" w:rsidRPr="007777D5" w:rsidRDefault="004A46B0" w:rsidP="004A46B0">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777D5">
        <w:rPr>
          <w:rFonts w:asciiTheme="majorBidi" w:hAnsiTheme="majorBidi" w:cstheme="majorBidi"/>
        </w:rPr>
        <w:t>5. Suites adjacentes.</w:t>
      </w:r>
    </w:p>
    <w:p w14:paraId="4548A782" w14:textId="77777777" w:rsidR="004A46B0" w:rsidRPr="007777D5" w:rsidRDefault="004A46B0" w:rsidP="004A46B0">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777D5">
        <w:rPr>
          <w:rFonts w:asciiTheme="majorBidi" w:hAnsiTheme="majorBidi" w:cstheme="majorBidi"/>
        </w:rPr>
        <w:t>6. Suites particulières (arithmétiques, géométriques, récurrentes)</w:t>
      </w:r>
    </w:p>
    <w:p w14:paraId="0F4EFF78" w14:textId="77777777" w:rsidR="004A46B0" w:rsidRPr="007777D5" w:rsidRDefault="004A46B0" w:rsidP="004A46B0">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p>
    <w:p w14:paraId="64AB5EE1" w14:textId="77777777" w:rsidR="004A46B0" w:rsidRPr="007777D5" w:rsidRDefault="004A46B0" w:rsidP="004A46B0">
      <w:pPr>
        <w:spacing w:after="200"/>
        <w:rPr>
          <w:rFonts w:asciiTheme="majorBidi" w:hAnsiTheme="majorBidi" w:cstheme="majorBidi"/>
          <w:b/>
          <w:bCs/>
        </w:rPr>
      </w:pPr>
      <w:r w:rsidRPr="007777D5">
        <w:rPr>
          <w:rFonts w:asciiTheme="majorBidi" w:hAnsiTheme="majorBidi" w:cstheme="majorBidi"/>
          <w:b/>
          <w:bCs/>
        </w:rPr>
        <w:t xml:space="preserve">Chapitre 3 : Les fonctions réelles à une seule variable            </w:t>
      </w:r>
      <w:r w:rsidRPr="007777D5">
        <w:rPr>
          <w:rFonts w:asciiTheme="majorBidi" w:hAnsiTheme="majorBidi" w:cstheme="majorBidi"/>
          <w:b/>
          <w:bCs/>
        </w:rPr>
        <w:tab/>
      </w:r>
      <w:r w:rsidRPr="007777D5">
        <w:rPr>
          <w:rFonts w:asciiTheme="majorBidi" w:hAnsiTheme="majorBidi" w:cstheme="majorBidi"/>
          <w:b/>
          <w:bCs/>
        </w:rPr>
        <w:tab/>
        <w:t xml:space="preserve"> </w:t>
      </w:r>
    </w:p>
    <w:p w14:paraId="1D63D819" w14:textId="77777777" w:rsidR="004A46B0" w:rsidRPr="007777D5" w:rsidRDefault="004A46B0" w:rsidP="004A16D2">
      <w:pPr>
        <w:pStyle w:val="Paragraphedeliste"/>
        <w:numPr>
          <w:ilvl w:val="1"/>
          <w:numId w:val="96"/>
        </w:numPr>
        <w:spacing w:after="200"/>
        <w:rPr>
          <w:rFonts w:asciiTheme="majorBidi" w:hAnsiTheme="majorBidi" w:cstheme="majorBidi"/>
        </w:rPr>
      </w:pPr>
      <w:r w:rsidRPr="007777D5">
        <w:rPr>
          <w:rFonts w:asciiTheme="majorBidi" w:hAnsiTheme="majorBidi" w:cstheme="majorBidi"/>
        </w:rPr>
        <w:t>Limites et continuité des fonctions</w:t>
      </w:r>
    </w:p>
    <w:p w14:paraId="1A660250" w14:textId="77777777" w:rsidR="004A46B0" w:rsidRPr="007777D5" w:rsidRDefault="004A46B0" w:rsidP="004A16D2">
      <w:pPr>
        <w:pStyle w:val="Paragraphedeliste"/>
        <w:numPr>
          <w:ilvl w:val="1"/>
          <w:numId w:val="96"/>
        </w:numPr>
        <w:spacing w:after="200"/>
        <w:rPr>
          <w:rFonts w:asciiTheme="majorBidi" w:hAnsiTheme="majorBidi" w:cstheme="majorBidi"/>
        </w:rPr>
      </w:pPr>
      <w:r w:rsidRPr="007777D5">
        <w:rPr>
          <w:rFonts w:asciiTheme="majorBidi" w:hAnsiTheme="majorBidi" w:cstheme="majorBidi"/>
        </w:rPr>
        <w:t>Dérivée et différentielle d’une fonction</w:t>
      </w:r>
    </w:p>
    <w:p w14:paraId="567378A0" w14:textId="77777777" w:rsidR="004A46B0" w:rsidRPr="007777D5" w:rsidRDefault="004A46B0" w:rsidP="004A16D2">
      <w:pPr>
        <w:pStyle w:val="Paragraphedeliste"/>
        <w:numPr>
          <w:ilvl w:val="1"/>
          <w:numId w:val="96"/>
        </w:numPr>
        <w:spacing w:after="200"/>
        <w:rPr>
          <w:rFonts w:asciiTheme="majorBidi" w:hAnsiTheme="majorBidi" w:cstheme="majorBidi"/>
        </w:rPr>
      </w:pPr>
      <w:r w:rsidRPr="007777D5">
        <w:rPr>
          <w:rFonts w:asciiTheme="majorBidi" w:hAnsiTheme="majorBidi" w:cstheme="majorBidi"/>
        </w:rPr>
        <w:t xml:space="preserve">Applications aux fonctions élémentaires (puissance, exponentielle, hyperbolique, trigonométrique et logarithmique) </w:t>
      </w:r>
    </w:p>
    <w:p w14:paraId="26E7697E" w14:textId="77777777" w:rsidR="004A46B0" w:rsidRPr="007777D5" w:rsidRDefault="004A46B0" w:rsidP="004A46B0">
      <w:pPr>
        <w:pStyle w:val="Paragraphedeliste"/>
        <w:ind w:left="1440"/>
        <w:rPr>
          <w:rFonts w:asciiTheme="majorBidi" w:hAnsiTheme="majorBidi" w:cstheme="majorBidi"/>
        </w:rPr>
      </w:pPr>
    </w:p>
    <w:p w14:paraId="16C6D8AC" w14:textId="77777777" w:rsidR="004A46B0" w:rsidRPr="007777D5" w:rsidRDefault="004A46B0" w:rsidP="004A46B0">
      <w:pPr>
        <w:spacing w:after="200"/>
        <w:rPr>
          <w:rFonts w:asciiTheme="majorBidi" w:hAnsiTheme="majorBidi" w:cstheme="majorBidi"/>
          <w:b/>
          <w:bCs/>
        </w:rPr>
      </w:pPr>
      <w:r w:rsidRPr="007777D5">
        <w:rPr>
          <w:rFonts w:asciiTheme="majorBidi" w:hAnsiTheme="majorBidi" w:cstheme="majorBidi"/>
          <w:b/>
          <w:bCs/>
        </w:rPr>
        <w:t xml:space="preserve">Chapitre 4 : Développement limité                              </w:t>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p>
    <w:p w14:paraId="6573066A" w14:textId="77777777" w:rsidR="004A46B0" w:rsidRPr="007777D5" w:rsidRDefault="004A46B0" w:rsidP="004A16D2">
      <w:pPr>
        <w:pStyle w:val="Paragraphedeliste"/>
        <w:numPr>
          <w:ilvl w:val="0"/>
          <w:numId w:val="97"/>
        </w:numPr>
        <w:spacing w:after="200"/>
        <w:rPr>
          <w:rFonts w:asciiTheme="majorBidi" w:hAnsiTheme="majorBidi" w:cstheme="majorBidi"/>
        </w:rPr>
      </w:pPr>
      <w:r w:rsidRPr="007777D5">
        <w:rPr>
          <w:rFonts w:asciiTheme="majorBidi" w:hAnsiTheme="majorBidi" w:cstheme="majorBidi"/>
        </w:rPr>
        <w:t xml:space="preserve">Développement limité </w:t>
      </w:r>
    </w:p>
    <w:p w14:paraId="08C9F8BD" w14:textId="77777777" w:rsidR="004A46B0" w:rsidRPr="007777D5" w:rsidRDefault="004A46B0" w:rsidP="004A16D2">
      <w:pPr>
        <w:pStyle w:val="Paragraphedeliste"/>
        <w:numPr>
          <w:ilvl w:val="0"/>
          <w:numId w:val="97"/>
        </w:numPr>
        <w:spacing w:after="200"/>
        <w:rPr>
          <w:rFonts w:asciiTheme="majorBidi" w:hAnsiTheme="majorBidi" w:cstheme="majorBidi"/>
        </w:rPr>
      </w:pPr>
      <w:r w:rsidRPr="007777D5">
        <w:rPr>
          <w:rFonts w:asciiTheme="majorBidi" w:hAnsiTheme="majorBidi" w:cstheme="majorBidi"/>
        </w:rPr>
        <w:lastRenderedPageBreak/>
        <w:t>Formule de Taylor</w:t>
      </w:r>
    </w:p>
    <w:p w14:paraId="4758112C" w14:textId="77777777" w:rsidR="004A46B0" w:rsidRPr="007777D5" w:rsidRDefault="004A46B0" w:rsidP="004A16D2">
      <w:pPr>
        <w:pStyle w:val="Paragraphedeliste"/>
        <w:numPr>
          <w:ilvl w:val="0"/>
          <w:numId w:val="97"/>
        </w:numPr>
        <w:spacing w:after="200"/>
        <w:rPr>
          <w:rFonts w:asciiTheme="majorBidi" w:hAnsiTheme="majorBidi" w:cstheme="majorBidi"/>
        </w:rPr>
      </w:pPr>
      <w:r w:rsidRPr="007777D5">
        <w:rPr>
          <w:rFonts w:asciiTheme="majorBidi" w:hAnsiTheme="majorBidi" w:cstheme="majorBidi"/>
        </w:rPr>
        <w:t xml:space="preserve">Développement limité des fonctions   </w:t>
      </w:r>
    </w:p>
    <w:p w14:paraId="1897ACC3" w14:textId="77777777" w:rsidR="004A46B0" w:rsidRPr="007777D5" w:rsidRDefault="004A46B0" w:rsidP="004A46B0">
      <w:pPr>
        <w:autoSpaceDE w:val="0"/>
        <w:autoSpaceDN w:val="0"/>
        <w:adjustRightInd w:val="0"/>
        <w:jc w:val="both"/>
        <w:rPr>
          <w:rFonts w:asciiTheme="majorBidi" w:hAnsiTheme="majorBidi" w:cstheme="majorBidi"/>
          <w:b/>
        </w:rPr>
      </w:pPr>
      <w:r w:rsidRPr="007777D5">
        <w:rPr>
          <w:rFonts w:asciiTheme="majorBidi" w:hAnsiTheme="majorBidi" w:cstheme="majorBidi"/>
          <w:b/>
        </w:rPr>
        <w:t>Chapitre 5: Intégrales simples</w:t>
      </w:r>
      <w:r w:rsidRPr="007777D5">
        <w:rPr>
          <w:rFonts w:asciiTheme="majorBidi" w:hAnsiTheme="majorBidi" w:cstheme="majorBidi"/>
          <w:b/>
        </w:rPr>
        <w:tab/>
      </w:r>
    </w:p>
    <w:p w14:paraId="0DCB7E46" w14:textId="77777777" w:rsidR="004A46B0" w:rsidRPr="007777D5" w:rsidRDefault="004A46B0" w:rsidP="004A46B0">
      <w:pPr>
        <w:autoSpaceDE w:val="0"/>
        <w:autoSpaceDN w:val="0"/>
        <w:adjustRightInd w:val="0"/>
        <w:jc w:val="both"/>
        <w:rPr>
          <w:rFonts w:asciiTheme="majorBidi" w:hAnsiTheme="majorBidi" w:cstheme="majorBidi"/>
          <w:b/>
        </w:rPr>
      </w:pPr>
      <w:r w:rsidRPr="007777D5">
        <w:rPr>
          <w:rFonts w:asciiTheme="majorBidi" w:hAnsiTheme="majorBidi" w:cstheme="majorBidi"/>
          <w:b/>
        </w:rPr>
        <w:tab/>
      </w:r>
      <w:r w:rsidRPr="007777D5">
        <w:rPr>
          <w:rFonts w:asciiTheme="majorBidi" w:hAnsiTheme="majorBidi" w:cstheme="majorBidi"/>
          <w:b/>
        </w:rPr>
        <w:tab/>
        <w:t xml:space="preserve">        </w:t>
      </w:r>
      <w:r w:rsidRPr="007777D5">
        <w:rPr>
          <w:rFonts w:asciiTheme="majorBidi" w:hAnsiTheme="majorBidi" w:cstheme="majorBidi"/>
          <w:b/>
        </w:rPr>
        <w:tab/>
        <w:t xml:space="preserve">          </w:t>
      </w:r>
    </w:p>
    <w:p w14:paraId="52B7F734" w14:textId="77777777" w:rsidR="004A46B0" w:rsidRPr="007777D5" w:rsidRDefault="004A46B0" w:rsidP="004A46B0">
      <w:pPr>
        <w:autoSpaceDE w:val="0"/>
        <w:autoSpaceDN w:val="0"/>
        <w:adjustRightInd w:val="0"/>
        <w:ind w:firstLine="708"/>
        <w:rPr>
          <w:rFonts w:asciiTheme="majorBidi" w:hAnsiTheme="majorBidi" w:cstheme="majorBidi"/>
        </w:rPr>
      </w:pPr>
      <w:r w:rsidRPr="007777D5">
        <w:rPr>
          <w:rFonts w:asciiTheme="majorBidi" w:hAnsiTheme="majorBidi" w:cstheme="majorBidi"/>
        </w:rPr>
        <w:t xml:space="preserve">   1 Rappels sur l’intégrale de Riemann et sur le calcul de primitives.</w:t>
      </w:r>
    </w:p>
    <w:p w14:paraId="7693736F" w14:textId="77777777" w:rsidR="004A46B0" w:rsidRPr="007777D5" w:rsidRDefault="004A46B0" w:rsidP="004A46B0">
      <w:pPr>
        <w:jc w:val="both"/>
        <w:rPr>
          <w:rFonts w:asciiTheme="majorBidi" w:hAnsiTheme="majorBidi" w:cstheme="majorBidi"/>
          <w:b/>
          <w:u w:val="thick" w:color="F79646" w:themeColor="accent6"/>
        </w:rPr>
      </w:pPr>
    </w:p>
    <w:p w14:paraId="58627773" w14:textId="77777777" w:rsidR="004A46B0" w:rsidRPr="007777D5" w:rsidRDefault="004A46B0" w:rsidP="004A46B0">
      <w:pPr>
        <w:jc w:val="both"/>
        <w:rPr>
          <w:rFonts w:asciiTheme="majorBidi" w:hAnsiTheme="majorBidi" w:cstheme="majorBidi"/>
          <w:b/>
          <w:u w:val="single"/>
        </w:rPr>
      </w:pPr>
      <w:r w:rsidRPr="007777D5">
        <w:rPr>
          <w:rFonts w:asciiTheme="majorBidi" w:hAnsiTheme="majorBidi" w:cstheme="majorBidi"/>
          <w:b/>
          <w:u w:val="single"/>
        </w:rPr>
        <w:t>Mode d’évaluation :</w:t>
      </w:r>
    </w:p>
    <w:p w14:paraId="548D5F4D" w14:textId="77777777" w:rsidR="004A46B0" w:rsidRPr="007777D5" w:rsidRDefault="004A46B0" w:rsidP="004A46B0">
      <w:pPr>
        <w:jc w:val="both"/>
        <w:rPr>
          <w:rFonts w:asciiTheme="majorBidi" w:hAnsiTheme="majorBidi" w:cstheme="majorBidi"/>
          <w:bCs/>
        </w:rPr>
      </w:pPr>
    </w:p>
    <w:p w14:paraId="4E8DF5B9"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Interrogation écrite, devoir surveillée, examen final</w:t>
      </w:r>
    </w:p>
    <w:p w14:paraId="37189180" w14:textId="77777777" w:rsidR="004A46B0" w:rsidRPr="007777D5" w:rsidRDefault="004A46B0" w:rsidP="004A46B0">
      <w:pPr>
        <w:autoSpaceDE w:val="0"/>
        <w:autoSpaceDN w:val="0"/>
        <w:adjustRightInd w:val="0"/>
        <w:jc w:val="both"/>
        <w:rPr>
          <w:rFonts w:asciiTheme="majorBidi" w:hAnsiTheme="majorBidi" w:cstheme="majorBidi"/>
          <w:b/>
          <w:bCs/>
          <w:color w:val="000000"/>
        </w:rPr>
      </w:pPr>
    </w:p>
    <w:p w14:paraId="4492A66E" w14:textId="77777777" w:rsidR="004A46B0" w:rsidRPr="007777D5" w:rsidRDefault="004A46B0" w:rsidP="004A46B0">
      <w:pPr>
        <w:autoSpaceDE w:val="0"/>
        <w:autoSpaceDN w:val="0"/>
        <w:adjustRightInd w:val="0"/>
        <w:jc w:val="both"/>
        <w:rPr>
          <w:rFonts w:asciiTheme="majorBidi" w:hAnsiTheme="majorBidi" w:cstheme="majorBidi"/>
          <w:b/>
          <w:bCs/>
          <w:color w:val="000000"/>
          <w:u w:val="single"/>
        </w:rPr>
      </w:pPr>
      <w:r w:rsidRPr="007777D5">
        <w:rPr>
          <w:rFonts w:asciiTheme="majorBidi" w:hAnsiTheme="majorBidi" w:cstheme="majorBidi"/>
          <w:b/>
          <w:bCs/>
          <w:color w:val="000000"/>
          <w:u w:val="single"/>
        </w:rPr>
        <w:t>Références bibliographiques:</w:t>
      </w:r>
    </w:p>
    <w:p w14:paraId="49079603" w14:textId="77777777" w:rsidR="004A46B0" w:rsidRPr="007777D5" w:rsidRDefault="004A46B0" w:rsidP="004A46B0">
      <w:pPr>
        <w:autoSpaceDE w:val="0"/>
        <w:autoSpaceDN w:val="0"/>
        <w:adjustRightInd w:val="0"/>
        <w:jc w:val="both"/>
        <w:rPr>
          <w:rFonts w:asciiTheme="majorBidi" w:hAnsiTheme="majorBidi" w:cstheme="majorBidi"/>
          <w:b/>
          <w:bCs/>
          <w:color w:val="000000"/>
          <w:u w:val="thick" w:color="F79646" w:themeColor="accent6"/>
        </w:rPr>
      </w:pPr>
    </w:p>
    <w:p w14:paraId="4312D8F1"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1- K. Allab, Eléments d’analyse, Fonction d’une variable réelle, 1</w:t>
      </w:r>
      <w:r w:rsidRPr="007777D5">
        <w:rPr>
          <w:rFonts w:asciiTheme="majorBidi" w:hAnsiTheme="majorBidi" w:cstheme="majorBidi"/>
          <w:vertAlign w:val="superscript"/>
        </w:rPr>
        <w:t>re</w:t>
      </w:r>
      <w:r w:rsidRPr="007777D5">
        <w:rPr>
          <w:rFonts w:asciiTheme="majorBidi" w:hAnsiTheme="majorBidi" w:cstheme="majorBidi"/>
        </w:rPr>
        <w:t>&amp; 2</w:t>
      </w:r>
      <w:r w:rsidRPr="007777D5">
        <w:rPr>
          <w:rFonts w:asciiTheme="majorBidi" w:hAnsiTheme="majorBidi" w:cstheme="majorBidi"/>
          <w:vertAlign w:val="superscript"/>
        </w:rPr>
        <w:t>e</w:t>
      </w:r>
      <w:r w:rsidRPr="007777D5">
        <w:rPr>
          <w:rFonts w:asciiTheme="majorBidi" w:hAnsiTheme="majorBidi" w:cstheme="majorBidi"/>
        </w:rPr>
        <w:t xml:space="preserve"> années d’université, Office des Publications universitaires.</w:t>
      </w:r>
    </w:p>
    <w:p w14:paraId="451965F3"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2- J. Rivaud, Algèbre : Classes préparatoires et Université Tome 1, Exercices avec solutions, Vuibert.</w:t>
      </w:r>
    </w:p>
    <w:p w14:paraId="7A68F14B"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3- N. Faddeev, I. Sominski, Recueil d’exercices d’algèbre supérieure, Edition de Moscou</w:t>
      </w:r>
    </w:p>
    <w:p w14:paraId="26FDB82B" w14:textId="77777777" w:rsidR="004A46B0" w:rsidRPr="007777D5" w:rsidRDefault="004A46B0" w:rsidP="004A46B0">
      <w:pPr>
        <w:rPr>
          <w:rFonts w:asciiTheme="majorBidi" w:hAnsiTheme="majorBidi" w:cstheme="majorBidi"/>
        </w:rPr>
      </w:pPr>
    </w:p>
    <w:p w14:paraId="6E8F0F14" w14:textId="77777777" w:rsidR="004A46B0" w:rsidRPr="007777D5" w:rsidRDefault="004A46B0" w:rsidP="004A46B0">
      <w:pPr>
        <w:rPr>
          <w:rFonts w:asciiTheme="majorBidi" w:hAnsiTheme="majorBidi" w:cstheme="majorBidi"/>
        </w:rPr>
      </w:pPr>
    </w:p>
    <w:p w14:paraId="01425AB8" w14:textId="77777777" w:rsidR="004A46B0" w:rsidRPr="007777D5" w:rsidRDefault="004A46B0" w:rsidP="004A46B0">
      <w:pPr>
        <w:rPr>
          <w:rFonts w:asciiTheme="majorBidi" w:hAnsiTheme="majorBidi" w:cstheme="majorBidi"/>
        </w:rPr>
      </w:pPr>
    </w:p>
    <w:p w14:paraId="699F0069" w14:textId="77777777" w:rsidR="004A46B0" w:rsidRPr="007777D5" w:rsidRDefault="004A46B0" w:rsidP="004A46B0">
      <w:pPr>
        <w:rPr>
          <w:rFonts w:asciiTheme="majorBidi" w:hAnsiTheme="majorBidi" w:cstheme="majorBidi"/>
        </w:rPr>
      </w:pPr>
    </w:p>
    <w:p w14:paraId="13DFA57F" w14:textId="77777777" w:rsidR="004A46B0" w:rsidRPr="007777D5" w:rsidRDefault="004A46B0" w:rsidP="004A46B0">
      <w:pPr>
        <w:rPr>
          <w:rFonts w:asciiTheme="majorBidi" w:hAnsiTheme="majorBidi" w:cstheme="majorBidi"/>
        </w:rPr>
      </w:pPr>
    </w:p>
    <w:p w14:paraId="05DCC6EB" w14:textId="77777777" w:rsidR="004A46B0" w:rsidRPr="007777D5" w:rsidRDefault="004A46B0" w:rsidP="004A46B0">
      <w:pPr>
        <w:rPr>
          <w:rFonts w:asciiTheme="majorBidi" w:hAnsiTheme="majorBidi" w:cstheme="majorBidi"/>
        </w:rPr>
      </w:pPr>
    </w:p>
    <w:p w14:paraId="01C7C751" w14:textId="77777777" w:rsidR="004A46B0" w:rsidRPr="007777D5" w:rsidRDefault="004A46B0" w:rsidP="004A46B0">
      <w:pPr>
        <w:rPr>
          <w:rFonts w:asciiTheme="majorBidi" w:hAnsiTheme="majorBidi" w:cstheme="majorBidi"/>
        </w:rPr>
      </w:pPr>
    </w:p>
    <w:p w14:paraId="68362CC4" w14:textId="77777777" w:rsidR="004A46B0" w:rsidRPr="007777D5" w:rsidRDefault="004A46B0" w:rsidP="004A46B0">
      <w:pPr>
        <w:rPr>
          <w:rFonts w:asciiTheme="majorBidi" w:hAnsiTheme="majorBidi" w:cstheme="majorBidi"/>
        </w:rPr>
      </w:pPr>
    </w:p>
    <w:p w14:paraId="016039D8" w14:textId="77777777" w:rsidR="004A46B0" w:rsidRPr="007777D5" w:rsidRDefault="004A46B0" w:rsidP="004A46B0">
      <w:pPr>
        <w:rPr>
          <w:rFonts w:asciiTheme="majorBidi" w:hAnsiTheme="majorBidi" w:cstheme="majorBidi"/>
        </w:rPr>
      </w:pPr>
    </w:p>
    <w:p w14:paraId="6397C764" w14:textId="77777777" w:rsidR="004A46B0" w:rsidRPr="007777D5" w:rsidRDefault="004A46B0" w:rsidP="004A46B0">
      <w:pPr>
        <w:rPr>
          <w:rFonts w:asciiTheme="majorBidi" w:hAnsiTheme="majorBidi" w:cstheme="majorBidi"/>
        </w:rPr>
      </w:pPr>
    </w:p>
    <w:p w14:paraId="50C942CF" w14:textId="77777777" w:rsidR="004A46B0" w:rsidRPr="007777D5" w:rsidRDefault="004A46B0" w:rsidP="004A46B0">
      <w:pPr>
        <w:rPr>
          <w:rFonts w:asciiTheme="majorBidi" w:hAnsiTheme="majorBidi" w:cstheme="majorBidi"/>
        </w:rPr>
      </w:pPr>
    </w:p>
    <w:p w14:paraId="5414F1B0" w14:textId="77777777" w:rsidR="004A46B0" w:rsidRPr="007777D5" w:rsidRDefault="004A46B0" w:rsidP="004A46B0">
      <w:pPr>
        <w:rPr>
          <w:rFonts w:asciiTheme="majorBidi" w:hAnsiTheme="majorBidi" w:cstheme="majorBidi"/>
        </w:rPr>
      </w:pPr>
    </w:p>
    <w:p w14:paraId="4288DBC2" w14:textId="77777777" w:rsidR="004A46B0" w:rsidRPr="007777D5" w:rsidRDefault="004A46B0" w:rsidP="004A46B0">
      <w:pPr>
        <w:rPr>
          <w:rFonts w:asciiTheme="majorBidi" w:hAnsiTheme="majorBidi" w:cstheme="majorBidi"/>
        </w:rPr>
      </w:pPr>
    </w:p>
    <w:p w14:paraId="17636DC2" w14:textId="77777777" w:rsidR="004A46B0" w:rsidRPr="007777D5" w:rsidRDefault="004A46B0" w:rsidP="004A46B0">
      <w:pPr>
        <w:rPr>
          <w:rFonts w:asciiTheme="majorBidi" w:hAnsiTheme="majorBidi" w:cstheme="majorBidi"/>
        </w:rPr>
      </w:pPr>
    </w:p>
    <w:p w14:paraId="5C765B81" w14:textId="77777777" w:rsidR="004A46B0" w:rsidRPr="007777D5" w:rsidRDefault="004A46B0" w:rsidP="004A46B0">
      <w:pPr>
        <w:rPr>
          <w:rFonts w:asciiTheme="majorBidi" w:hAnsiTheme="majorBidi" w:cstheme="majorBidi"/>
        </w:rPr>
      </w:pPr>
    </w:p>
    <w:p w14:paraId="43A14E43" w14:textId="77777777" w:rsidR="004A46B0" w:rsidRPr="007777D5" w:rsidRDefault="004A46B0" w:rsidP="004A46B0">
      <w:pPr>
        <w:rPr>
          <w:rFonts w:asciiTheme="majorBidi" w:hAnsiTheme="majorBidi" w:cstheme="majorBidi"/>
        </w:rPr>
      </w:pPr>
    </w:p>
    <w:p w14:paraId="1E44377C" w14:textId="77777777" w:rsidR="004A46B0" w:rsidRPr="007777D5" w:rsidRDefault="004A46B0" w:rsidP="004A46B0">
      <w:pPr>
        <w:rPr>
          <w:rFonts w:asciiTheme="majorBidi" w:hAnsiTheme="majorBidi" w:cstheme="majorBidi"/>
        </w:rPr>
      </w:pPr>
    </w:p>
    <w:p w14:paraId="3A114D0A" w14:textId="77777777" w:rsidR="004A46B0" w:rsidRPr="007777D5" w:rsidRDefault="004A46B0" w:rsidP="004A46B0">
      <w:pPr>
        <w:rPr>
          <w:rFonts w:asciiTheme="majorBidi" w:hAnsiTheme="majorBidi" w:cstheme="majorBidi"/>
        </w:rPr>
      </w:pPr>
    </w:p>
    <w:p w14:paraId="44C54CED" w14:textId="77777777" w:rsidR="004A46B0" w:rsidRPr="007777D5" w:rsidRDefault="004A46B0" w:rsidP="004A46B0">
      <w:pPr>
        <w:rPr>
          <w:rFonts w:asciiTheme="majorBidi" w:hAnsiTheme="majorBidi" w:cstheme="majorBidi"/>
        </w:rPr>
      </w:pPr>
    </w:p>
    <w:p w14:paraId="60250733" w14:textId="77777777" w:rsidR="004A46B0" w:rsidRPr="007777D5" w:rsidRDefault="004A46B0" w:rsidP="004A46B0">
      <w:pPr>
        <w:rPr>
          <w:rFonts w:asciiTheme="majorBidi" w:hAnsiTheme="majorBidi" w:cstheme="majorBidi"/>
        </w:rPr>
      </w:pPr>
    </w:p>
    <w:p w14:paraId="079206F9" w14:textId="77777777" w:rsidR="004A46B0" w:rsidRPr="007777D5" w:rsidRDefault="004A46B0" w:rsidP="004A46B0">
      <w:pPr>
        <w:rPr>
          <w:rFonts w:asciiTheme="majorBidi" w:hAnsiTheme="majorBidi" w:cstheme="majorBidi"/>
        </w:rPr>
      </w:pPr>
    </w:p>
    <w:p w14:paraId="082230F6" w14:textId="77777777" w:rsidR="004A46B0" w:rsidRPr="007777D5" w:rsidRDefault="004A46B0" w:rsidP="004A46B0">
      <w:pPr>
        <w:rPr>
          <w:rFonts w:asciiTheme="majorBidi" w:hAnsiTheme="majorBidi" w:cstheme="majorBidi"/>
        </w:rPr>
      </w:pPr>
    </w:p>
    <w:p w14:paraId="22BD112E" w14:textId="77777777" w:rsidR="004A46B0" w:rsidRPr="007777D5" w:rsidRDefault="004A46B0" w:rsidP="004A46B0">
      <w:pPr>
        <w:rPr>
          <w:rFonts w:asciiTheme="majorBidi" w:hAnsiTheme="majorBidi" w:cstheme="majorBidi"/>
        </w:rPr>
      </w:pPr>
    </w:p>
    <w:p w14:paraId="4A48D3F2" w14:textId="77777777" w:rsidR="004A46B0" w:rsidRPr="007777D5" w:rsidRDefault="004A46B0" w:rsidP="004A46B0">
      <w:pPr>
        <w:rPr>
          <w:rFonts w:asciiTheme="majorBidi" w:hAnsiTheme="majorBidi" w:cstheme="majorBidi"/>
        </w:rPr>
      </w:pPr>
    </w:p>
    <w:p w14:paraId="66F7DAA1" w14:textId="77777777" w:rsidR="004A46B0" w:rsidRPr="007777D5" w:rsidRDefault="004A46B0" w:rsidP="004A46B0">
      <w:pPr>
        <w:rPr>
          <w:rFonts w:asciiTheme="majorBidi" w:hAnsiTheme="majorBidi" w:cstheme="majorBidi"/>
        </w:rPr>
      </w:pPr>
    </w:p>
    <w:p w14:paraId="4D8B4C05" w14:textId="77777777" w:rsidR="004A46B0" w:rsidRPr="007777D5" w:rsidRDefault="004A46B0" w:rsidP="004A46B0">
      <w:pPr>
        <w:rPr>
          <w:rFonts w:asciiTheme="majorBidi" w:hAnsiTheme="majorBidi" w:cstheme="majorBidi"/>
        </w:rPr>
      </w:pPr>
    </w:p>
    <w:p w14:paraId="73F04D7B" w14:textId="77777777" w:rsidR="004A46B0" w:rsidRPr="007777D5" w:rsidRDefault="004A46B0" w:rsidP="004A46B0">
      <w:pPr>
        <w:rPr>
          <w:rFonts w:asciiTheme="majorBidi" w:hAnsiTheme="majorBidi" w:cstheme="majorBidi"/>
        </w:rPr>
      </w:pPr>
    </w:p>
    <w:p w14:paraId="64D95693" w14:textId="77777777" w:rsidR="004A46B0" w:rsidRPr="007777D5" w:rsidRDefault="004A46B0" w:rsidP="004A46B0">
      <w:pPr>
        <w:rPr>
          <w:rFonts w:asciiTheme="majorBidi" w:hAnsiTheme="majorBidi" w:cstheme="majorBidi"/>
        </w:rPr>
      </w:pPr>
    </w:p>
    <w:p w14:paraId="00DB3F04" w14:textId="77777777" w:rsidR="004A46B0" w:rsidRPr="007777D5" w:rsidRDefault="004A46B0" w:rsidP="004A46B0">
      <w:pPr>
        <w:rPr>
          <w:rFonts w:asciiTheme="majorBidi" w:hAnsiTheme="majorBidi" w:cstheme="majorBidi"/>
        </w:rPr>
      </w:pPr>
    </w:p>
    <w:p w14:paraId="760D285C" w14:textId="77777777" w:rsidR="004A46B0" w:rsidRDefault="004A46B0" w:rsidP="004A46B0">
      <w:pPr>
        <w:rPr>
          <w:rFonts w:asciiTheme="majorBidi" w:hAnsiTheme="majorBidi" w:cstheme="majorBidi"/>
        </w:rPr>
      </w:pPr>
    </w:p>
    <w:p w14:paraId="71D23C31" w14:textId="77777777" w:rsidR="004A46B0" w:rsidRDefault="004A46B0" w:rsidP="004A46B0">
      <w:pPr>
        <w:rPr>
          <w:rFonts w:asciiTheme="majorBidi" w:hAnsiTheme="majorBidi" w:cstheme="majorBidi"/>
        </w:rPr>
      </w:pPr>
    </w:p>
    <w:p w14:paraId="295C2966" w14:textId="77777777" w:rsidR="004A46B0" w:rsidRDefault="004A46B0" w:rsidP="004A46B0">
      <w:pPr>
        <w:rPr>
          <w:rFonts w:asciiTheme="majorBidi" w:hAnsiTheme="majorBidi" w:cstheme="majorBidi"/>
        </w:rPr>
      </w:pPr>
    </w:p>
    <w:p w14:paraId="4FAD02CC" w14:textId="77777777" w:rsidR="004A46B0" w:rsidRDefault="004A46B0" w:rsidP="004A46B0">
      <w:pPr>
        <w:rPr>
          <w:rFonts w:asciiTheme="majorBidi" w:hAnsiTheme="majorBidi" w:cstheme="majorBidi"/>
        </w:rPr>
      </w:pPr>
    </w:p>
    <w:p w14:paraId="6E9BB30D"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lastRenderedPageBreak/>
        <w:t>Semestre: 1</w:t>
      </w:r>
    </w:p>
    <w:p w14:paraId="6630D941"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Unité d’enseignement: UEF 1.1.2</w:t>
      </w:r>
    </w:p>
    <w:p w14:paraId="7B0B833A"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 xml:space="preserve">Matière 3: </w:t>
      </w:r>
      <w:r w:rsidRPr="007777D5">
        <w:rPr>
          <w:rFonts w:asciiTheme="majorBidi" w:eastAsia="Times New Roman" w:hAnsiTheme="majorBidi" w:cstheme="majorBidi"/>
          <w:b/>
          <w:bCs/>
          <w:color w:val="000000"/>
          <w:lang w:eastAsia="fr-FR"/>
        </w:rPr>
        <w:t>Algèbre  1</w:t>
      </w:r>
    </w:p>
    <w:p w14:paraId="03B64880"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45h00 (Cours: 1h30, TD: 1h30)</w:t>
      </w:r>
    </w:p>
    <w:p w14:paraId="030816DE"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Crédits: 4</w:t>
      </w:r>
    </w:p>
    <w:p w14:paraId="6861F73F"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Coefficient: 2</w:t>
      </w:r>
    </w:p>
    <w:p w14:paraId="1157195D" w14:textId="77777777" w:rsidR="004A46B0" w:rsidRPr="007777D5" w:rsidRDefault="004A46B0" w:rsidP="004A46B0">
      <w:pPr>
        <w:rPr>
          <w:rFonts w:asciiTheme="majorBidi" w:eastAsia="Times New Roman" w:hAnsiTheme="majorBidi" w:cstheme="majorBidi"/>
          <w:lang w:eastAsia="fr-FR"/>
        </w:rPr>
      </w:pPr>
    </w:p>
    <w:tbl>
      <w:tblPr>
        <w:tblW w:w="0" w:type="auto"/>
        <w:tblLook w:val="04A0" w:firstRow="1" w:lastRow="0" w:firstColumn="1" w:lastColumn="0" w:noHBand="0" w:noVBand="1"/>
      </w:tblPr>
      <w:tblGrid>
        <w:gridCol w:w="8790"/>
      </w:tblGrid>
      <w:tr w:rsidR="004A46B0" w:rsidRPr="007777D5" w14:paraId="3832B9CB" w14:textId="77777777" w:rsidTr="00365187">
        <w:tc>
          <w:tcPr>
            <w:tcW w:w="0" w:type="auto"/>
            <w:tcBorders>
              <w:top w:val="single" w:sz="4" w:space="0" w:color="000000"/>
              <w:left w:val="single" w:sz="4" w:space="0" w:color="000000"/>
              <w:bottom w:val="single" w:sz="4" w:space="0" w:color="000000"/>
              <w:right w:val="single" w:sz="4" w:space="0" w:color="000000"/>
            </w:tcBorders>
            <w:hideMark/>
          </w:tcPr>
          <w:p w14:paraId="5574B75C" w14:textId="77777777" w:rsidR="004A46B0" w:rsidRPr="007777D5" w:rsidRDefault="004A46B0" w:rsidP="00365187">
            <w:p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b/>
                <w:bCs/>
                <w:color w:val="000000"/>
                <w:lang w:eastAsia="fr-FR"/>
              </w:rPr>
              <w:t>Pré requis :</w:t>
            </w:r>
          </w:p>
          <w:p w14:paraId="79AB358F" w14:textId="77777777" w:rsidR="004A46B0" w:rsidRPr="007777D5" w:rsidRDefault="004A46B0" w:rsidP="00365187">
            <w:pPr>
              <w:spacing w:line="276" w:lineRule="auto"/>
              <w:jc w:val="both"/>
              <w:rPr>
                <w:rFonts w:asciiTheme="majorBidi" w:hAnsiTheme="majorBidi" w:cstheme="majorBidi"/>
              </w:rPr>
            </w:pPr>
            <w:r w:rsidRPr="007777D5">
              <w:rPr>
                <w:rFonts w:asciiTheme="majorBidi" w:hAnsiTheme="majorBidi" w:cstheme="majorBidi"/>
              </w:rPr>
              <w:t>Notions de base des mathématiques des classes Terminales (ensembles, fonctions, équations, …).</w:t>
            </w:r>
          </w:p>
        </w:tc>
      </w:tr>
    </w:tbl>
    <w:p w14:paraId="0D0E6A8E" w14:textId="77777777" w:rsidR="004A46B0" w:rsidRPr="007777D5" w:rsidRDefault="004A46B0" w:rsidP="004A46B0">
      <w:pPr>
        <w:rPr>
          <w:rFonts w:asciiTheme="majorBidi" w:eastAsia="Times New Roman" w:hAnsiTheme="majorBidi" w:cstheme="majorBidi"/>
          <w:lang w:eastAsia="fr-FR"/>
        </w:rPr>
      </w:pPr>
    </w:p>
    <w:tbl>
      <w:tblPr>
        <w:tblW w:w="0" w:type="auto"/>
        <w:tblLook w:val="04A0" w:firstRow="1" w:lastRow="0" w:firstColumn="1" w:lastColumn="0" w:noHBand="0" w:noVBand="1"/>
      </w:tblPr>
      <w:tblGrid>
        <w:gridCol w:w="8790"/>
      </w:tblGrid>
      <w:tr w:rsidR="004A46B0" w:rsidRPr="007777D5" w14:paraId="3711C537" w14:textId="77777777" w:rsidTr="00365187">
        <w:tc>
          <w:tcPr>
            <w:tcW w:w="0" w:type="auto"/>
            <w:tcBorders>
              <w:top w:val="single" w:sz="4" w:space="0" w:color="000000"/>
              <w:left w:val="single" w:sz="4" w:space="0" w:color="000000"/>
              <w:bottom w:val="single" w:sz="4" w:space="0" w:color="000000"/>
              <w:right w:val="single" w:sz="4" w:space="0" w:color="000000"/>
            </w:tcBorders>
            <w:hideMark/>
          </w:tcPr>
          <w:p w14:paraId="7D1A79D6" w14:textId="77777777" w:rsidR="004A46B0" w:rsidRPr="007777D5" w:rsidRDefault="004A46B0" w:rsidP="00365187">
            <w:pPr>
              <w:spacing w:line="276" w:lineRule="auto"/>
              <w:jc w:val="both"/>
              <w:rPr>
                <w:rFonts w:asciiTheme="majorBidi" w:eastAsia="Times New Roman" w:hAnsiTheme="majorBidi" w:cstheme="majorBidi"/>
              </w:rPr>
            </w:pPr>
            <w:r w:rsidRPr="007777D5">
              <w:rPr>
                <w:rFonts w:asciiTheme="majorBidi" w:eastAsia="Times New Roman" w:hAnsiTheme="majorBidi" w:cstheme="majorBidi"/>
                <w:b/>
              </w:rPr>
              <w:t>Objectifs de l’enseignement</w:t>
            </w:r>
          </w:p>
          <w:p w14:paraId="7BC1060B" w14:textId="77777777" w:rsidR="004A46B0" w:rsidRPr="00E4472B" w:rsidRDefault="004A46B0" w:rsidP="00365187">
            <w:pPr>
              <w:jc w:val="both"/>
              <w:rPr>
                <w:rFonts w:asciiTheme="majorBidi" w:hAnsiTheme="majorBidi" w:cstheme="majorBidi"/>
              </w:rPr>
            </w:pPr>
            <w:r w:rsidRPr="007777D5">
              <w:rPr>
                <w:rFonts w:asciiTheme="majorBidi" w:hAnsiTheme="majorBidi" w:cstheme="majorBidi"/>
              </w:rPr>
              <w:t>Cette première matière d’Algèbre I est notamment consacrée à l’homogénéisation des connaissances des étudiants à l’entrée de l’université. Les premiers éléments nouveaux sont enseignés de manière progressive afin de conduire les étudiants vers les mathématiques plus avancées. Les notions abordées dans cette matière sont fondamentales et parmi les plus utilisées dans le domaine des Sciences et Technologies.</w:t>
            </w:r>
          </w:p>
        </w:tc>
      </w:tr>
    </w:tbl>
    <w:p w14:paraId="3FC79424" w14:textId="77777777" w:rsidR="004A46B0" w:rsidRPr="007777D5" w:rsidRDefault="004A46B0" w:rsidP="004A46B0">
      <w:pPr>
        <w:jc w:val="both"/>
        <w:rPr>
          <w:rFonts w:asciiTheme="majorBidi" w:hAnsiTheme="majorBidi" w:cstheme="majorBidi"/>
          <w:b/>
          <w:sz w:val="22"/>
          <w:szCs w:val="22"/>
          <w:u w:val="single"/>
        </w:rPr>
      </w:pPr>
    </w:p>
    <w:p w14:paraId="668AF5A7" w14:textId="77777777" w:rsidR="004A46B0" w:rsidRPr="007777D5" w:rsidRDefault="004A46B0" w:rsidP="004A46B0">
      <w:pPr>
        <w:jc w:val="both"/>
        <w:rPr>
          <w:rFonts w:asciiTheme="majorBidi" w:hAnsiTheme="majorBidi" w:cstheme="majorBidi"/>
          <w:b/>
          <w:u w:val="single"/>
        </w:rPr>
      </w:pPr>
      <w:r w:rsidRPr="007777D5">
        <w:rPr>
          <w:rFonts w:asciiTheme="majorBidi" w:hAnsiTheme="majorBidi" w:cstheme="majorBidi"/>
          <w:b/>
          <w:u w:val="single"/>
        </w:rPr>
        <w:t>Contenu de la matière:</w:t>
      </w:r>
    </w:p>
    <w:p w14:paraId="7BFEF9EE" w14:textId="77777777" w:rsidR="004A46B0" w:rsidRPr="007777D5" w:rsidRDefault="004A46B0" w:rsidP="004A46B0">
      <w:pPr>
        <w:jc w:val="both"/>
        <w:rPr>
          <w:rFonts w:asciiTheme="majorBidi" w:hAnsiTheme="majorBidi" w:cstheme="majorBidi"/>
          <w:b/>
          <w:u w:val="thick" w:color="F79646" w:themeColor="accent6"/>
        </w:rPr>
      </w:pPr>
    </w:p>
    <w:p w14:paraId="7FC71FBC" w14:textId="77777777" w:rsidR="004A46B0" w:rsidRPr="007777D5" w:rsidRDefault="004A46B0" w:rsidP="004A46B0">
      <w:pPr>
        <w:spacing w:line="276" w:lineRule="auto"/>
        <w:rPr>
          <w:rFonts w:asciiTheme="majorBidi" w:hAnsiTheme="majorBidi" w:cstheme="majorBidi"/>
          <w:b/>
          <w:bCs/>
        </w:rPr>
      </w:pPr>
      <w:r w:rsidRPr="007777D5">
        <w:rPr>
          <w:rFonts w:asciiTheme="majorBidi" w:hAnsiTheme="majorBidi" w:cstheme="majorBidi"/>
          <w:b/>
        </w:rPr>
        <w:t>Chapitre 1.</w:t>
      </w:r>
      <w:r w:rsidRPr="007777D5">
        <w:rPr>
          <w:rFonts w:asciiTheme="majorBidi" w:hAnsiTheme="majorBidi" w:cstheme="majorBidi"/>
          <w:b/>
          <w:bCs/>
        </w:rPr>
        <w:t xml:space="preserve"> </w:t>
      </w:r>
      <w:r w:rsidRPr="007777D5">
        <w:rPr>
          <w:rFonts w:asciiTheme="majorBidi" w:eastAsiaTheme="minorHAnsi" w:hAnsiTheme="majorBidi" w:cstheme="majorBidi"/>
          <w:b/>
          <w:bCs/>
          <w:lang w:eastAsia="en-US"/>
        </w:rPr>
        <w:t xml:space="preserve">Les ensembles, les relations et les applications </w:t>
      </w:r>
      <w:r w:rsidRPr="007777D5">
        <w:rPr>
          <w:rFonts w:asciiTheme="majorBidi" w:hAnsiTheme="majorBidi" w:cstheme="majorBidi"/>
          <w:b/>
          <w:bCs/>
        </w:rPr>
        <w:t xml:space="preserve">                           (5 semaines)</w:t>
      </w:r>
    </w:p>
    <w:p w14:paraId="15196E4E" w14:textId="77777777" w:rsidR="004A46B0" w:rsidRPr="007777D5" w:rsidRDefault="004A46B0" w:rsidP="004A16D2">
      <w:pPr>
        <w:pStyle w:val="Paragraphedeliste"/>
        <w:numPr>
          <w:ilvl w:val="0"/>
          <w:numId w:val="99"/>
        </w:numPr>
        <w:spacing w:after="200" w:line="276" w:lineRule="auto"/>
        <w:rPr>
          <w:rFonts w:asciiTheme="majorBidi" w:hAnsiTheme="majorBidi" w:cstheme="majorBidi"/>
          <w:bCs/>
        </w:rPr>
      </w:pPr>
      <w:r w:rsidRPr="007777D5">
        <w:rPr>
          <w:rFonts w:asciiTheme="majorBidi" w:eastAsiaTheme="minorHAnsi" w:hAnsiTheme="majorBidi" w:cstheme="majorBidi"/>
          <w:lang w:eastAsia="en-US"/>
        </w:rPr>
        <w:t>Théorie des ensembles.</w:t>
      </w:r>
    </w:p>
    <w:p w14:paraId="0BA95552" w14:textId="77777777" w:rsidR="004A46B0" w:rsidRPr="007777D5" w:rsidRDefault="004A46B0" w:rsidP="004A16D2">
      <w:pPr>
        <w:pStyle w:val="Paragraphedeliste"/>
        <w:numPr>
          <w:ilvl w:val="0"/>
          <w:numId w:val="99"/>
        </w:numPr>
        <w:spacing w:after="200" w:line="276" w:lineRule="auto"/>
        <w:rPr>
          <w:rFonts w:asciiTheme="majorBidi" w:hAnsiTheme="majorBidi" w:cstheme="majorBidi"/>
          <w:bCs/>
        </w:rPr>
      </w:pPr>
      <w:r w:rsidRPr="007777D5">
        <w:rPr>
          <w:rFonts w:asciiTheme="majorBidi" w:eastAsiaTheme="minorHAnsi" w:hAnsiTheme="majorBidi" w:cstheme="majorBidi"/>
          <w:lang w:eastAsia="en-US"/>
        </w:rPr>
        <w:t xml:space="preserve">Relation d’ordre, Relations d’équivalence. </w:t>
      </w:r>
    </w:p>
    <w:p w14:paraId="7A3AD9FE" w14:textId="77777777" w:rsidR="004A46B0" w:rsidRPr="007777D5" w:rsidRDefault="004A46B0" w:rsidP="004A16D2">
      <w:pPr>
        <w:pStyle w:val="Paragraphedeliste"/>
        <w:numPr>
          <w:ilvl w:val="0"/>
          <w:numId w:val="99"/>
        </w:numPr>
        <w:spacing w:after="200" w:line="276" w:lineRule="auto"/>
        <w:rPr>
          <w:rFonts w:asciiTheme="majorBidi" w:hAnsiTheme="majorBidi" w:cstheme="majorBidi"/>
          <w:bCs/>
        </w:rPr>
      </w:pPr>
      <w:r w:rsidRPr="007777D5">
        <w:rPr>
          <w:rFonts w:asciiTheme="majorBidi" w:eastAsiaTheme="minorHAnsi" w:hAnsiTheme="majorBidi" w:cstheme="majorBidi"/>
          <w:lang w:eastAsia="en-US"/>
        </w:rPr>
        <w:t xml:space="preserve">Application injective, surjective, bijective </w:t>
      </w:r>
      <w:r w:rsidRPr="007777D5">
        <w:rPr>
          <w:rFonts w:asciiTheme="majorBidi" w:hAnsiTheme="majorBidi" w:cstheme="majorBidi"/>
        </w:rPr>
        <w:t>et fonction réciproque</w:t>
      </w:r>
      <w:r w:rsidRPr="007777D5">
        <w:rPr>
          <w:rFonts w:asciiTheme="majorBidi" w:eastAsiaTheme="minorHAnsi" w:hAnsiTheme="majorBidi" w:cstheme="majorBidi"/>
          <w:lang w:eastAsia="en-US"/>
        </w:rPr>
        <w:t>: définition d’une application, image directe, image réciproque, caractéristique d’une application.</w:t>
      </w:r>
      <w:r w:rsidRPr="007777D5">
        <w:rPr>
          <w:rFonts w:asciiTheme="majorBidi" w:hAnsiTheme="majorBidi" w:cstheme="majorBidi"/>
          <w:b/>
        </w:rPr>
        <w:tab/>
      </w:r>
    </w:p>
    <w:p w14:paraId="3EC9CFBF" w14:textId="77777777" w:rsidR="004A46B0" w:rsidRPr="007777D5" w:rsidRDefault="004A46B0" w:rsidP="004A46B0">
      <w:pPr>
        <w:spacing w:line="276" w:lineRule="auto"/>
        <w:rPr>
          <w:rFonts w:asciiTheme="majorBidi" w:hAnsiTheme="majorBidi" w:cstheme="majorBidi"/>
        </w:rPr>
      </w:pPr>
      <w:r w:rsidRPr="007777D5">
        <w:rPr>
          <w:rFonts w:asciiTheme="majorBidi" w:hAnsiTheme="majorBidi" w:cstheme="majorBidi"/>
          <w:b/>
          <w:bCs/>
        </w:rPr>
        <w:t>Chapitre 2 : Les nombres complexes</w:t>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t xml:space="preserve"> (5 semaines)</w:t>
      </w:r>
    </w:p>
    <w:p w14:paraId="5F33B092" w14:textId="77777777" w:rsidR="004A46B0" w:rsidRPr="007777D5" w:rsidRDefault="004A46B0" w:rsidP="004A16D2">
      <w:pPr>
        <w:pStyle w:val="Paragraphedeliste"/>
        <w:numPr>
          <w:ilvl w:val="0"/>
          <w:numId w:val="100"/>
        </w:numPr>
        <w:rPr>
          <w:rFonts w:asciiTheme="majorBidi" w:hAnsiTheme="majorBidi" w:cstheme="majorBidi"/>
        </w:rPr>
      </w:pPr>
      <w:r w:rsidRPr="007777D5">
        <w:rPr>
          <w:rFonts w:asciiTheme="majorBidi" w:hAnsiTheme="majorBidi" w:cstheme="majorBidi"/>
        </w:rPr>
        <w:t>Définition d’un nombre complexe.</w:t>
      </w:r>
    </w:p>
    <w:p w14:paraId="5D09B73D" w14:textId="77777777" w:rsidR="004A46B0" w:rsidRPr="007777D5" w:rsidRDefault="004A46B0" w:rsidP="004A16D2">
      <w:pPr>
        <w:pStyle w:val="Paragraphedeliste"/>
        <w:numPr>
          <w:ilvl w:val="0"/>
          <w:numId w:val="100"/>
        </w:numPr>
        <w:rPr>
          <w:rFonts w:asciiTheme="majorBidi" w:hAnsiTheme="majorBidi" w:cstheme="majorBidi"/>
        </w:rPr>
      </w:pPr>
      <w:r w:rsidRPr="007777D5">
        <w:rPr>
          <w:rFonts w:asciiTheme="majorBidi" w:hAnsiTheme="majorBidi" w:cstheme="majorBidi"/>
        </w:rPr>
        <w:t>Représentation d’un nombre complexe : Représentation algébrique, représentation trigonométrique, représentation géométrique, représentation exponentielle.</w:t>
      </w:r>
    </w:p>
    <w:p w14:paraId="58C79612" w14:textId="77777777" w:rsidR="004A46B0" w:rsidRPr="007777D5" w:rsidRDefault="004A46B0" w:rsidP="004A16D2">
      <w:pPr>
        <w:pStyle w:val="Paragraphedeliste"/>
        <w:numPr>
          <w:ilvl w:val="0"/>
          <w:numId w:val="100"/>
        </w:numPr>
        <w:rPr>
          <w:rFonts w:asciiTheme="majorBidi" w:hAnsiTheme="majorBidi" w:cstheme="majorBidi"/>
        </w:rPr>
      </w:pPr>
      <w:r w:rsidRPr="007777D5">
        <w:rPr>
          <w:rFonts w:asciiTheme="majorBidi" w:hAnsiTheme="majorBidi" w:cstheme="majorBidi"/>
        </w:rPr>
        <w:t xml:space="preserve">Racines d’un nombre complexe : racines carrées, résolution de l’équation </w:t>
      </w:r>
      <m:oMath>
        <m:r>
          <w:rPr>
            <w:rFonts w:ascii="Cambria Math" w:hAnsi="Cambria Math" w:cstheme="majorBidi"/>
          </w:rPr>
          <m:t>a</m:t>
        </m:r>
        <m:sSup>
          <m:sSupPr>
            <m:ctrlPr>
              <w:rPr>
                <w:rFonts w:ascii="Cambria Math" w:hAnsi="Cambria Math" w:cstheme="majorBidi"/>
                <w:i/>
              </w:rPr>
            </m:ctrlPr>
          </m:sSupPr>
          <m:e>
            <m:r>
              <w:rPr>
                <w:rFonts w:ascii="Cambria Math" w:hAnsi="Cambria Math" w:cstheme="majorBidi"/>
              </w:rPr>
              <m:t>z</m:t>
            </m:r>
          </m:e>
          <m:sup>
            <m:r>
              <w:rPr>
                <w:rFonts w:ascii="Cambria Math" w:hAnsi="Cambria Math" w:cstheme="majorBidi"/>
              </w:rPr>
              <m:t>2</m:t>
            </m:r>
          </m:sup>
        </m:sSup>
        <m:r>
          <w:rPr>
            <w:rFonts w:ascii="Cambria Math" w:hAnsi="Cambria Math" w:cstheme="majorBidi"/>
          </w:rPr>
          <m:t>+bz+c=0</m:t>
        </m:r>
      </m:oMath>
      <w:r w:rsidRPr="007777D5">
        <w:rPr>
          <w:rFonts w:asciiTheme="majorBidi" w:hAnsiTheme="majorBidi" w:cstheme="majorBidi"/>
        </w:rPr>
        <w:t>,</w:t>
      </w:r>
      <w:r w:rsidRPr="007777D5">
        <w:rPr>
          <w:rFonts w:asciiTheme="majorBidi" w:eastAsiaTheme="minorEastAsia" w:hAnsiTheme="majorBidi" w:cstheme="majorBidi"/>
        </w:rPr>
        <w:t xml:space="preserve"> racines nième d’un nombre complexe.</w:t>
      </w:r>
    </w:p>
    <w:p w14:paraId="7BD5147D" w14:textId="77777777" w:rsidR="004A46B0" w:rsidRPr="007777D5" w:rsidRDefault="004A46B0" w:rsidP="004A46B0">
      <w:pPr>
        <w:pStyle w:val="Paragraphedeliste"/>
        <w:ind w:left="1440"/>
        <w:rPr>
          <w:rFonts w:asciiTheme="majorBidi" w:hAnsiTheme="majorBidi" w:cstheme="majorBidi"/>
        </w:rPr>
      </w:pPr>
    </w:p>
    <w:p w14:paraId="38800B74" w14:textId="77777777" w:rsidR="004A46B0" w:rsidRPr="007777D5" w:rsidRDefault="004A46B0" w:rsidP="004A46B0">
      <w:pPr>
        <w:spacing w:line="276" w:lineRule="auto"/>
        <w:rPr>
          <w:rFonts w:asciiTheme="majorBidi" w:hAnsiTheme="majorBidi" w:cstheme="majorBidi"/>
          <w:b/>
          <w:bCs/>
        </w:rPr>
      </w:pPr>
      <w:r w:rsidRPr="007777D5">
        <w:rPr>
          <w:rFonts w:asciiTheme="majorBidi" w:hAnsiTheme="majorBidi" w:cstheme="majorBidi"/>
          <w:b/>
          <w:bCs/>
        </w:rPr>
        <w:t xml:space="preserve">Chapitre 3 : Espace vectoriel   </w:t>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r>
      <w:r w:rsidRPr="007777D5">
        <w:rPr>
          <w:rFonts w:asciiTheme="majorBidi" w:hAnsiTheme="majorBidi" w:cstheme="majorBidi"/>
          <w:b/>
          <w:bCs/>
        </w:rPr>
        <w:tab/>
        <w:t>(5 semaines)</w:t>
      </w:r>
    </w:p>
    <w:p w14:paraId="2344275A" w14:textId="77777777" w:rsidR="004A46B0" w:rsidRPr="007777D5" w:rsidRDefault="004A46B0" w:rsidP="004A16D2">
      <w:pPr>
        <w:pStyle w:val="Paragraphedeliste"/>
        <w:numPr>
          <w:ilvl w:val="0"/>
          <w:numId w:val="101"/>
        </w:numPr>
        <w:autoSpaceDE w:val="0"/>
        <w:autoSpaceDN w:val="0"/>
        <w:adjustRightInd w:val="0"/>
        <w:jc w:val="both"/>
        <w:rPr>
          <w:rFonts w:asciiTheme="majorBidi" w:eastAsia="Calibri" w:hAnsiTheme="majorBidi" w:cstheme="majorBidi"/>
          <w:bCs/>
        </w:rPr>
      </w:pPr>
      <w:r w:rsidRPr="007777D5">
        <w:rPr>
          <w:rFonts w:asciiTheme="majorBidi" w:eastAsiaTheme="minorHAnsi" w:hAnsiTheme="majorBidi" w:cstheme="majorBidi"/>
          <w:lang w:eastAsia="en-US"/>
        </w:rPr>
        <w:t xml:space="preserve">Espace vectoriel, base, dimension (définitions et propriétés élémentaires). </w:t>
      </w:r>
    </w:p>
    <w:p w14:paraId="08A662BE" w14:textId="77777777" w:rsidR="004A46B0" w:rsidRPr="007777D5" w:rsidRDefault="004A46B0" w:rsidP="004A16D2">
      <w:pPr>
        <w:pStyle w:val="Paragraphedeliste"/>
        <w:numPr>
          <w:ilvl w:val="0"/>
          <w:numId w:val="101"/>
        </w:numPr>
        <w:autoSpaceDE w:val="0"/>
        <w:autoSpaceDN w:val="0"/>
        <w:adjustRightInd w:val="0"/>
        <w:jc w:val="both"/>
        <w:rPr>
          <w:rFonts w:asciiTheme="majorBidi" w:eastAsia="Calibri" w:hAnsiTheme="majorBidi" w:cstheme="majorBidi"/>
          <w:bCs/>
        </w:rPr>
      </w:pPr>
      <w:r w:rsidRPr="007777D5">
        <w:rPr>
          <w:rFonts w:asciiTheme="majorBidi" w:eastAsiaTheme="minorHAnsi" w:hAnsiTheme="majorBidi" w:cstheme="majorBidi"/>
          <w:lang w:eastAsia="en-US"/>
        </w:rPr>
        <w:t xml:space="preserve"> Application linéaire, noyau, image, rang.</w:t>
      </w:r>
    </w:p>
    <w:p w14:paraId="7226CB97" w14:textId="77777777" w:rsidR="004A46B0" w:rsidRPr="007777D5" w:rsidRDefault="004A46B0" w:rsidP="004A46B0">
      <w:pPr>
        <w:jc w:val="both"/>
        <w:rPr>
          <w:rFonts w:asciiTheme="majorBidi" w:hAnsiTheme="majorBidi" w:cstheme="majorBidi"/>
          <w:b/>
        </w:rPr>
      </w:pPr>
    </w:p>
    <w:p w14:paraId="555D6560" w14:textId="77777777" w:rsidR="004A46B0" w:rsidRPr="007777D5" w:rsidRDefault="004A46B0" w:rsidP="004A46B0">
      <w:pPr>
        <w:jc w:val="both"/>
        <w:rPr>
          <w:rFonts w:asciiTheme="majorBidi" w:hAnsiTheme="majorBidi" w:cstheme="majorBidi"/>
          <w:b/>
          <w:u w:val="single"/>
        </w:rPr>
      </w:pPr>
      <w:r w:rsidRPr="007777D5">
        <w:rPr>
          <w:rFonts w:asciiTheme="majorBidi" w:hAnsiTheme="majorBidi" w:cstheme="majorBidi"/>
          <w:b/>
          <w:u w:val="single"/>
        </w:rPr>
        <w:t>Mode d’évaluation :</w:t>
      </w:r>
    </w:p>
    <w:p w14:paraId="7B070816"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Interrogation écrite, devoir surveillée, examen final</w:t>
      </w:r>
    </w:p>
    <w:p w14:paraId="57CE29A1" w14:textId="77777777" w:rsidR="004A46B0" w:rsidRPr="007777D5" w:rsidRDefault="004A46B0" w:rsidP="004A46B0">
      <w:pPr>
        <w:jc w:val="both"/>
        <w:rPr>
          <w:rFonts w:asciiTheme="majorBidi" w:hAnsiTheme="majorBidi" w:cstheme="majorBidi"/>
          <w:b/>
        </w:rPr>
      </w:pPr>
    </w:p>
    <w:p w14:paraId="1B1FE639" w14:textId="77777777" w:rsidR="004A46B0" w:rsidRPr="007777D5" w:rsidRDefault="004A46B0" w:rsidP="004A46B0">
      <w:pPr>
        <w:jc w:val="both"/>
        <w:rPr>
          <w:rFonts w:asciiTheme="majorBidi" w:hAnsiTheme="majorBidi" w:cstheme="majorBidi"/>
          <w:b/>
          <w:bCs/>
          <w:u w:val="single"/>
        </w:rPr>
      </w:pPr>
      <w:r w:rsidRPr="007777D5">
        <w:rPr>
          <w:rFonts w:asciiTheme="majorBidi" w:hAnsiTheme="majorBidi" w:cstheme="majorBidi"/>
          <w:b/>
          <w:bCs/>
          <w:u w:val="single"/>
        </w:rPr>
        <w:t>Références bibliographiques:</w:t>
      </w:r>
    </w:p>
    <w:p w14:paraId="31CFDF4A" w14:textId="77777777" w:rsidR="004A46B0" w:rsidRPr="007777D5" w:rsidRDefault="004A46B0" w:rsidP="004A46B0">
      <w:pPr>
        <w:jc w:val="both"/>
        <w:rPr>
          <w:rFonts w:asciiTheme="majorBidi" w:hAnsiTheme="majorBidi" w:cstheme="majorBidi"/>
          <w:b/>
          <w:bCs/>
        </w:rPr>
      </w:pPr>
    </w:p>
    <w:p w14:paraId="0EB5F7C5" w14:textId="77777777" w:rsidR="004A46B0" w:rsidRPr="007777D5" w:rsidRDefault="004A46B0" w:rsidP="004A16D2">
      <w:pPr>
        <w:pStyle w:val="Paragraphedeliste"/>
        <w:numPr>
          <w:ilvl w:val="0"/>
          <w:numId w:val="98"/>
        </w:numPr>
        <w:spacing w:after="200"/>
        <w:rPr>
          <w:rFonts w:asciiTheme="majorBidi" w:hAnsiTheme="majorBidi" w:cstheme="majorBidi"/>
        </w:rPr>
      </w:pPr>
      <w:r w:rsidRPr="007777D5">
        <w:rPr>
          <w:rFonts w:asciiTheme="majorBidi" w:hAnsiTheme="majorBidi" w:cstheme="majorBidi"/>
        </w:rPr>
        <w:lastRenderedPageBreak/>
        <w:t>J. Rivaud, Algèbre : Classes préparatoires et Université Tome 1, Exercices avec solutions, Vuibert.</w:t>
      </w:r>
    </w:p>
    <w:p w14:paraId="75EF0AE4" w14:textId="77777777" w:rsidR="004A46B0" w:rsidRPr="007777D5" w:rsidRDefault="004A46B0" w:rsidP="004A16D2">
      <w:pPr>
        <w:pStyle w:val="Paragraphedeliste"/>
        <w:numPr>
          <w:ilvl w:val="0"/>
          <w:numId w:val="98"/>
        </w:numPr>
        <w:spacing w:after="200"/>
        <w:rPr>
          <w:rFonts w:asciiTheme="majorBidi" w:hAnsiTheme="majorBidi" w:cstheme="majorBidi"/>
        </w:rPr>
      </w:pPr>
      <w:r w:rsidRPr="007777D5">
        <w:rPr>
          <w:rFonts w:asciiTheme="majorBidi" w:hAnsiTheme="majorBidi" w:cstheme="majorBidi"/>
        </w:rPr>
        <w:t xml:space="preserve"> N. Faddeev, I. Sominski, Recueil d’exercices d’algèbre supérieure, Edition de Moscou</w:t>
      </w:r>
    </w:p>
    <w:p w14:paraId="6E81D439" w14:textId="77777777" w:rsidR="004A46B0" w:rsidRPr="007777D5" w:rsidRDefault="004A46B0" w:rsidP="004A16D2">
      <w:pPr>
        <w:pStyle w:val="Paragraphedeliste"/>
        <w:numPr>
          <w:ilvl w:val="0"/>
          <w:numId w:val="98"/>
        </w:numPr>
        <w:spacing w:after="200"/>
        <w:rPr>
          <w:rFonts w:asciiTheme="majorBidi" w:hAnsiTheme="majorBidi" w:cstheme="majorBidi"/>
        </w:rPr>
      </w:pPr>
      <w:r w:rsidRPr="007777D5">
        <w:rPr>
          <w:rFonts w:asciiTheme="majorBidi" w:hAnsiTheme="majorBidi" w:cstheme="majorBidi"/>
        </w:rPr>
        <w:t xml:space="preserve"> M. Balabne, M. Duflo, M. Frish, D. Guegan, Géométrie – 2</w:t>
      </w:r>
      <w:r w:rsidRPr="007777D5">
        <w:rPr>
          <w:rFonts w:asciiTheme="majorBidi" w:hAnsiTheme="majorBidi" w:cstheme="majorBidi"/>
          <w:vertAlign w:val="superscript"/>
        </w:rPr>
        <w:t>e</w:t>
      </w:r>
      <w:r w:rsidRPr="007777D5">
        <w:rPr>
          <w:rFonts w:asciiTheme="majorBidi" w:hAnsiTheme="majorBidi" w:cstheme="majorBidi"/>
        </w:rPr>
        <w:t xml:space="preserve"> année du 1</w:t>
      </w:r>
      <w:r w:rsidRPr="007777D5">
        <w:rPr>
          <w:rFonts w:asciiTheme="majorBidi" w:hAnsiTheme="majorBidi" w:cstheme="majorBidi"/>
          <w:vertAlign w:val="superscript"/>
        </w:rPr>
        <w:t>er</w:t>
      </w:r>
      <w:r w:rsidRPr="007777D5">
        <w:rPr>
          <w:rFonts w:asciiTheme="majorBidi" w:hAnsiTheme="majorBidi" w:cstheme="majorBidi"/>
        </w:rPr>
        <w:t xml:space="preserve"> cycle classes préparatoires, Vuibert Université.</w:t>
      </w:r>
    </w:p>
    <w:p w14:paraId="05B7713E" w14:textId="77777777" w:rsidR="004A46B0" w:rsidRPr="007777D5" w:rsidRDefault="004A46B0" w:rsidP="004A16D2">
      <w:pPr>
        <w:pStyle w:val="Paragraphedeliste"/>
        <w:numPr>
          <w:ilvl w:val="0"/>
          <w:numId w:val="98"/>
        </w:numPr>
        <w:spacing w:after="200"/>
        <w:rPr>
          <w:rFonts w:asciiTheme="majorBidi" w:hAnsiTheme="majorBidi" w:cstheme="majorBidi"/>
        </w:rPr>
      </w:pPr>
      <w:r w:rsidRPr="007777D5">
        <w:rPr>
          <w:rFonts w:asciiTheme="majorBidi" w:hAnsiTheme="majorBidi" w:cstheme="majorBidi"/>
        </w:rPr>
        <w:t>B. Calvo, J. Doyen, A. Calvo, F. Boshet, Exercices d’algèbre, 1</w:t>
      </w:r>
      <w:r w:rsidRPr="007777D5">
        <w:rPr>
          <w:rFonts w:asciiTheme="majorBidi" w:hAnsiTheme="majorBidi" w:cstheme="majorBidi"/>
          <w:vertAlign w:val="superscript"/>
        </w:rPr>
        <w:t>er</w:t>
      </w:r>
      <w:r w:rsidRPr="007777D5">
        <w:rPr>
          <w:rFonts w:asciiTheme="majorBidi" w:hAnsiTheme="majorBidi" w:cstheme="majorBidi"/>
        </w:rPr>
        <w:t xml:space="preserve"> cycle scientifique préparation aux grandes écoles 2</w:t>
      </w:r>
      <w:r w:rsidRPr="007777D5">
        <w:rPr>
          <w:rFonts w:asciiTheme="majorBidi" w:hAnsiTheme="majorBidi" w:cstheme="majorBidi"/>
          <w:vertAlign w:val="superscript"/>
        </w:rPr>
        <w:t>e</w:t>
      </w:r>
      <w:r w:rsidRPr="007777D5">
        <w:rPr>
          <w:rFonts w:asciiTheme="majorBidi" w:hAnsiTheme="majorBidi" w:cstheme="majorBidi"/>
        </w:rPr>
        <w:t xml:space="preserve"> année, Armand Colin – Collection U.</w:t>
      </w:r>
    </w:p>
    <w:p w14:paraId="6980059A" w14:textId="77777777" w:rsidR="004A46B0" w:rsidRDefault="004A46B0" w:rsidP="004A46B0">
      <w:pPr>
        <w:rPr>
          <w:rFonts w:asciiTheme="majorBidi" w:hAnsiTheme="majorBidi" w:cstheme="majorBidi"/>
        </w:rPr>
      </w:pPr>
    </w:p>
    <w:p w14:paraId="7B56AE6C" w14:textId="77777777" w:rsidR="005D2FE7" w:rsidRDefault="005D2FE7" w:rsidP="004A46B0">
      <w:pPr>
        <w:rPr>
          <w:rFonts w:asciiTheme="majorBidi" w:hAnsiTheme="majorBidi" w:cstheme="majorBidi"/>
        </w:rPr>
      </w:pPr>
    </w:p>
    <w:p w14:paraId="476E648A" w14:textId="77777777" w:rsidR="005D2FE7" w:rsidRDefault="005D2FE7" w:rsidP="004A46B0">
      <w:pPr>
        <w:rPr>
          <w:rFonts w:asciiTheme="majorBidi" w:hAnsiTheme="majorBidi" w:cstheme="majorBidi"/>
        </w:rPr>
      </w:pPr>
    </w:p>
    <w:p w14:paraId="7113CCFC" w14:textId="77777777" w:rsidR="005D2FE7" w:rsidRDefault="005D2FE7" w:rsidP="004A46B0">
      <w:pPr>
        <w:rPr>
          <w:rFonts w:asciiTheme="majorBidi" w:hAnsiTheme="majorBidi" w:cstheme="majorBidi"/>
        </w:rPr>
      </w:pPr>
    </w:p>
    <w:p w14:paraId="1FABCAFF" w14:textId="77777777" w:rsidR="005D2FE7" w:rsidRDefault="005D2FE7" w:rsidP="004A46B0">
      <w:pPr>
        <w:rPr>
          <w:rFonts w:asciiTheme="majorBidi" w:hAnsiTheme="majorBidi" w:cstheme="majorBidi"/>
        </w:rPr>
      </w:pPr>
    </w:p>
    <w:p w14:paraId="1C975E3F" w14:textId="77777777" w:rsidR="005D2FE7" w:rsidRDefault="005D2FE7" w:rsidP="004A46B0">
      <w:pPr>
        <w:rPr>
          <w:rFonts w:asciiTheme="majorBidi" w:hAnsiTheme="majorBidi" w:cstheme="majorBidi"/>
        </w:rPr>
      </w:pPr>
    </w:p>
    <w:p w14:paraId="760766E8" w14:textId="77777777" w:rsidR="005D2FE7" w:rsidRDefault="005D2FE7" w:rsidP="004A46B0">
      <w:pPr>
        <w:rPr>
          <w:rFonts w:asciiTheme="majorBidi" w:hAnsiTheme="majorBidi" w:cstheme="majorBidi"/>
        </w:rPr>
      </w:pPr>
    </w:p>
    <w:p w14:paraId="1503D230" w14:textId="77777777" w:rsidR="005D2FE7" w:rsidRDefault="005D2FE7" w:rsidP="004A46B0">
      <w:pPr>
        <w:rPr>
          <w:rFonts w:asciiTheme="majorBidi" w:hAnsiTheme="majorBidi" w:cstheme="majorBidi"/>
        </w:rPr>
      </w:pPr>
    </w:p>
    <w:p w14:paraId="4EA3314F" w14:textId="77777777" w:rsidR="005D2FE7" w:rsidRDefault="005D2FE7" w:rsidP="004A46B0">
      <w:pPr>
        <w:rPr>
          <w:rFonts w:asciiTheme="majorBidi" w:hAnsiTheme="majorBidi" w:cstheme="majorBidi"/>
        </w:rPr>
      </w:pPr>
    </w:p>
    <w:p w14:paraId="65A7948A" w14:textId="77777777" w:rsidR="005D2FE7" w:rsidRDefault="005D2FE7" w:rsidP="004A46B0">
      <w:pPr>
        <w:rPr>
          <w:rFonts w:asciiTheme="majorBidi" w:hAnsiTheme="majorBidi" w:cstheme="majorBidi"/>
        </w:rPr>
      </w:pPr>
    </w:p>
    <w:p w14:paraId="68FA6119" w14:textId="77777777" w:rsidR="005D2FE7" w:rsidRDefault="005D2FE7" w:rsidP="004A46B0">
      <w:pPr>
        <w:rPr>
          <w:rFonts w:asciiTheme="majorBidi" w:hAnsiTheme="majorBidi" w:cstheme="majorBidi"/>
        </w:rPr>
      </w:pPr>
    </w:p>
    <w:p w14:paraId="686BFCA8" w14:textId="77777777" w:rsidR="005D2FE7" w:rsidRDefault="005D2FE7" w:rsidP="004A46B0">
      <w:pPr>
        <w:rPr>
          <w:rFonts w:asciiTheme="majorBidi" w:hAnsiTheme="majorBidi" w:cstheme="majorBidi"/>
        </w:rPr>
      </w:pPr>
    </w:p>
    <w:p w14:paraId="11C8AD8C" w14:textId="77777777" w:rsidR="005D2FE7" w:rsidRDefault="005D2FE7" w:rsidP="004A46B0">
      <w:pPr>
        <w:rPr>
          <w:rFonts w:asciiTheme="majorBidi" w:hAnsiTheme="majorBidi" w:cstheme="majorBidi"/>
        </w:rPr>
      </w:pPr>
    </w:p>
    <w:p w14:paraId="5AB698A4" w14:textId="77777777" w:rsidR="005D2FE7" w:rsidRDefault="005D2FE7" w:rsidP="004A46B0">
      <w:pPr>
        <w:rPr>
          <w:rFonts w:asciiTheme="majorBidi" w:hAnsiTheme="majorBidi" w:cstheme="majorBidi"/>
        </w:rPr>
      </w:pPr>
    </w:p>
    <w:p w14:paraId="2A0AC20B" w14:textId="77777777" w:rsidR="005D2FE7" w:rsidRDefault="005D2FE7" w:rsidP="004A46B0">
      <w:pPr>
        <w:rPr>
          <w:rFonts w:asciiTheme="majorBidi" w:hAnsiTheme="majorBidi" w:cstheme="majorBidi"/>
        </w:rPr>
      </w:pPr>
    </w:p>
    <w:p w14:paraId="79C2DA23" w14:textId="77777777" w:rsidR="005D2FE7" w:rsidRDefault="005D2FE7" w:rsidP="004A46B0">
      <w:pPr>
        <w:rPr>
          <w:rFonts w:asciiTheme="majorBidi" w:hAnsiTheme="majorBidi" w:cstheme="majorBidi"/>
        </w:rPr>
      </w:pPr>
    </w:p>
    <w:p w14:paraId="43376F1E" w14:textId="77777777" w:rsidR="005D2FE7" w:rsidRDefault="005D2FE7" w:rsidP="004A46B0">
      <w:pPr>
        <w:rPr>
          <w:rFonts w:asciiTheme="majorBidi" w:hAnsiTheme="majorBidi" w:cstheme="majorBidi"/>
        </w:rPr>
      </w:pPr>
    </w:p>
    <w:p w14:paraId="40AEBC39" w14:textId="77777777" w:rsidR="005D2FE7" w:rsidRDefault="005D2FE7" w:rsidP="004A46B0">
      <w:pPr>
        <w:rPr>
          <w:rFonts w:asciiTheme="majorBidi" w:hAnsiTheme="majorBidi" w:cstheme="majorBidi"/>
        </w:rPr>
      </w:pPr>
    </w:p>
    <w:p w14:paraId="0A77A6E2" w14:textId="77777777" w:rsidR="005D2FE7" w:rsidRDefault="005D2FE7" w:rsidP="004A46B0">
      <w:pPr>
        <w:rPr>
          <w:rFonts w:asciiTheme="majorBidi" w:hAnsiTheme="majorBidi" w:cstheme="majorBidi"/>
        </w:rPr>
      </w:pPr>
    </w:p>
    <w:p w14:paraId="2B49ED37" w14:textId="77777777" w:rsidR="005D2FE7" w:rsidRDefault="005D2FE7" w:rsidP="004A46B0">
      <w:pPr>
        <w:rPr>
          <w:rFonts w:asciiTheme="majorBidi" w:hAnsiTheme="majorBidi" w:cstheme="majorBidi"/>
        </w:rPr>
      </w:pPr>
    </w:p>
    <w:p w14:paraId="4E1E2AE6" w14:textId="77777777" w:rsidR="005D2FE7" w:rsidRDefault="005D2FE7" w:rsidP="004A46B0">
      <w:pPr>
        <w:rPr>
          <w:rFonts w:asciiTheme="majorBidi" w:hAnsiTheme="majorBidi" w:cstheme="majorBidi"/>
        </w:rPr>
      </w:pPr>
    </w:p>
    <w:p w14:paraId="7660A42D" w14:textId="77777777" w:rsidR="005D2FE7" w:rsidRDefault="005D2FE7" w:rsidP="004A46B0">
      <w:pPr>
        <w:rPr>
          <w:rFonts w:asciiTheme="majorBidi" w:hAnsiTheme="majorBidi" w:cstheme="majorBidi"/>
        </w:rPr>
      </w:pPr>
    </w:p>
    <w:p w14:paraId="74873E64" w14:textId="77777777" w:rsidR="005D2FE7" w:rsidRDefault="005D2FE7" w:rsidP="004A46B0">
      <w:pPr>
        <w:rPr>
          <w:rFonts w:asciiTheme="majorBidi" w:hAnsiTheme="majorBidi" w:cstheme="majorBidi"/>
        </w:rPr>
      </w:pPr>
    </w:p>
    <w:p w14:paraId="03717FB0" w14:textId="77777777" w:rsidR="005D2FE7" w:rsidRDefault="005D2FE7" w:rsidP="004A46B0">
      <w:pPr>
        <w:rPr>
          <w:rFonts w:asciiTheme="majorBidi" w:hAnsiTheme="majorBidi" w:cstheme="majorBidi"/>
        </w:rPr>
      </w:pPr>
    </w:p>
    <w:p w14:paraId="343C3212" w14:textId="77777777" w:rsidR="005D2FE7" w:rsidRDefault="005D2FE7" w:rsidP="004A46B0">
      <w:pPr>
        <w:rPr>
          <w:rFonts w:asciiTheme="majorBidi" w:hAnsiTheme="majorBidi" w:cstheme="majorBidi"/>
        </w:rPr>
      </w:pPr>
    </w:p>
    <w:p w14:paraId="045999AF" w14:textId="77777777" w:rsidR="005D2FE7" w:rsidRDefault="005D2FE7" w:rsidP="004A46B0">
      <w:pPr>
        <w:rPr>
          <w:rFonts w:asciiTheme="majorBidi" w:hAnsiTheme="majorBidi" w:cstheme="majorBidi"/>
        </w:rPr>
      </w:pPr>
    </w:p>
    <w:p w14:paraId="7C698A70" w14:textId="77777777" w:rsidR="005D2FE7" w:rsidRDefault="005D2FE7" w:rsidP="004A46B0">
      <w:pPr>
        <w:rPr>
          <w:rFonts w:asciiTheme="majorBidi" w:hAnsiTheme="majorBidi" w:cstheme="majorBidi"/>
        </w:rPr>
      </w:pPr>
    </w:p>
    <w:p w14:paraId="77F0EFE8" w14:textId="77777777" w:rsidR="005D2FE7" w:rsidRDefault="005D2FE7" w:rsidP="004A46B0">
      <w:pPr>
        <w:rPr>
          <w:rFonts w:asciiTheme="majorBidi" w:hAnsiTheme="majorBidi" w:cstheme="majorBidi"/>
        </w:rPr>
      </w:pPr>
    </w:p>
    <w:p w14:paraId="713095D5" w14:textId="77777777" w:rsidR="005D2FE7" w:rsidRDefault="005D2FE7" w:rsidP="004A46B0">
      <w:pPr>
        <w:rPr>
          <w:rFonts w:asciiTheme="majorBidi" w:hAnsiTheme="majorBidi" w:cstheme="majorBidi"/>
        </w:rPr>
      </w:pPr>
    </w:p>
    <w:p w14:paraId="6FF104A3" w14:textId="77777777" w:rsidR="005D2FE7" w:rsidRDefault="005D2FE7" w:rsidP="004A46B0">
      <w:pPr>
        <w:rPr>
          <w:rFonts w:asciiTheme="majorBidi" w:hAnsiTheme="majorBidi" w:cstheme="majorBidi"/>
        </w:rPr>
      </w:pPr>
    </w:p>
    <w:p w14:paraId="0C4BCF96" w14:textId="77777777" w:rsidR="005D2FE7" w:rsidRDefault="005D2FE7" w:rsidP="004A46B0">
      <w:pPr>
        <w:rPr>
          <w:rFonts w:asciiTheme="majorBidi" w:hAnsiTheme="majorBidi" w:cstheme="majorBidi"/>
        </w:rPr>
      </w:pPr>
    </w:p>
    <w:p w14:paraId="53677666" w14:textId="77777777" w:rsidR="005D2FE7" w:rsidRDefault="005D2FE7" w:rsidP="004A46B0">
      <w:pPr>
        <w:rPr>
          <w:rFonts w:asciiTheme="majorBidi" w:hAnsiTheme="majorBidi" w:cstheme="majorBidi"/>
        </w:rPr>
      </w:pPr>
    </w:p>
    <w:p w14:paraId="4335F6C7" w14:textId="77777777" w:rsidR="005D2FE7" w:rsidRDefault="005D2FE7" w:rsidP="004A46B0">
      <w:pPr>
        <w:rPr>
          <w:rFonts w:asciiTheme="majorBidi" w:hAnsiTheme="majorBidi" w:cstheme="majorBidi"/>
        </w:rPr>
      </w:pPr>
    </w:p>
    <w:p w14:paraId="08491453" w14:textId="77777777" w:rsidR="005D2FE7" w:rsidRDefault="005D2FE7" w:rsidP="004A46B0">
      <w:pPr>
        <w:rPr>
          <w:rFonts w:asciiTheme="majorBidi" w:hAnsiTheme="majorBidi" w:cstheme="majorBidi"/>
        </w:rPr>
      </w:pPr>
    </w:p>
    <w:p w14:paraId="769D7A6F" w14:textId="77777777" w:rsidR="005D2FE7" w:rsidRDefault="005D2FE7" w:rsidP="004A46B0">
      <w:pPr>
        <w:rPr>
          <w:rFonts w:asciiTheme="majorBidi" w:hAnsiTheme="majorBidi" w:cstheme="majorBidi"/>
        </w:rPr>
      </w:pPr>
    </w:p>
    <w:p w14:paraId="126EDCB4" w14:textId="77777777" w:rsidR="005D2FE7" w:rsidRDefault="005D2FE7" w:rsidP="004A46B0">
      <w:pPr>
        <w:rPr>
          <w:rFonts w:asciiTheme="majorBidi" w:hAnsiTheme="majorBidi" w:cstheme="majorBidi"/>
        </w:rPr>
      </w:pPr>
    </w:p>
    <w:p w14:paraId="421599EA" w14:textId="77777777" w:rsidR="005D2FE7" w:rsidRDefault="005D2FE7" w:rsidP="004A46B0">
      <w:pPr>
        <w:rPr>
          <w:rFonts w:asciiTheme="majorBidi" w:hAnsiTheme="majorBidi" w:cstheme="majorBidi"/>
        </w:rPr>
      </w:pPr>
    </w:p>
    <w:p w14:paraId="51BE8C82" w14:textId="77777777" w:rsidR="005D2FE7" w:rsidRDefault="005D2FE7" w:rsidP="004A46B0">
      <w:pPr>
        <w:rPr>
          <w:rFonts w:asciiTheme="majorBidi" w:hAnsiTheme="majorBidi" w:cstheme="majorBidi"/>
        </w:rPr>
      </w:pPr>
    </w:p>
    <w:p w14:paraId="162143A7" w14:textId="77777777" w:rsidR="005D2FE7" w:rsidRDefault="005D2FE7" w:rsidP="004A46B0">
      <w:pPr>
        <w:rPr>
          <w:rFonts w:asciiTheme="majorBidi" w:hAnsiTheme="majorBidi" w:cstheme="majorBidi"/>
        </w:rPr>
      </w:pPr>
    </w:p>
    <w:p w14:paraId="152D0AC7" w14:textId="77777777" w:rsidR="005D2FE7" w:rsidRDefault="005D2FE7" w:rsidP="004A46B0">
      <w:pPr>
        <w:rPr>
          <w:rFonts w:asciiTheme="majorBidi" w:hAnsiTheme="majorBidi" w:cstheme="majorBidi"/>
        </w:rPr>
      </w:pPr>
    </w:p>
    <w:p w14:paraId="7C03351A" w14:textId="77777777" w:rsidR="005D2FE7" w:rsidRDefault="005D2FE7" w:rsidP="004A46B0">
      <w:pPr>
        <w:rPr>
          <w:rFonts w:asciiTheme="majorBidi" w:hAnsiTheme="majorBidi" w:cstheme="majorBidi"/>
        </w:rPr>
      </w:pPr>
    </w:p>
    <w:p w14:paraId="6F63D9FB" w14:textId="77777777" w:rsidR="004A46B0"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lastRenderedPageBreak/>
        <w:t>Semestre: 1</w:t>
      </w:r>
    </w:p>
    <w:p w14:paraId="64AE67BF" w14:textId="77777777" w:rsidR="004A46B0"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Unité d’enseignement: UEF 1.1.1</w:t>
      </w:r>
    </w:p>
    <w:p w14:paraId="11CEE414" w14:textId="77777777" w:rsidR="004A46B0"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 xml:space="preserve">Matière  : </w:t>
      </w:r>
      <w:r>
        <w:rPr>
          <w:rFonts w:asciiTheme="majorHAnsi" w:eastAsia="Calibri" w:hAnsiTheme="majorHAnsi" w:cs="Calibri"/>
          <w:b/>
          <w:bCs/>
          <w:color w:val="000000"/>
          <w:lang w:eastAsia="en-US"/>
        </w:rPr>
        <w:t>Probabilités et statistiques</w:t>
      </w:r>
    </w:p>
    <w:p w14:paraId="49109700" w14:textId="77777777" w:rsidR="004A46B0"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VHS: 45h00 (Cours: 1h30, TD: 1h30)</w:t>
      </w:r>
    </w:p>
    <w:p w14:paraId="1C7DBCA2" w14:textId="77777777" w:rsidR="004A46B0"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Crédits: 2</w:t>
      </w:r>
    </w:p>
    <w:p w14:paraId="1EBA6054" w14:textId="77777777" w:rsidR="004A46B0"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Coefficient: 2</w:t>
      </w:r>
    </w:p>
    <w:p w14:paraId="6F0E494F" w14:textId="77777777" w:rsidR="004A46B0" w:rsidRDefault="004A46B0" w:rsidP="004A46B0">
      <w:pPr>
        <w:jc w:val="both"/>
        <w:rPr>
          <w:rFonts w:asciiTheme="majorHAnsi" w:hAnsiTheme="majorHAnsi" w:cs="Arial"/>
          <w:b/>
          <w:u w:val="thick" w:color="F79646" w:themeColor="accent6"/>
        </w:rPr>
      </w:pPr>
    </w:p>
    <w:p w14:paraId="121F50E4" w14:textId="77777777" w:rsidR="004A46B0" w:rsidRDefault="004A46B0" w:rsidP="004A46B0">
      <w:pPr>
        <w:jc w:val="both"/>
        <w:rPr>
          <w:rFonts w:asciiTheme="majorHAnsi" w:hAnsiTheme="majorHAnsi" w:cs="Arial"/>
          <w:u w:val="thick" w:color="F79646" w:themeColor="accent6"/>
        </w:rPr>
      </w:pPr>
      <w:r>
        <w:rPr>
          <w:rFonts w:asciiTheme="majorHAnsi" w:hAnsiTheme="majorHAnsi" w:cs="Arial"/>
          <w:b/>
          <w:u w:val="thick" w:color="F79646" w:themeColor="accent6"/>
        </w:rPr>
        <w:t>Objectifs de la matière</w:t>
      </w:r>
    </w:p>
    <w:p w14:paraId="566EF19A" w14:textId="77777777" w:rsidR="004A46B0" w:rsidRDefault="004A46B0" w:rsidP="004A46B0">
      <w:pPr>
        <w:autoSpaceDE w:val="0"/>
        <w:autoSpaceDN w:val="0"/>
        <w:adjustRightInd w:val="0"/>
        <w:jc w:val="both"/>
        <w:rPr>
          <w:rFonts w:asciiTheme="majorHAnsi" w:hAnsiTheme="majorHAnsi" w:cs="Arial"/>
          <w:sz w:val="22"/>
          <w:szCs w:val="22"/>
          <w:lang w:eastAsia="fr-FR"/>
        </w:rPr>
      </w:pPr>
      <w:r>
        <w:rPr>
          <w:rFonts w:asciiTheme="majorHAnsi" w:hAnsiTheme="majorHAnsi" w:cs="Arial"/>
          <w:sz w:val="22"/>
          <w:szCs w:val="22"/>
          <w:lang w:eastAsia="fr-FR"/>
        </w:rPr>
        <w:t>Ce module permet aux étudiants de voir les notions essentielles da la probabilité et de la statistique, à savoir : les séries statistiques à une et à deux variables, la probabilité sur un univers fini et les variables aléatoires.</w:t>
      </w:r>
    </w:p>
    <w:p w14:paraId="79377250" w14:textId="77777777" w:rsidR="004A46B0" w:rsidRDefault="004A46B0" w:rsidP="004A46B0">
      <w:pPr>
        <w:autoSpaceDE w:val="0"/>
        <w:autoSpaceDN w:val="0"/>
        <w:adjustRightInd w:val="0"/>
        <w:jc w:val="both"/>
        <w:rPr>
          <w:rFonts w:asciiTheme="majorHAnsi" w:hAnsiTheme="majorHAnsi" w:cs="Arial"/>
          <w:b/>
          <w:bCs/>
          <w:color w:val="00B050"/>
        </w:rPr>
      </w:pPr>
    </w:p>
    <w:p w14:paraId="5F29714E" w14:textId="77777777" w:rsidR="004A46B0" w:rsidRDefault="004A46B0" w:rsidP="004A46B0">
      <w:pPr>
        <w:jc w:val="both"/>
        <w:rPr>
          <w:rFonts w:asciiTheme="majorHAnsi" w:hAnsiTheme="majorHAnsi" w:cs="Arial"/>
          <w:b/>
          <w:u w:val="thick" w:color="F79646" w:themeColor="accent6"/>
        </w:rPr>
      </w:pPr>
      <w:r>
        <w:rPr>
          <w:rFonts w:asciiTheme="majorHAnsi" w:hAnsiTheme="majorHAnsi" w:cs="Arial"/>
          <w:b/>
          <w:u w:val="thick" w:color="F79646" w:themeColor="accent6"/>
        </w:rPr>
        <w:t>Connaissances préalables recommandées</w:t>
      </w:r>
    </w:p>
    <w:p w14:paraId="53EC9C1F" w14:textId="77777777" w:rsidR="004A46B0" w:rsidRDefault="004A46B0" w:rsidP="004A46B0">
      <w:pPr>
        <w:jc w:val="both"/>
        <w:rPr>
          <w:rFonts w:ascii="Cambria" w:hAnsi="Cambria" w:cs="Arial"/>
          <w:sz w:val="22"/>
          <w:szCs w:val="22"/>
        </w:rPr>
      </w:pPr>
      <w:r>
        <w:rPr>
          <w:rFonts w:ascii="Cambria" w:hAnsi="Cambria" w:cs="Arial"/>
          <w:sz w:val="22"/>
          <w:szCs w:val="22"/>
        </w:rPr>
        <w:t xml:space="preserve">Mathématiques 1 et Mathématiques 2 </w:t>
      </w:r>
    </w:p>
    <w:p w14:paraId="372E227C" w14:textId="77777777" w:rsidR="004A46B0" w:rsidRDefault="004A46B0" w:rsidP="004A46B0">
      <w:pPr>
        <w:autoSpaceDE w:val="0"/>
        <w:autoSpaceDN w:val="0"/>
        <w:adjustRightInd w:val="0"/>
        <w:spacing w:after="120" w:line="276" w:lineRule="auto"/>
        <w:rPr>
          <w:rFonts w:ascii="Cambria" w:hAnsi="Cambria" w:cs="Calibri"/>
          <w:b/>
          <w:u w:val="thick" w:color="F79646"/>
        </w:rPr>
      </w:pPr>
    </w:p>
    <w:p w14:paraId="7FEDC4FC" w14:textId="77777777" w:rsidR="004A46B0" w:rsidRDefault="004A46B0" w:rsidP="004A46B0">
      <w:pPr>
        <w:autoSpaceDE w:val="0"/>
        <w:autoSpaceDN w:val="0"/>
        <w:adjustRightInd w:val="0"/>
        <w:spacing w:after="120" w:line="276" w:lineRule="auto"/>
        <w:rPr>
          <w:rFonts w:ascii="Cambria" w:hAnsi="Cambria" w:cs="Calibri"/>
          <w:b/>
          <w:u w:val="thick" w:color="F79646"/>
        </w:rPr>
      </w:pPr>
      <w:r>
        <w:rPr>
          <w:rFonts w:ascii="Cambria" w:hAnsi="Cambria" w:cs="Calibri"/>
          <w:b/>
          <w:u w:val="thick" w:color="F79646"/>
        </w:rPr>
        <w:t>Contenu de la matière:</w:t>
      </w:r>
    </w:p>
    <w:p w14:paraId="5FAB04DC" w14:textId="77777777" w:rsidR="004A46B0" w:rsidRDefault="004A46B0" w:rsidP="004A46B0">
      <w:pPr>
        <w:pStyle w:val="Titre1"/>
        <w:rPr>
          <w:rFonts w:ascii="Cambria" w:hAnsi="Cambria" w:cs="Arial"/>
          <w:sz w:val="22"/>
          <w:szCs w:val="22"/>
        </w:rPr>
      </w:pPr>
      <w:r>
        <w:rPr>
          <w:rFonts w:ascii="Cambria" w:hAnsi="Cambria" w:cs="Arial"/>
          <w:sz w:val="22"/>
          <w:szCs w:val="22"/>
        </w:rPr>
        <w:t>Partie A : Statistiques</w:t>
      </w:r>
    </w:p>
    <w:p w14:paraId="3EE65BF1" w14:textId="77777777" w:rsidR="004A46B0" w:rsidRDefault="004A46B0" w:rsidP="004A46B0">
      <w:pPr>
        <w:pStyle w:val="Titre1"/>
        <w:rPr>
          <w:rFonts w:ascii="Cambria" w:hAnsi="Cambria" w:cs="Arial"/>
          <w:sz w:val="22"/>
          <w:szCs w:val="22"/>
        </w:rPr>
      </w:pPr>
      <w:r>
        <w:rPr>
          <w:rFonts w:ascii="Cambria" w:hAnsi="Cambria" w:cs="Arial"/>
          <w:sz w:val="22"/>
          <w:szCs w:val="22"/>
        </w:rPr>
        <w:t xml:space="preserve">Chapitre 1: Définitions de base </w:t>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t>(1 semaine)</w:t>
      </w:r>
    </w:p>
    <w:p w14:paraId="2661F53C" w14:textId="77777777" w:rsidR="004A46B0" w:rsidRDefault="004A46B0" w:rsidP="004A46B0">
      <w:pPr>
        <w:pStyle w:val="Titre1"/>
        <w:rPr>
          <w:rFonts w:ascii="Cambria" w:hAnsi="Cambria" w:cs="Arial"/>
          <w:b w:val="0"/>
          <w:bCs w:val="0"/>
          <w:sz w:val="22"/>
          <w:szCs w:val="22"/>
        </w:rPr>
      </w:pPr>
      <w:r>
        <w:rPr>
          <w:rFonts w:ascii="Cambria" w:hAnsi="Cambria" w:cs="Arial"/>
          <w:b w:val="0"/>
          <w:bCs w:val="0"/>
          <w:sz w:val="22"/>
          <w:szCs w:val="22"/>
        </w:rPr>
        <w:t xml:space="preserve">A.1.1 Notions de population, d’échantillon, variables, modalités </w:t>
      </w:r>
    </w:p>
    <w:p w14:paraId="1709B99E" w14:textId="77777777" w:rsidR="004A46B0" w:rsidRDefault="004A46B0" w:rsidP="004A46B0">
      <w:pPr>
        <w:pStyle w:val="Titre1"/>
        <w:rPr>
          <w:rFonts w:ascii="Cambria" w:hAnsi="Cambria" w:cs="Arial"/>
          <w:b w:val="0"/>
          <w:bCs w:val="0"/>
          <w:sz w:val="22"/>
          <w:szCs w:val="22"/>
        </w:rPr>
      </w:pPr>
      <w:r>
        <w:rPr>
          <w:rFonts w:ascii="Cambria" w:hAnsi="Cambria" w:cs="Arial"/>
          <w:b w:val="0"/>
          <w:bCs w:val="0"/>
          <w:sz w:val="22"/>
          <w:szCs w:val="22"/>
        </w:rPr>
        <w:t xml:space="preserve">A.1.2 Différents types de variables statistiques : qualitatives, quantitatives, discrètes, continues. </w:t>
      </w:r>
    </w:p>
    <w:p w14:paraId="6B22AC6D" w14:textId="77777777" w:rsidR="004A46B0" w:rsidRDefault="004A46B0" w:rsidP="004A46B0">
      <w:pPr>
        <w:pStyle w:val="Titre1"/>
        <w:rPr>
          <w:rFonts w:ascii="Cambria" w:hAnsi="Cambria" w:cs="Arial"/>
          <w:sz w:val="22"/>
          <w:szCs w:val="22"/>
        </w:rPr>
      </w:pPr>
    </w:p>
    <w:p w14:paraId="2C3DBD1F" w14:textId="77777777" w:rsidR="004A46B0" w:rsidRDefault="004A46B0" w:rsidP="004A46B0">
      <w:pPr>
        <w:pStyle w:val="Titre1"/>
        <w:rPr>
          <w:rFonts w:ascii="Cambria" w:hAnsi="Cambria" w:cs="Arial"/>
          <w:sz w:val="22"/>
          <w:szCs w:val="22"/>
        </w:rPr>
      </w:pPr>
      <w:r>
        <w:rPr>
          <w:rFonts w:ascii="Cambria" w:hAnsi="Cambria" w:cs="Arial"/>
          <w:sz w:val="22"/>
          <w:szCs w:val="22"/>
        </w:rPr>
        <w:t xml:space="preserve">Chapitre 2: Séries statistiques à une variable </w:t>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t>(3 semaines)</w:t>
      </w:r>
    </w:p>
    <w:p w14:paraId="578D1AEA" w14:textId="77777777" w:rsidR="004A46B0" w:rsidRDefault="004A46B0" w:rsidP="004A46B0">
      <w:pPr>
        <w:pStyle w:val="Titre1"/>
        <w:rPr>
          <w:rFonts w:ascii="Cambria" w:hAnsi="Cambria" w:cs="Arial"/>
          <w:b w:val="0"/>
          <w:bCs w:val="0"/>
          <w:sz w:val="22"/>
          <w:szCs w:val="22"/>
        </w:rPr>
      </w:pPr>
      <w:r>
        <w:rPr>
          <w:rFonts w:ascii="Cambria" w:hAnsi="Cambria" w:cs="Arial"/>
          <w:b w:val="0"/>
          <w:bCs w:val="0"/>
          <w:sz w:val="22"/>
          <w:szCs w:val="22"/>
        </w:rPr>
        <w:t xml:space="preserve">A.2.1 Effectif, Fréquence, Pourcentage. </w:t>
      </w:r>
    </w:p>
    <w:p w14:paraId="5B4E55E1" w14:textId="77777777" w:rsidR="004A46B0" w:rsidRDefault="004A46B0" w:rsidP="004A46B0">
      <w:pPr>
        <w:pStyle w:val="Titre1"/>
        <w:rPr>
          <w:rFonts w:ascii="Cambria" w:hAnsi="Cambria" w:cs="Arial"/>
          <w:b w:val="0"/>
          <w:bCs w:val="0"/>
          <w:sz w:val="22"/>
          <w:szCs w:val="22"/>
        </w:rPr>
      </w:pPr>
      <w:r>
        <w:rPr>
          <w:rFonts w:ascii="Cambria" w:hAnsi="Cambria" w:cs="Arial"/>
          <w:b w:val="0"/>
          <w:bCs w:val="0"/>
          <w:sz w:val="22"/>
          <w:szCs w:val="22"/>
        </w:rPr>
        <w:t xml:space="preserve">A.2.2 Effectif cumulé, Fréquence cumulée. </w:t>
      </w:r>
    </w:p>
    <w:p w14:paraId="67416E87" w14:textId="77777777" w:rsidR="004A46B0" w:rsidRDefault="004A46B0" w:rsidP="004A46B0">
      <w:pPr>
        <w:pStyle w:val="Titre1"/>
        <w:rPr>
          <w:rFonts w:ascii="Cambria" w:hAnsi="Cambria" w:cs="Arial"/>
          <w:b w:val="0"/>
          <w:bCs w:val="0"/>
          <w:sz w:val="22"/>
          <w:szCs w:val="22"/>
        </w:rPr>
      </w:pPr>
      <w:r>
        <w:rPr>
          <w:rFonts w:ascii="Cambria" w:hAnsi="Cambria" w:cs="Arial"/>
          <w:b w:val="0"/>
          <w:bCs w:val="0"/>
          <w:sz w:val="22"/>
          <w:szCs w:val="22"/>
        </w:rPr>
        <w:t xml:space="preserve">A.2.3 Représentations graphiques : diagramme à bande, diagramme circulaire, diagramme en bâton. Polygone des effectifs (et des fréquences). Histogramme. Courbes cumulatives. </w:t>
      </w:r>
    </w:p>
    <w:p w14:paraId="543A306C" w14:textId="77777777" w:rsidR="004A46B0" w:rsidRDefault="004A46B0" w:rsidP="004A46B0">
      <w:pPr>
        <w:pStyle w:val="Titre1"/>
        <w:rPr>
          <w:rFonts w:ascii="Cambria" w:hAnsi="Cambria" w:cs="Arial"/>
          <w:b w:val="0"/>
          <w:bCs w:val="0"/>
          <w:sz w:val="22"/>
          <w:szCs w:val="22"/>
        </w:rPr>
      </w:pPr>
      <w:r>
        <w:rPr>
          <w:rFonts w:ascii="Cambria" w:hAnsi="Cambria" w:cs="Arial"/>
          <w:b w:val="0"/>
          <w:bCs w:val="0"/>
          <w:sz w:val="22"/>
          <w:szCs w:val="22"/>
        </w:rPr>
        <w:t xml:space="preserve">A.2.4 Caractéristiques de position </w:t>
      </w:r>
    </w:p>
    <w:p w14:paraId="576070FB" w14:textId="77777777" w:rsidR="004A46B0" w:rsidRDefault="004A46B0" w:rsidP="004A46B0">
      <w:pPr>
        <w:pStyle w:val="Titre1"/>
        <w:rPr>
          <w:rFonts w:ascii="Cambria" w:hAnsi="Cambria" w:cs="Arial"/>
          <w:b w:val="0"/>
          <w:bCs w:val="0"/>
          <w:sz w:val="22"/>
          <w:szCs w:val="22"/>
        </w:rPr>
      </w:pPr>
      <w:r>
        <w:rPr>
          <w:rFonts w:ascii="Cambria" w:hAnsi="Cambria" w:cs="Arial"/>
          <w:b w:val="0"/>
          <w:bCs w:val="0"/>
          <w:sz w:val="22"/>
          <w:szCs w:val="22"/>
        </w:rPr>
        <w:t xml:space="preserve">A.2.5 Caractéristiques de dispersion : étendue, variance et écart-type, coefficient de variation. </w:t>
      </w:r>
    </w:p>
    <w:p w14:paraId="29DB2D8B" w14:textId="77777777" w:rsidR="004A46B0" w:rsidRDefault="004A46B0" w:rsidP="004A46B0">
      <w:pPr>
        <w:pStyle w:val="Titre1"/>
        <w:rPr>
          <w:rFonts w:ascii="Cambria" w:hAnsi="Cambria" w:cs="Arial"/>
          <w:b w:val="0"/>
          <w:bCs w:val="0"/>
          <w:sz w:val="22"/>
          <w:szCs w:val="22"/>
        </w:rPr>
      </w:pPr>
      <w:r>
        <w:rPr>
          <w:rFonts w:ascii="Cambria" w:hAnsi="Cambria" w:cs="Arial"/>
          <w:b w:val="0"/>
          <w:bCs w:val="0"/>
          <w:sz w:val="22"/>
          <w:szCs w:val="22"/>
        </w:rPr>
        <w:t>A.2.6 Caractéristiques de forme.</w:t>
      </w:r>
    </w:p>
    <w:p w14:paraId="586EF799" w14:textId="77777777" w:rsidR="004A46B0" w:rsidRDefault="004A46B0" w:rsidP="004A46B0">
      <w:pPr>
        <w:pStyle w:val="Titre1"/>
        <w:rPr>
          <w:rFonts w:ascii="Cambria" w:hAnsi="Cambria" w:cs="Arial"/>
          <w:b w:val="0"/>
          <w:bCs w:val="0"/>
          <w:sz w:val="22"/>
          <w:szCs w:val="22"/>
        </w:rPr>
      </w:pPr>
    </w:p>
    <w:p w14:paraId="341D9B13" w14:textId="77777777" w:rsidR="004A46B0" w:rsidRDefault="004A46B0" w:rsidP="004A46B0">
      <w:pPr>
        <w:pStyle w:val="Titre1"/>
        <w:rPr>
          <w:rFonts w:ascii="Cambria" w:hAnsi="Cambria" w:cs="Arial"/>
          <w:sz w:val="22"/>
          <w:szCs w:val="22"/>
        </w:rPr>
      </w:pPr>
      <w:r>
        <w:rPr>
          <w:rFonts w:ascii="Cambria" w:hAnsi="Cambria" w:cs="Arial"/>
          <w:sz w:val="22"/>
          <w:szCs w:val="22"/>
        </w:rPr>
        <w:t xml:space="preserve">Chapitre 3: Séries statistiques à deux variables </w:t>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t>(3 semaines)</w:t>
      </w:r>
    </w:p>
    <w:p w14:paraId="6ED2F05B" w14:textId="77777777" w:rsidR="004A46B0" w:rsidRPr="00005C13" w:rsidRDefault="004A46B0" w:rsidP="004A46B0">
      <w:pPr>
        <w:pStyle w:val="puce"/>
        <w:numPr>
          <w:ilvl w:val="0"/>
          <w:numId w:val="0"/>
        </w:numPr>
        <w:rPr>
          <w:rFonts w:ascii="Cambria" w:hAnsi="Cambria" w:cs="Arial"/>
          <w:sz w:val="22"/>
          <w:szCs w:val="22"/>
        </w:rPr>
      </w:pPr>
      <w:r w:rsidRPr="00005C13">
        <w:rPr>
          <w:rFonts w:ascii="Cambria" w:hAnsi="Cambria" w:cs="Arial"/>
          <w:sz w:val="22"/>
          <w:szCs w:val="22"/>
        </w:rPr>
        <w:t xml:space="preserve">A.3.1 Tableaux de données (tableau de contingence). Nuage de points. </w:t>
      </w:r>
    </w:p>
    <w:p w14:paraId="2D5BC5B3" w14:textId="77777777" w:rsidR="004A46B0" w:rsidRPr="00005C13" w:rsidRDefault="004A46B0" w:rsidP="004A46B0">
      <w:pPr>
        <w:pStyle w:val="puce"/>
        <w:numPr>
          <w:ilvl w:val="0"/>
          <w:numId w:val="0"/>
        </w:numPr>
        <w:rPr>
          <w:rFonts w:ascii="Cambria" w:hAnsi="Cambria" w:cs="Arial"/>
          <w:sz w:val="22"/>
          <w:szCs w:val="22"/>
        </w:rPr>
      </w:pPr>
      <w:r w:rsidRPr="00005C13">
        <w:rPr>
          <w:rFonts w:ascii="Cambria" w:hAnsi="Cambria" w:cs="Arial"/>
          <w:sz w:val="22"/>
          <w:szCs w:val="22"/>
        </w:rPr>
        <w:t xml:space="preserve">A.3.2 Distributions marginales et conditionnelles. Covariance. </w:t>
      </w:r>
    </w:p>
    <w:p w14:paraId="34BC3A92" w14:textId="77777777" w:rsidR="004A46B0" w:rsidRPr="00005C13" w:rsidRDefault="004A46B0" w:rsidP="004A46B0">
      <w:pPr>
        <w:pStyle w:val="puce"/>
        <w:numPr>
          <w:ilvl w:val="0"/>
          <w:numId w:val="0"/>
        </w:numPr>
        <w:rPr>
          <w:rFonts w:ascii="Cambria" w:hAnsi="Cambria" w:cs="Arial"/>
          <w:sz w:val="22"/>
          <w:szCs w:val="22"/>
        </w:rPr>
      </w:pPr>
      <w:r w:rsidRPr="00005C13">
        <w:rPr>
          <w:rFonts w:ascii="Cambria" w:hAnsi="Cambria" w:cs="Arial"/>
          <w:sz w:val="22"/>
          <w:szCs w:val="22"/>
        </w:rPr>
        <w:t xml:space="preserve">A.3.3 Coefficient de corrélation linéaire. Droite de régression et droite de Mayer. </w:t>
      </w:r>
    </w:p>
    <w:p w14:paraId="341FC503" w14:textId="77777777" w:rsidR="004A46B0" w:rsidRPr="00005C13" w:rsidRDefault="004A46B0" w:rsidP="004A46B0">
      <w:pPr>
        <w:pStyle w:val="puce"/>
        <w:numPr>
          <w:ilvl w:val="0"/>
          <w:numId w:val="0"/>
        </w:numPr>
        <w:rPr>
          <w:rFonts w:ascii="Cambria" w:hAnsi="Cambria" w:cs="Arial"/>
          <w:sz w:val="22"/>
          <w:szCs w:val="22"/>
        </w:rPr>
      </w:pPr>
      <w:r w:rsidRPr="00005C13">
        <w:rPr>
          <w:rFonts w:ascii="Cambria" w:hAnsi="Cambria" w:cs="Arial"/>
          <w:sz w:val="22"/>
          <w:szCs w:val="22"/>
        </w:rPr>
        <w:t xml:space="preserve">A.3.4 Courbes de régression, couloir de régression et rapport de corrélation. </w:t>
      </w:r>
    </w:p>
    <w:p w14:paraId="41D5D2FD" w14:textId="77777777" w:rsidR="004A46B0" w:rsidRPr="00005C13" w:rsidRDefault="004A46B0" w:rsidP="004A46B0">
      <w:pPr>
        <w:pStyle w:val="puce"/>
        <w:numPr>
          <w:ilvl w:val="0"/>
          <w:numId w:val="0"/>
        </w:numPr>
        <w:rPr>
          <w:rFonts w:ascii="Cambria" w:hAnsi="Cambria" w:cs="Arial"/>
          <w:sz w:val="22"/>
          <w:szCs w:val="22"/>
        </w:rPr>
      </w:pPr>
      <w:r w:rsidRPr="00005C13">
        <w:rPr>
          <w:rFonts w:ascii="Cambria" w:hAnsi="Cambria" w:cs="Arial"/>
          <w:sz w:val="22"/>
          <w:szCs w:val="22"/>
        </w:rPr>
        <w:t xml:space="preserve">A.3.5 Ajustement fonctionnel. </w:t>
      </w:r>
    </w:p>
    <w:p w14:paraId="430C1804" w14:textId="77777777" w:rsidR="004A46B0" w:rsidRDefault="004A46B0" w:rsidP="004A46B0">
      <w:pPr>
        <w:autoSpaceDE w:val="0"/>
        <w:autoSpaceDN w:val="0"/>
        <w:adjustRightInd w:val="0"/>
        <w:rPr>
          <w:rFonts w:ascii="Cambria" w:hAnsi="Cambria" w:cs="Arial"/>
          <w:b/>
          <w:bCs/>
          <w:sz w:val="22"/>
          <w:szCs w:val="22"/>
        </w:rPr>
      </w:pPr>
    </w:p>
    <w:p w14:paraId="42021EB4" w14:textId="77777777" w:rsidR="004A46B0" w:rsidRDefault="004A46B0" w:rsidP="004A46B0">
      <w:pPr>
        <w:pStyle w:val="Titre1"/>
        <w:rPr>
          <w:rFonts w:ascii="Cambria" w:hAnsi="Cambria" w:cs="Arial"/>
          <w:sz w:val="22"/>
          <w:szCs w:val="22"/>
        </w:rPr>
      </w:pPr>
      <w:r>
        <w:rPr>
          <w:rFonts w:ascii="Cambria" w:hAnsi="Cambria" w:cs="Arial"/>
          <w:sz w:val="22"/>
          <w:szCs w:val="22"/>
        </w:rPr>
        <w:t>Partie B : Probabilités</w:t>
      </w:r>
    </w:p>
    <w:p w14:paraId="6660C3A5" w14:textId="77777777" w:rsidR="004A46B0" w:rsidRDefault="004A46B0" w:rsidP="004A46B0">
      <w:pPr>
        <w:autoSpaceDE w:val="0"/>
        <w:autoSpaceDN w:val="0"/>
        <w:adjustRightInd w:val="0"/>
        <w:rPr>
          <w:rFonts w:ascii="Cambria" w:hAnsi="Cambria" w:cs="Arial"/>
          <w:sz w:val="22"/>
          <w:szCs w:val="22"/>
        </w:rPr>
      </w:pPr>
      <w:r>
        <w:rPr>
          <w:rFonts w:ascii="Cambria" w:eastAsia="Times New Roman" w:hAnsi="Cambria" w:cs="Arial"/>
          <w:b/>
          <w:bCs/>
          <w:sz w:val="22"/>
          <w:szCs w:val="22"/>
        </w:rPr>
        <w:t>Chapitre 1 : Analyse combinatoire</w:t>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t>(1 Semaine)</w:t>
      </w:r>
    </w:p>
    <w:p w14:paraId="293E6C21"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 xml:space="preserve">B.1.1 </w:t>
      </w:r>
      <w:r>
        <w:rPr>
          <w:rFonts w:ascii="Cambria" w:hAnsi="Cambria"/>
          <w:sz w:val="22"/>
          <w:szCs w:val="22"/>
        </w:rPr>
        <w:t>Arrangements</w:t>
      </w:r>
    </w:p>
    <w:p w14:paraId="5AC70A00"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 xml:space="preserve">B.1.2 </w:t>
      </w:r>
      <w:r>
        <w:rPr>
          <w:rFonts w:ascii="Cambria" w:hAnsi="Cambria"/>
          <w:sz w:val="22"/>
          <w:szCs w:val="22"/>
        </w:rPr>
        <w:t xml:space="preserve">Combinaisons </w:t>
      </w:r>
    </w:p>
    <w:p w14:paraId="20D77DF0"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 xml:space="preserve">B.1.3 </w:t>
      </w:r>
      <w:r>
        <w:rPr>
          <w:rFonts w:ascii="Cambria" w:hAnsi="Cambria"/>
          <w:sz w:val="22"/>
          <w:szCs w:val="22"/>
        </w:rPr>
        <w:t>Permutations.</w:t>
      </w:r>
    </w:p>
    <w:p w14:paraId="06073529" w14:textId="77777777" w:rsidR="004A46B0" w:rsidRDefault="004A46B0" w:rsidP="004A46B0">
      <w:pPr>
        <w:autoSpaceDE w:val="0"/>
        <w:autoSpaceDN w:val="0"/>
        <w:adjustRightInd w:val="0"/>
        <w:rPr>
          <w:rFonts w:ascii="Cambria" w:eastAsia="Times New Roman" w:hAnsi="Cambria" w:cs="Arial"/>
          <w:b/>
          <w:bCs/>
          <w:sz w:val="22"/>
          <w:szCs w:val="22"/>
        </w:rPr>
      </w:pPr>
    </w:p>
    <w:p w14:paraId="5D8F189F" w14:textId="77777777" w:rsidR="004A46B0" w:rsidRDefault="004A46B0" w:rsidP="004A46B0">
      <w:pPr>
        <w:autoSpaceDE w:val="0"/>
        <w:autoSpaceDN w:val="0"/>
        <w:adjustRightInd w:val="0"/>
        <w:rPr>
          <w:rFonts w:ascii="Cambria" w:hAnsi="Cambria" w:cs="Arial"/>
          <w:sz w:val="22"/>
          <w:szCs w:val="22"/>
        </w:rPr>
      </w:pPr>
      <w:r>
        <w:rPr>
          <w:rFonts w:ascii="Cambria" w:eastAsia="Times New Roman" w:hAnsi="Cambria" w:cs="Arial"/>
          <w:b/>
          <w:bCs/>
          <w:sz w:val="22"/>
          <w:szCs w:val="22"/>
        </w:rPr>
        <w:t>Chapitre 2 : Introduction aux probabilités</w:t>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t xml:space="preserve">              (2 semaines)</w:t>
      </w:r>
    </w:p>
    <w:p w14:paraId="55B0647A"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 xml:space="preserve">B.2.1 </w:t>
      </w:r>
      <w:r>
        <w:rPr>
          <w:rFonts w:ascii="Cambria" w:hAnsi="Cambria"/>
          <w:sz w:val="22"/>
          <w:szCs w:val="22"/>
        </w:rPr>
        <w:t>Algèbre des évènements</w:t>
      </w:r>
    </w:p>
    <w:p w14:paraId="6B0B788E"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 xml:space="preserve">B.2.2 </w:t>
      </w:r>
      <w:r>
        <w:rPr>
          <w:rFonts w:ascii="Cambria" w:hAnsi="Cambria"/>
          <w:sz w:val="22"/>
          <w:szCs w:val="22"/>
        </w:rPr>
        <w:t xml:space="preserve">Définitions </w:t>
      </w:r>
    </w:p>
    <w:p w14:paraId="321CD06E"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 xml:space="preserve">B.2.3 </w:t>
      </w:r>
      <w:r>
        <w:rPr>
          <w:rFonts w:ascii="Cambria" w:hAnsi="Cambria"/>
          <w:sz w:val="22"/>
          <w:szCs w:val="22"/>
        </w:rPr>
        <w:t>Espaces probabilisés</w:t>
      </w:r>
    </w:p>
    <w:p w14:paraId="1674D4B8" w14:textId="77777777" w:rsidR="004A46B0" w:rsidRDefault="004A46B0" w:rsidP="004A46B0">
      <w:pPr>
        <w:autoSpaceDE w:val="0"/>
        <w:autoSpaceDN w:val="0"/>
        <w:adjustRightInd w:val="0"/>
        <w:rPr>
          <w:rFonts w:ascii="Cambria" w:hAnsi="Cambria"/>
          <w:sz w:val="22"/>
          <w:szCs w:val="22"/>
        </w:rPr>
      </w:pPr>
      <w:r>
        <w:rPr>
          <w:rFonts w:ascii="Cambria" w:hAnsi="Cambria" w:cs="Arial"/>
          <w:sz w:val="22"/>
          <w:szCs w:val="22"/>
        </w:rPr>
        <w:lastRenderedPageBreak/>
        <w:t xml:space="preserve">B.2.4 </w:t>
      </w:r>
      <w:r>
        <w:rPr>
          <w:rFonts w:ascii="Cambria" w:hAnsi="Cambria"/>
          <w:sz w:val="22"/>
          <w:szCs w:val="22"/>
        </w:rPr>
        <w:t>Théorèmes généraux de probabilités</w:t>
      </w:r>
    </w:p>
    <w:p w14:paraId="1B1158A2" w14:textId="77777777" w:rsidR="004A46B0" w:rsidRDefault="004A46B0" w:rsidP="004A46B0">
      <w:pPr>
        <w:autoSpaceDE w:val="0"/>
        <w:autoSpaceDN w:val="0"/>
        <w:adjustRightInd w:val="0"/>
        <w:rPr>
          <w:rFonts w:ascii="Cambria" w:hAnsi="Cambria" w:cs="Arial"/>
          <w:sz w:val="22"/>
          <w:szCs w:val="22"/>
        </w:rPr>
      </w:pPr>
    </w:p>
    <w:p w14:paraId="038204C4" w14:textId="77777777" w:rsidR="004A46B0" w:rsidRDefault="004A46B0" w:rsidP="004A46B0">
      <w:pPr>
        <w:autoSpaceDE w:val="0"/>
        <w:autoSpaceDN w:val="0"/>
        <w:adjustRightInd w:val="0"/>
        <w:rPr>
          <w:rFonts w:ascii="Cambria" w:hAnsi="Cambria" w:cs="Arial"/>
          <w:sz w:val="22"/>
          <w:szCs w:val="22"/>
        </w:rPr>
      </w:pPr>
      <w:r>
        <w:rPr>
          <w:rFonts w:ascii="Cambria" w:eastAsia="Times New Roman" w:hAnsi="Cambria" w:cs="Arial"/>
          <w:b/>
          <w:bCs/>
          <w:sz w:val="22"/>
          <w:szCs w:val="22"/>
        </w:rPr>
        <w:t>Chapitre 3 : Conditionnement et indépendance</w:t>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t>(1 semaine)</w:t>
      </w:r>
    </w:p>
    <w:p w14:paraId="2DFD7260"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 xml:space="preserve">B.3.1 </w:t>
      </w:r>
      <w:r>
        <w:rPr>
          <w:rFonts w:ascii="Cambria" w:hAnsi="Cambria"/>
          <w:sz w:val="22"/>
          <w:szCs w:val="22"/>
        </w:rPr>
        <w:t>Conditionnement,</w:t>
      </w:r>
    </w:p>
    <w:p w14:paraId="6F1995ED"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B.3.2</w:t>
      </w:r>
      <w:r>
        <w:rPr>
          <w:rFonts w:ascii="Cambria" w:hAnsi="Cambria"/>
          <w:sz w:val="22"/>
          <w:szCs w:val="22"/>
        </w:rPr>
        <w:t xml:space="preserve"> Indépendance, </w:t>
      </w:r>
    </w:p>
    <w:p w14:paraId="4399A91F"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 xml:space="preserve">B.3.3 </w:t>
      </w:r>
      <w:r>
        <w:rPr>
          <w:rFonts w:ascii="Cambria" w:hAnsi="Cambria"/>
          <w:sz w:val="22"/>
          <w:szCs w:val="22"/>
        </w:rPr>
        <w:t>Formule de Bayes.</w:t>
      </w:r>
    </w:p>
    <w:p w14:paraId="78F9E632" w14:textId="77777777" w:rsidR="004A46B0" w:rsidRDefault="004A46B0" w:rsidP="004A46B0">
      <w:pPr>
        <w:autoSpaceDE w:val="0"/>
        <w:autoSpaceDN w:val="0"/>
        <w:adjustRightInd w:val="0"/>
        <w:rPr>
          <w:rFonts w:ascii="Cambria" w:eastAsia="Times New Roman" w:hAnsi="Cambria" w:cs="Arial"/>
          <w:b/>
          <w:bCs/>
          <w:sz w:val="22"/>
          <w:szCs w:val="22"/>
        </w:rPr>
      </w:pPr>
    </w:p>
    <w:p w14:paraId="2601077F" w14:textId="77777777" w:rsidR="004A46B0" w:rsidRDefault="004A46B0" w:rsidP="004A46B0">
      <w:pPr>
        <w:autoSpaceDE w:val="0"/>
        <w:autoSpaceDN w:val="0"/>
        <w:adjustRightInd w:val="0"/>
        <w:rPr>
          <w:rFonts w:ascii="Cambria" w:hAnsi="Cambria" w:cs="Arial"/>
          <w:sz w:val="22"/>
          <w:szCs w:val="22"/>
        </w:rPr>
      </w:pPr>
      <w:r>
        <w:rPr>
          <w:rFonts w:ascii="Cambria" w:eastAsia="Times New Roman" w:hAnsi="Cambria" w:cs="Arial"/>
          <w:b/>
          <w:bCs/>
          <w:sz w:val="22"/>
          <w:szCs w:val="22"/>
        </w:rPr>
        <w:t>Chapitre 4 : Variables aléatoires</w:t>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t xml:space="preserve">               (1 Semaine)</w:t>
      </w:r>
    </w:p>
    <w:p w14:paraId="10896C61"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 xml:space="preserve">B.4.1 </w:t>
      </w:r>
      <w:r>
        <w:rPr>
          <w:rFonts w:ascii="Cambria" w:hAnsi="Cambria"/>
          <w:sz w:val="22"/>
          <w:szCs w:val="22"/>
        </w:rPr>
        <w:t xml:space="preserve">Définitions et propriétés, </w:t>
      </w:r>
    </w:p>
    <w:p w14:paraId="030F8588"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 xml:space="preserve">B.4.2 </w:t>
      </w:r>
      <w:r>
        <w:rPr>
          <w:rFonts w:ascii="Cambria" w:hAnsi="Cambria"/>
          <w:sz w:val="22"/>
          <w:szCs w:val="22"/>
        </w:rPr>
        <w:t xml:space="preserve">Fonction de répartition, </w:t>
      </w:r>
    </w:p>
    <w:p w14:paraId="0582600B"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 xml:space="preserve">B.4.3 </w:t>
      </w:r>
      <w:r>
        <w:rPr>
          <w:rFonts w:ascii="Cambria" w:hAnsi="Cambria"/>
          <w:sz w:val="22"/>
          <w:szCs w:val="22"/>
        </w:rPr>
        <w:t>Espérance mathématique,</w:t>
      </w:r>
    </w:p>
    <w:p w14:paraId="75AB2ADC"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 xml:space="preserve">B.4.4 </w:t>
      </w:r>
      <w:r>
        <w:rPr>
          <w:rFonts w:ascii="Cambria" w:hAnsi="Cambria"/>
          <w:sz w:val="22"/>
          <w:szCs w:val="22"/>
        </w:rPr>
        <w:t>Covariance et moments.</w:t>
      </w:r>
    </w:p>
    <w:p w14:paraId="429838D7" w14:textId="77777777" w:rsidR="004A46B0" w:rsidRDefault="004A46B0" w:rsidP="004A46B0">
      <w:pPr>
        <w:autoSpaceDE w:val="0"/>
        <w:autoSpaceDN w:val="0"/>
        <w:adjustRightInd w:val="0"/>
        <w:rPr>
          <w:rFonts w:ascii="Cambria" w:eastAsia="Times New Roman" w:hAnsi="Cambria" w:cs="Arial"/>
          <w:b/>
          <w:bCs/>
          <w:sz w:val="22"/>
          <w:szCs w:val="22"/>
        </w:rPr>
      </w:pPr>
    </w:p>
    <w:p w14:paraId="64C975A2" w14:textId="77777777" w:rsidR="004A46B0" w:rsidRDefault="004A46B0" w:rsidP="004A46B0">
      <w:pPr>
        <w:autoSpaceDE w:val="0"/>
        <w:autoSpaceDN w:val="0"/>
        <w:adjustRightInd w:val="0"/>
        <w:rPr>
          <w:rFonts w:ascii="Cambria" w:hAnsi="Cambria" w:cs="Arial"/>
          <w:sz w:val="22"/>
          <w:szCs w:val="22"/>
        </w:rPr>
      </w:pPr>
      <w:r>
        <w:rPr>
          <w:rFonts w:ascii="Cambria" w:eastAsia="Times New Roman" w:hAnsi="Cambria" w:cs="Arial"/>
          <w:b/>
          <w:bCs/>
          <w:sz w:val="22"/>
          <w:szCs w:val="22"/>
        </w:rPr>
        <w:t>Chapitre 5 : Lois de probabilité discrètes  et continues usuelles</w:t>
      </w:r>
      <w:r>
        <w:rPr>
          <w:rFonts w:ascii="Cambria" w:hAnsi="Cambria" w:cs="Arial"/>
          <w:b/>
          <w:sz w:val="22"/>
          <w:szCs w:val="22"/>
        </w:rPr>
        <w:tab/>
        <w:t xml:space="preserve">                (3 Semaines)</w:t>
      </w:r>
    </w:p>
    <w:p w14:paraId="1FB2A66A" w14:textId="77777777" w:rsidR="004A46B0" w:rsidRDefault="004A46B0" w:rsidP="004A46B0">
      <w:pPr>
        <w:autoSpaceDE w:val="0"/>
        <w:autoSpaceDN w:val="0"/>
        <w:adjustRightInd w:val="0"/>
        <w:rPr>
          <w:rFonts w:ascii="Cambria" w:hAnsi="Cambria" w:cs="Arial"/>
          <w:sz w:val="22"/>
          <w:szCs w:val="22"/>
        </w:rPr>
      </w:pPr>
      <w:r>
        <w:rPr>
          <w:rFonts w:ascii="Cambria" w:hAnsi="Cambria" w:cs="Arial"/>
          <w:sz w:val="22"/>
          <w:szCs w:val="22"/>
        </w:rPr>
        <w:t>Bernoulli, binomiale, Poisson, ... ; Uniforme, normale, exponentielle, ...</w:t>
      </w:r>
    </w:p>
    <w:p w14:paraId="23A6ECD4" w14:textId="77777777" w:rsidR="004A46B0" w:rsidRDefault="004A46B0" w:rsidP="004A46B0">
      <w:pPr>
        <w:spacing w:after="120" w:line="276" w:lineRule="auto"/>
        <w:jc w:val="both"/>
        <w:rPr>
          <w:rFonts w:asciiTheme="majorHAnsi" w:hAnsiTheme="majorHAnsi" w:cs="Arial"/>
          <w:b/>
        </w:rPr>
      </w:pPr>
    </w:p>
    <w:p w14:paraId="55D83CF5" w14:textId="77777777" w:rsidR="004A46B0" w:rsidRDefault="004A46B0" w:rsidP="004A46B0">
      <w:pPr>
        <w:jc w:val="both"/>
        <w:rPr>
          <w:rFonts w:asciiTheme="majorHAnsi" w:hAnsiTheme="majorHAnsi" w:cs="Arial"/>
          <w:b/>
        </w:rPr>
      </w:pPr>
      <w:r>
        <w:rPr>
          <w:rFonts w:asciiTheme="majorHAnsi" w:hAnsiTheme="majorHAnsi" w:cs="Arial"/>
          <w:b/>
          <w:u w:val="thick" w:color="F79646" w:themeColor="accent6"/>
        </w:rPr>
        <w:t>Mode d’évaluation</w:t>
      </w:r>
      <w:r>
        <w:rPr>
          <w:rFonts w:asciiTheme="majorHAnsi" w:hAnsiTheme="majorHAnsi" w:cs="Arial"/>
          <w:b/>
        </w:rPr>
        <w:t xml:space="preserve"> : </w:t>
      </w:r>
    </w:p>
    <w:p w14:paraId="63A768D4" w14:textId="77777777" w:rsidR="004A46B0" w:rsidRDefault="004A46B0" w:rsidP="004A46B0">
      <w:pPr>
        <w:jc w:val="both"/>
        <w:rPr>
          <w:rFonts w:asciiTheme="majorHAnsi" w:hAnsiTheme="majorHAnsi" w:cs="Arial"/>
          <w:b/>
        </w:rPr>
      </w:pPr>
      <w:r>
        <w:rPr>
          <w:rFonts w:ascii="Cambria" w:hAnsi="Cambria" w:cs="Arial"/>
          <w:bCs/>
          <w:sz w:val="22"/>
          <w:szCs w:val="22"/>
        </w:rPr>
        <w:t>Contrôle continu : 40 % ; Examen final : 60 %.</w:t>
      </w:r>
    </w:p>
    <w:p w14:paraId="286D8773" w14:textId="77777777" w:rsidR="004A46B0" w:rsidRDefault="004A46B0" w:rsidP="004A46B0">
      <w:pPr>
        <w:spacing w:after="120" w:line="276" w:lineRule="auto"/>
        <w:jc w:val="both"/>
        <w:rPr>
          <w:rFonts w:asciiTheme="majorHAnsi" w:hAnsiTheme="majorHAnsi" w:cs="Arial"/>
          <w:b/>
        </w:rPr>
      </w:pPr>
    </w:p>
    <w:p w14:paraId="0CF218FA" w14:textId="77777777" w:rsidR="004A46B0" w:rsidRDefault="004A46B0" w:rsidP="004A46B0">
      <w:pPr>
        <w:jc w:val="both"/>
        <w:rPr>
          <w:rFonts w:asciiTheme="majorHAnsi" w:hAnsiTheme="majorHAnsi" w:cs="Arial"/>
          <w:b/>
          <w:bCs/>
          <w:u w:val="thick" w:color="F79646" w:themeColor="accent6"/>
        </w:rPr>
      </w:pPr>
      <w:r>
        <w:rPr>
          <w:rFonts w:asciiTheme="majorHAnsi" w:hAnsiTheme="majorHAnsi" w:cs="Arial"/>
          <w:b/>
          <w:bCs/>
          <w:u w:val="thick" w:color="F79646" w:themeColor="accent6"/>
        </w:rPr>
        <w:t>Références bibliographiques:</w:t>
      </w:r>
    </w:p>
    <w:p w14:paraId="3EB4EC43" w14:textId="77777777" w:rsidR="004A46B0" w:rsidRDefault="004A46B0" w:rsidP="004A46B0">
      <w:pPr>
        <w:jc w:val="both"/>
        <w:rPr>
          <w:rFonts w:ascii="Cambria" w:hAnsi="Cambria"/>
          <w:sz w:val="22"/>
          <w:szCs w:val="22"/>
        </w:rPr>
      </w:pPr>
      <w:r>
        <w:rPr>
          <w:rFonts w:ascii="Cambria" w:hAnsi="Cambria"/>
          <w:sz w:val="22"/>
          <w:szCs w:val="22"/>
        </w:rPr>
        <w:t xml:space="preserve">1. D. Dacunha-Castelle and M. Duflo. Probabilités et statistiques : Problèmes à temps fixe. Masson, 1982. </w:t>
      </w:r>
    </w:p>
    <w:p w14:paraId="3DD89E15" w14:textId="77777777" w:rsidR="004A46B0" w:rsidRDefault="004A46B0" w:rsidP="004A46B0">
      <w:pPr>
        <w:jc w:val="both"/>
        <w:rPr>
          <w:rFonts w:ascii="Cambria" w:hAnsi="Cambria"/>
          <w:sz w:val="22"/>
          <w:szCs w:val="22"/>
          <w:lang w:val="en-US"/>
        </w:rPr>
      </w:pPr>
      <w:r>
        <w:rPr>
          <w:rFonts w:ascii="Cambria" w:hAnsi="Cambria"/>
          <w:sz w:val="22"/>
          <w:szCs w:val="22"/>
        </w:rPr>
        <w:t xml:space="preserve">2. J.-F. Delmas. Introduction au calcul des probabilités et à  la statistique. </w:t>
      </w:r>
      <w:r>
        <w:rPr>
          <w:rFonts w:ascii="Cambria" w:hAnsi="Cambria"/>
          <w:sz w:val="22"/>
          <w:szCs w:val="22"/>
          <w:lang w:val="en-US"/>
        </w:rPr>
        <w:t xml:space="preserve">Polycopié ENSTA, 2008. </w:t>
      </w:r>
    </w:p>
    <w:p w14:paraId="3A355A01" w14:textId="77777777" w:rsidR="004A46B0" w:rsidRDefault="004A46B0" w:rsidP="004A46B0">
      <w:pPr>
        <w:jc w:val="both"/>
        <w:rPr>
          <w:rFonts w:ascii="Cambria" w:hAnsi="Cambria"/>
          <w:sz w:val="22"/>
          <w:szCs w:val="22"/>
          <w:lang w:val="en-US"/>
        </w:rPr>
      </w:pPr>
      <w:r>
        <w:rPr>
          <w:rFonts w:ascii="Cambria" w:hAnsi="Cambria"/>
          <w:sz w:val="22"/>
          <w:szCs w:val="22"/>
          <w:lang w:val="en-US"/>
        </w:rPr>
        <w:t xml:space="preserve">3. W. Feller. an Introduction to Probability Theory and its Applications, Volume 1. Wiley &amp; Sons, Inc., 3rd edition, 1968. </w:t>
      </w:r>
    </w:p>
    <w:p w14:paraId="2BCAB20E" w14:textId="77777777" w:rsidR="004A46B0" w:rsidRDefault="004A46B0" w:rsidP="004A46B0">
      <w:pPr>
        <w:jc w:val="both"/>
        <w:rPr>
          <w:rFonts w:ascii="Cambria" w:hAnsi="Cambria"/>
          <w:sz w:val="22"/>
          <w:szCs w:val="22"/>
          <w:lang w:val="en-US"/>
        </w:rPr>
      </w:pPr>
      <w:r>
        <w:rPr>
          <w:rFonts w:ascii="Cambria" w:hAnsi="Cambria"/>
          <w:sz w:val="22"/>
          <w:szCs w:val="22"/>
          <w:lang w:val="en-US"/>
        </w:rPr>
        <w:t xml:space="preserve">4. G. Grimmett, D. Stirzaker, Probability and Random Processes, Oxford University Press, 2nd edition, 1992. </w:t>
      </w:r>
    </w:p>
    <w:p w14:paraId="1A1D86D3" w14:textId="77777777" w:rsidR="004A46B0" w:rsidRDefault="004A46B0" w:rsidP="004A46B0">
      <w:pPr>
        <w:jc w:val="both"/>
        <w:rPr>
          <w:rFonts w:ascii="Cambria" w:hAnsi="Cambria"/>
          <w:sz w:val="22"/>
          <w:szCs w:val="22"/>
          <w:lang w:val="en-US"/>
        </w:rPr>
      </w:pPr>
      <w:r>
        <w:rPr>
          <w:rFonts w:ascii="Cambria" w:hAnsi="Cambria"/>
          <w:sz w:val="22"/>
          <w:szCs w:val="22"/>
          <w:lang w:val="en-US"/>
        </w:rPr>
        <w:t xml:space="preserve">5. J. Jacod and P. Protter, Probability Essentials, Springer, 2000. </w:t>
      </w:r>
    </w:p>
    <w:p w14:paraId="79CA07EB" w14:textId="77777777" w:rsidR="004A46B0" w:rsidRDefault="004A46B0" w:rsidP="004A46B0">
      <w:pPr>
        <w:jc w:val="both"/>
        <w:rPr>
          <w:rFonts w:ascii="Cambria" w:hAnsi="Cambria"/>
          <w:sz w:val="22"/>
          <w:szCs w:val="22"/>
        </w:rPr>
      </w:pPr>
      <w:r>
        <w:rPr>
          <w:rFonts w:ascii="Cambria" w:hAnsi="Cambria"/>
          <w:sz w:val="22"/>
          <w:szCs w:val="22"/>
        </w:rPr>
        <w:t xml:space="preserve">6. A. Montfort. Cours de statistique mathématique. Economica, 1988. </w:t>
      </w:r>
    </w:p>
    <w:p w14:paraId="569EB636" w14:textId="77777777" w:rsidR="004A46B0" w:rsidRDefault="004A46B0" w:rsidP="004A46B0">
      <w:pPr>
        <w:jc w:val="both"/>
        <w:rPr>
          <w:rFonts w:ascii="Cambria" w:hAnsi="Cambria" w:cs="Arial"/>
          <w:sz w:val="22"/>
          <w:szCs w:val="22"/>
        </w:rPr>
      </w:pPr>
      <w:r>
        <w:rPr>
          <w:rFonts w:ascii="Cambria" w:hAnsi="Cambria"/>
          <w:sz w:val="22"/>
          <w:szCs w:val="22"/>
        </w:rPr>
        <w:t>7. A. Montfort. Introduction à la statistique. Ecole Polytechnique, 1991</w:t>
      </w:r>
    </w:p>
    <w:p w14:paraId="21C10891" w14:textId="77777777" w:rsidR="004A46B0" w:rsidRDefault="004A46B0" w:rsidP="004A46B0"/>
    <w:p w14:paraId="05725914" w14:textId="77777777" w:rsidR="004A46B0" w:rsidRDefault="004A46B0" w:rsidP="004A46B0"/>
    <w:p w14:paraId="0ED002CD" w14:textId="77777777" w:rsidR="004A46B0" w:rsidRDefault="004A46B0" w:rsidP="004A46B0"/>
    <w:p w14:paraId="5D081E3B" w14:textId="77777777" w:rsidR="004A46B0" w:rsidRDefault="004A46B0" w:rsidP="004A46B0"/>
    <w:p w14:paraId="1B7C9A46" w14:textId="77777777" w:rsidR="004A46B0" w:rsidRDefault="004A46B0" w:rsidP="004A46B0"/>
    <w:p w14:paraId="163724EE" w14:textId="77777777" w:rsidR="004A46B0" w:rsidRDefault="004A46B0" w:rsidP="004A46B0"/>
    <w:p w14:paraId="5C908C76" w14:textId="77777777" w:rsidR="004A46B0" w:rsidRDefault="004A46B0" w:rsidP="004A46B0"/>
    <w:p w14:paraId="30696814" w14:textId="77777777" w:rsidR="004A46B0" w:rsidRDefault="004A46B0" w:rsidP="004A46B0"/>
    <w:p w14:paraId="56CA9F9B" w14:textId="77777777" w:rsidR="004A46B0" w:rsidRDefault="004A46B0" w:rsidP="004A46B0"/>
    <w:p w14:paraId="22192B38" w14:textId="77777777" w:rsidR="005D2FE7" w:rsidRDefault="005D2FE7" w:rsidP="004A46B0"/>
    <w:p w14:paraId="3A9BD817" w14:textId="77777777" w:rsidR="005D2FE7" w:rsidRDefault="005D2FE7" w:rsidP="004A46B0"/>
    <w:p w14:paraId="07BDAE8B" w14:textId="77777777" w:rsidR="005D2FE7" w:rsidRDefault="005D2FE7" w:rsidP="004A46B0"/>
    <w:p w14:paraId="12DDC937" w14:textId="77777777" w:rsidR="005D2FE7" w:rsidRDefault="005D2FE7" w:rsidP="004A46B0"/>
    <w:p w14:paraId="617CF7BA" w14:textId="77777777" w:rsidR="005D2FE7" w:rsidRDefault="005D2FE7" w:rsidP="004A46B0"/>
    <w:p w14:paraId="123895FB" w14:textId="77777777" w:rsidR="005D2FE7" w:rsidRDefault="005D2FE7" w:rsidP="004A46B0"/>
    <w:p w14:paraId="1FDE77E1" w14:textId="77777777" w:rsidR="005D2FE7" w:rsidRDefault="005D2FE7" w:rsidP="004A46B0"/>
    <w:p w14:paraId="3659DD11" w14:textId="77777777" w:rsidR="004A46B0" w:rsidRDefault="004A46B0" w:rsidP="004A46B0"/>
    <w:p w14:paraId="3082B443" w14:textId="77777777" w:rsidR="004A46B0" w:rsidRDefault="004A46B0" w:rsidP="004A46B0"/>
    <w:p w14:paraId="214A3513" w14:textId="77777777" w:rsidR="004A46B0" w:rsidRDefault="004A46B0" w:rsidP="004A46B0"/>
    <w:p w14:paraId="36E2DF5D" w14:textId="77777777" w:rsidR="004A46B0" w:rsidRDefault="004A46B0" w:rsidP="004A46B0"/>
    <w:p w14:paraId="1999311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lastRenderedPageBreak/>
        <w:t>Semestre: 1</w:t>
      </w:r>
    </w:p>
    <w:p w14:paraId="24FCF229"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Unité d’enseignement: UEF 1.1.3</w:t>
      </w:r>
    </w:p>
    <w:p w14:paraId="16E2C838"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 xml:space="preserve">Matière : </w:t>
      </w:r>
      <w:r w:rsidRPr="007777D5">
        <w:rPr>
          <w:rFonts w:asciiTheme="majorBidi" w:eastAsia="Calibri" w:hAnsiTheme="majorBidi" w:cstheme="majorBidi"/>
          <w:b/>
          <w:bCs/>
          <w:color w:val="000000" w:themeColor="text1"/>
        </w:rPr>
        <w:t>Elément de mécanique</w:t>
      </w:r>
    </w:p>
    <w:p w14:paraId="1527BE19"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eastAsia="Times New Roman" w:hAnsiTheme="majorBidi" w:cstheme="majorBidi"/>
          <w:b/>
          <w:bCs/>
          <w:color w:val="000000"/>
        </w:rPr>
        <w:t>VHS: 67h30 (Cours: 1h30, TD: 3h00)</w:t>
      </w:r>
    </w:p>
    <w:p w14:paraId="30B48FF0"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Crédits: 6</w:t>
      </w:r>
    </w:p>
    <w:p w14:paraId="1A02AF46"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Coefficient: 3</w:t>
      </w:r>
    </w:p>
    <w:p w14:paraId="740AD609" w14:textId="77777777" w:rsidR="004A46B0" w:rsidRPr="007777D5" w:rsidRDefault="004A46B0" w:rsidP="004A46B0">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8790"/>
      </w:tblGrid>
      <w:tr w:rsidR="004A46B0" w:rsidRPr="007777D5" w14:paraId="26FC2E67" w14:textId="77777777" w:rsidTr="0036518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C20DA8" w14:textId="77777777" w:rsidR="004A46B0" w:rsidRPr="007777D5" w:rsidRDefault="004A46B0" w:rsidP="00365187">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Prérequis :</w:t>
            </w:r>
          </w:p>
          <w:p w14:paraId="5592BF92"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Il est recommandé d’avoir bien maîtrisé les sciences physiques et les mathématiques de base dans le cycle secondaire</w:t>
            </w:r>
          </w:p>
          <w:p w14:paraId="79CC2033" w14:textId="77777777" w:rsidR="004A46B0" w:rsidRPr="007777D5" w:rsidRDefault="004A46B0" w:rsidP="00365187">
            <w:pPr>
              <w:spacing w:line="0" w:lineRule="atLeast"/>
              <w:rPr>
                <w:rFonts w:asciiTheme="majorBidi" w:eastAsia="Times New Roman" w:hAnsiTheme="majorBidi" w:cstheme="majorBidi"/>
                <w:lang w:eastAsia="fr-FR"/>
              </w:rPr>
            </w:pPr>
          </w:p>
        </w:tc>
      </w:tr>
    </w:tbl>
    <w:p w14:paraId="338CF238" w14:textId="77777777" w:rsidR="004A46B0" w:rsidRPr="007777D5" w:rsidRDefault="004A46B0" w:rsidP="004A46B0">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8790"/>
      </w:tblGrid>
      <w:tr w:rsidR="004A46B0" w:rsidRPr="007777D5" w14:paraId="459EF333" w14:textId="77777777" w:rsidTr="0036518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352F27" w14:textId="77777777" w:rsidR="004A46B0" w:rsidRPr="007777D5" w:rsidRDefault="004A46B0" w:rsidP="00365187">
            <w:pPr>
              <w:rPr>
                <w:rFonts w:asciiTheme="majorBidi" w:eastAsia="Times New Roman" w:hAnsiTheme="majorBidi" w:cstheme="majorBidi"/>
                <w:color w:val="000000"/>
                <w:lang w:eastAsia="fr-FR"/>
              </w:rPr>
            </w:pPr>
            <w:r w:rsidRPr="007777D5">
              <w:rPr>
                <w:rFonts w:asciiTheme="majorBidi" w:eastAsia="Times New Roman" w:hAnsiTheme="majorBidi" w:cstheme="majorBidi"/>
                <w:b/>
                <w:bCs/>
                <w:color w:val="000000"/>
                <w:lang w:eastAsia="fr-FR"/>
              </w:rPr>
              <w:t>Objectifs :</w:t>
            </w:r>
            <w:r w:rsidRPr="007777D5">
              <w:rPr>
                <w:rFonts w:asciiTheme="majorBidi" w:eastAsia="Times New Roman" w:hAnsiTheme="majorBidi" w:cstheme="majorBidi"/>
                <w:color w:val="000000"/>
                <w:lang w:eastAsia="fr-FR"/>
              </w:rPr>
              <w:t xml:space="preserve"> </w:t>
            </w:r>
          </w:p>
          <w:p w14:paraId="305EB8B8"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L’enseignement de cette matière permet à l’étudiant d’acquérir les notions fondamentales de la mécanique classique liée au point matériel à travers :</w:t>
            </w:r>
          </w:p>
          <w:p w14:paraId="3CE1449C"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la cinématique</w:t>
            </w:r>
          </w:p>
          <w:p w14:paraId="2911DF61"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la dynamique</w:t>
            </w:r>
          </w:p>
          <w:p w14:paraId="2DB34363"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et les concepts travail et énergie.</w:t>
            </w:r>
          </w:p>
          <w:p w14:paraId="512CFAD1" w14:textId="77777777" w:rsidR="004A46B0" w:rsidRPr="007777D5" w:rsidRDefault="004A46B0" w:rsidP="00365187">
            <w:pPr>
              <w:spacing w:line="0" w:lineRule="atLeast"/>
              <w:rPr>
                <w:rFonts w:asciiTheme="majorBidi" w:eastAsia="Times New Roman" w:hAnsiTheme="majorBidi" w:cstheme="majorBidi"/>
                <w:lang w:eastAsia="fr-FR"/>
              </w:rPr>
            </w:pPr>
          </w:p>
        </w:tc>
      </w:tr>
    </w:tbl>
    <w:p w14:paraId="7DE4CC1B" w14:textId="77777777" w:rsidR="004A46B0" w:rsidRPr="007777D5" w:rsidRDefault="004A46B0" w:rsidP="004A46B0">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8800"/>
      </w:tblGrid>
      <w:tr w:rsidR="004A46B0" w:rsidRPr="007777D5" w14:paraId="245511D8" w14:textId="77777777" w:rsidTr="00365187">
        <w:trPr>
          <w:trHeight w:val="3104"/>
        </w:trPr>
        <w:tc>
          <w:tcPr>
            <w:tcW w:w="9164" w:type="dxa"/>
            <w:tcMar>
              <w:top w:w="0" w:type="dxa"/>
              <w:left w:w="108" w:type="dxa"/>
              <w:bottom w:w="0" w:type="dxa"/>
              <w:right w:w="108" w:type="dxa"/>
            </w:tcMar>
            <w:hideMark/>
          </w:tcPr>
          <w:p w14:paraId="4D772D2E" w14:textId="77777777" w:rsidR="004A46B0" w:rsidRPr="007777D5" w:rsidRDefault="004A46B0" w:rsidP="00365187">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Contenu de la matière : Physique 1 (Mécanique)</w:t>
            </w:r>
          </w:p>
          <w:p w14:paraId="700D23D6" w14:textId="77777777" w:rsidR="004A46B0" w:rsidRPr="007777D5" w:rsidRDefault="004A46B0" w:rsidP="00365187">
            <w:pPr>
              <w:rPr>
                <w:rFonts w:asciiTheme="majorBidi" w:eastAsia="Times New Roman" w:hAnsiTheme="majorBidi" w:cstheme="majorBidi"/>
                <w:lang w:eastAsia="fr-FR"/>
              </w:rPr>
            </w:pPr>
          </w:p>
          <w:p w14:paraId="4324B8AF" w14:textId="77777777" w:rsidR="004A46B0" w:rsidRPr="007777D5" w:rsidRDefault="004A46B0" w:rsidP="00365187">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Chapitre I : Rappel</w:t>
            </w:r>
          </w:p>
          <w:p w14:paraId="72CDF9CC"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Analyse dimensionnelle</w:t>
            </w:r>
          </w:p>
          <w:p w14:paraId="62F4FA59" w14:textId="77777777" w:rsidR="004A46B0" w:rsidRPr="007777D5" w:rsidRDefault="004A46B0" w:rsidP="00365187">
            <w:pPr>
              <w:rPr>
                <w:rFonts w:asciiTheme="majorBidi" w:eastAsia="Times New Roman" w:hAnsiTheme="majorBidi" w:cstheme="majorBidi"/>
                <w:color w:val="000000"/>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Analyse vectorielle</w:t>
            </w:r>
          </w:p>
          <w:p w14:paraId="6B351041" w14:textId="77777777" w:rsidR="004A46B0" w:rsidRPr="007777D5" w:rsidRDefault="004A46B0" w:rsidP="00365187">
            <w:pPr>
              <w:rPr>
                <w:rFonts w:asciiTheme="majorBidi" w:eastAsia="Times New Roman" w:hAnsiTheme="majorBidi" w:cstheme="majorBidi"/>
                <w:lang w:eastAsia="fr-FR"/>
              </w:rPr>
            </w:pPr>
          </w:p>
          <w:p w14:paraId="6DBD8B57" w14:textId="77777777" w:rsidR="004A46B0" w:rsidRPr="007777D5" w:rsidRDefault="004A46B0" w:rsidP="00365187">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Chapitre II : Cinématique</w:t>
            </w:r>
          </w:p>
          <w:p w14:paraId="1B978105"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Notion de Référentiel</w:t>
            </w:r>
          </w:p>
          <w:p w14:paraId="1E3D4C66"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Etude de mouvements dans l’espace (cas général, circulaire, rectiligne, coordonnées intrinsèques)</w:t>
            </w:r>
          </w:p>
          <w:p w14:paraId="30A8A5A5"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Systèmes de coordonnées (cartésien, polaire, cylindrique, sphérique)</w:t>
            </w:r>
          </w:p>
          <w:p w14:paraId="50E77472" w14:textId="77777777" w:rsidR="004A46B0" w:rsidRPr="007777D5" w:rsidRDefault="004A46B0" w:rsidP="00365187">
            <w:pPr>
              <w:rPr>
                <w:rFonts w:asciiTheme="majorBidi" w:eastAsia="Times New Roman" w:hAnsiTheme="majorBidi" w:cstheme="majorBidi"/>
                <w:color w:val="000000"/>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Mouvement relatif (lois de compositions des vitesses et accélérations)</w:t>
            </w:r>
          </w:p>
          <w:p w14:paraId="5A6B1A85" w14:textId="77777777" w:rsidR="004A46B0" w:rsidRPr="007777D5" w:rsidRDefault="004A46B0" w:rsidP="00365187">
            <w:pPr>
              <w:rPr>
                <w:rFonts w:asciiTheme="majorBidi" w:eastAsia="Times New Roman" w:hAnsiTheme="majorBidi" w:cstheme="majorBidi"/>
                <w:lang w:eastAsia="fr-FR"/>
              </w:rPr>
            </w:pPr>
          </w:p>
          <w:p w14:paraId="59E549BD" w14:textId="77777777" w:rsidR="004A46B0" w:rsidRPr="007777D5" w:rsidRDefault="004A46B0" w:rsidP="00365187">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Chapitre III : Dynamique</w:t>
            </w:r>
          </w:p>
          <w:p w14:paraId="4C4AC74E"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Principe d’inertie, Masse d’inertie et référentiel Galiléen</w:t>
            </w:r>
          </w:p>
          <w:p w14:paraId="6BCCC789"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Quantité de mouvement – Principe de conservation de la quantité de mouvement</w:t>
            </w:r>
          </w:p>
          <w:p w14:paraId="2A0FC88F"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Notion de Force, </w:t>
            </w:r>
          </w:p>
          <w:p w14:paraId="3A8DDE1B"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Lois de Newton</w:t>
            </w:r>
          </w:p>
          <w:p w14:paraId="6F8E8893"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Equation différentielle du mouvement</w:t>
            </w:r>
          </w:p>
          <w:p w14:paraId="4A1A5647" w14:textId="77777777" w:rsidR="004A46B0" w:rsidRPr="007777D5" w:rsidRDefault="004A46B0" w:rsidP="00365187">
            <w:pPr>
              <w:rPr>
                <w:rFonts w:asciiTheme="majorBidi" w:eastAsia="Times New Roman" w:hAnsiTheme="majorBidi" w:cstheme="majorBidi"/>
                <w:color w:val="000000"/>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Différents types de force (gravitation, élastique, visqueuse,…)</w:t>
            </w:r>
          </w:p>
          <w:p w14:paraId="6F6CCAC4" w14:textId="77777777" w:rsidR="004A46B0" w:rsidRPr="007777D5" w:rsidRDefault="004A46B0" w:rsidP="00365187">
            <w:pPr>
              <w:rPr>
                <w:rFonts w:asciiTheme="majorBidi" w:eastAsia="Times New Roman" w:hAnsiTheme="majorBidi" w:cstheme="majorBidi"/>
                <w:lang w:eastAsia="fr-FR"/>
              </w:rPr>
            </w:pPr>
          </w:p>
          <w:p w14:paraId="3BABAD66" w14:textId="77777777" w:rsidR="004A46B0" w:rsidRPr="007777D5" w:rsidRDefault="004A46B0" w:rsidP="00365187">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Chapitre IV : Mouvement de rotation</w:t>
            </w:r>
          </w:p>
          <w:p w14:paraId="442806FC"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Moment cinétique, Moment d’une Force</w:t>
            </w:r>
          </w:p>
          <w:p w14:paraId="4EA0BEB9"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Théorème du moment cinétique et Moment d’inertie</w:t>
            </w:r>
          </w:p>
          <w:p w14:paraId="07C19C7F" w14:textId="77777777" w:rsidR="004A46B0" w:rsidRPr="007777D5" w:rsidRDefault="004A46B0" w:rsidP="00365187">
            <w:pPr>
              <w:rPr>
                <w:rFonts w:asciiTheme="majorBidi" w:eastAsia="Times New Roman" w:hAnsiTheme="majorBidi" w:cstheme="majorBidi"/>
                <w:color w:val="000000"/>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Applications : torsion, pendule,…</w:t>
            </w:r>
          </w:p>
          <w:p w14:paraId="299D6D15" w14:textId="77777777" w:rsidR="004A46B0" w:rsidRPr="007777D5" w:rsidRDefault="004A46B0" w:rsidP="00365187">
            <w:pPr>
              <w:rPr>
                <w:rFonts w:asciiTheme="majorBidi" w:eastAsia="Times New Roman" w:hAnsiTheme="majorBidi" w:cstheme="majorBidi"/>
                <w:lang w:eastAsia="fr-FR"/>
              </w:rPr>
            </w:pPr>
          </w:p>
          <w:p w14:paraId="176E9A45" w14:textId="77777777" w:rsidR="004A46B0" w:rsidRPr="007777D5" w:rsidRDefault="004A46B0" w:rsidP="00365187">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Chapitre V : Travail, puissance, énergie</w:t>
            </w:r>
          </w:p>
          <w:p w14:paraId="0921022A"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Travail et puissance d’une force</w:t>
            </w:r>
          </w:p>
          <w:p w14:paraId="525CC878"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Energie cinétique</w:t>
            </w:r>
          </w:p>
          <w:p w14:paraId="4C837ACF"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Energie potentielle (gravitationnelle, élastique,…) et états d’équilibres.</w:t>
            </w:r>
          </w:p>
          <w:p w14:paraId="6B0B4185"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Forces conservatives et non conservatives.</w:t>
            </w:r>
          </w:p>
          <w:p w14:paraId="29DD81DB"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Conservation de l’énergie.</w:t>
            </w:r>
          </w:p>
          <w:p w14:paraId="31CB6FD3"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w:t>
            </w:r>
            <w:r w:rsidRPr="007777D5">
              <w:rPr>
                <w:rFonts w:asciiTheme="majorBidi" w:eastAsia="Times New Roman" w:hAnsiTheme="majorBidi" w:cstheme="majorBidi"/>
                <w:color w:val="000000"/>
                <w:lang w:eastAsia="fr-FR"/>
              </w:rPr>
              <w:tab/>
              <w:t>Impulsion et chocs (élastique et inélastique)</w:t>
            </w:r>
          </w:p>
          <w:p w14:paraId="648DAD25" w14:textId="77777777" w:rsidR="004A46B0" w:rsidRPr="007777D5" w:rsidRDefault="004A46B0" w:rsidP="00365187">
            <w:pPr>
              <w:spacing w:after="240"/>
              <w:rPr>
                <w:rFonts w:asciiTheme="majorBidi" w:eastAsia="Times New Roman" w:hAnsiTheme="majorBidi" w:cstheme="majorBidi"/>
                <w:b/>
                <w:bCs/>
                <w:lang w:eastAsia="fr-FR"/>
              </w:rPr>
            </w:pPr>
            <w:r w:rsidRPr="007777D5">
              <w:rPr>
                <w:rFonts w:asciiTheme="majorBidi" w:eastAsia="Times New Roman" w:hAnsiTheme="majorBidi" w:cstheme="majorBidi"/>
                <w:lang w:eastAsia="fr-FR"/>
              </w:rPr>
              <w:br/>
            </w:r>
          </w:p>
          <w:p w14:paraId="2A3846D3" w14:textId="77777777" w:rsidR="004A46B0" w:rsidRPr="007777D5" w:rsidRDefault="004A46B0" w:rsidP="00365187">
            <w:pPr>
              <w:rPr>
                <w:rFonts w:asciiTheme="majorBidi" w:eastAsia="Times New Roman" w:hAnsiTheme="majorBidi" w:cstheme="majorBidi"/>
                <w:b/>
                <w:bCs/>
                <w:color w:val="000000"/>
                <w:u w:val="single"/>
                <w:lang w:eastAsia="fr-FR"/>
              </w:rPr>
            </w:pPr>
            <w:r w:rsidRPr="007777D5">
              <w:rPr>
                <w:rFonts w:asciiTheme="majorBidi" w:eastAsia="Times New Roman" w:hAnsiTheme="majorBidi" w:cstheme="majorBidi"/>
                <w:b/>
                <w:bCs/>
                <w:color w:val="000000"/>
                <w:u w:val="single"/>
                <w:lang w:eastAsia="fr-FR"/>
              </w:rPr>
              <w:t>Travaux Pratiques  de physique 1 :</w:t>
            </w:r>
          </w:p>
          <w:p w14:paraId="4C01D316" w14:textId="77777777" w:rsidR="004A46B0" w:rsidRPr="007777D5" w:rsidRDefault="004A46B0" w:rsidP="00365187">
            <w:pPr>
              <w:rPr>
                <w:rFonts w:asciiTheme="majorBidi" w:eastAsia="Times New Roman" w:hAnsiTheme="majorBidi" w:cstheme="majorBidi"/>
                <w:b/>
                <w:bCs/>
                <w:color w:val="000000"/>
                <w:lang w:eastAsia="fr-FR"/>
              </w:rPr>
            </w:pPr>
          </w:p>
          <w:p w14:paraId="7D0BC2F0"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 Mesure et calculs des incertitudes</w:t>
            </w:r>
          </w:p>
          <w:p w14:paraId="47426A1F"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 Chute libre </w:t>
            </w:r>
          </w:p>
          <w:p w14:paraId="59EE07B1"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Plan incliné </w:t>
            </w:r>
          </w:p>
          <w:p w14:paraId="1BAA08BD"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Mouvement circulaire</w:t>
            </w:r>
          </w:p>
          <w:p w14:paraId="651E02AA"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Pendule simple </w:t>
            </w:r>
          </w:p>
          <w:p w14:paraId="4B5922F3"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Pendule oscillant </w:t>
            </w:r>
          </w:p>
          <w:p w14:paraId="359EB366"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Frottement solide-solide </w:t>
            </w:r>
          </w:p>
        </w:tc>
      </w:tr>
    </w:tbl>
    <w:p w14:paraId="6E9A5160" w14:textId="77777777" w:rsidR="004A46B0" w:rsidRPr="007777D5" w:rsidRDefault="004A46B0" w:rsidP="004A46B0">
      <w:pPr>
        <w:rPr>
          <w:rFonts w:asciiTheme="majorBidi" w:hAnsiTheme="majorBidi" w:cstheme="majorBidi"/>
        </w:rPr>
      </w:pPr>
    </w:p>
    <w:p w14:paraId="3130BBC6" w14:textId="77777777" w:rsidR="004A46B0" w:rsidRPr="007777D5" w:rsidRDefault="004A46B0" w:rsidP="004A46B0">
      <w:pPr>
        <w:jc w:val="both"/>
        <w:rPr>
          <w:rFonts w:asciiTheme="majorBidi" w:hAnsiTheme="majorBidi" w:cstheme="majorBidi"/>
          <w:b/>
          <w:u w:val="single"/>
        </w:rPr>
      </w:pPr>
      <w:r w:rsidRPr="007777D5">
        <w:rPr>
          <w:rFonts w:asciiTheme="majorBidi" w:hAnsiTheme="majorBidi" w:cstheme="majorBidi"/>
          <w:b/>
          <w:u w:val="single"/>
        </w:rPr>
        <w:t>Mode d’évaluation:</w:t>
      </w:r>
    </w:p>
    <w:p w14:paraId="35A063FC"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 xml:space="preserve">Interrogation écrite, devoir surveillé, examen final, compte rendu TP, </w:t>
      </w:r>
    </w:p>
    <w:p w14:paraId="65289835" w14:textId="77777777" w:rsidR="004A46B0" w:rsidRPr="007777D5" w:rsidRDefault="004A46B0" w:rsidP="004A46B0">
      <w:pPr>
        <w:rPr>
          <w:rFonts w:asciiTheme="majorBidi" w:hAnsiTheme="majorBidi" w:cstheme="majorBidi"/>
        </w:rPr>
      </w:pPr>
    </w:p>
    <w:p w14:paraId="6164050A" w14:textId="77777777" w:rsidR="004A46B0" w:rsidRPr="007777D5" w:rsidRDefault="004A46B0" w:rsidP="004A46B0">
      <w:pPr>
        <w:rPr>
          <w:rFonts w:asciiTheme="majorBidi" w:hAnsiTheme="majorBidi" w:cstheme="majorBidi"/>
        </w:rPr>
      </w:pPr>
    </w:p>
    <w:p w14:paraId="55223E07" w14:textId="77777777" w:rsidR="004A46B0" w:rsidRPr="007777D5" w:rsidRDefault="004A46B0" w:rsidP="004A46B0">
      <w:pPr>
        <w:rPr>
          <w:rFonts w:asciiTheme="majorBidi" w:hAnsiTheme="majorBidi" w:cstheme="majorBidi"/>
        </w:rPr>
      </w:pPr>
    </w:p>
    <w:p w14:paraId="1DB273E1" w14:textId="77777777" w:rsidR="004A46B0" w:rsidRPr="007777D5" w:rsidRDefault="004A46B0" w:rsidP="004A46B0">
      <w:pPr>
        <w:rPr>
          <w:rFonts w:asciiTheme="majorBidi" w:hAnsiTheme="majorBidi" w:cstheme="majorBidi"/>
        </w:rPr>
      </w:pPr>
    </w:p>
    <w:p w14:paraId="62143057" w14:textId="77777777" w:rsidR="004A46B0" w:rsidRPr="007777D5" w:rsidRDefault="004A46B0" w:rsidP="004A46B0">
      <w:pPr>
        <w:rPr>
          <w:rFonts w:asciiTheme="majorBidi" w:hAnsiTheme="majorBidi" w:cstheme="majorBidi"/>
        </w:rPr>
      </w:pPr>
    </w:p>
    <w:p w14:paraId="3B8F5CE3" w14:textId="77777777" w:rsidR="004A46B0" w:rsidRPr="007777D5" w:rsidRDefault="004A46B0" w:rsidP="004A46B0">
      <w:pPr>
        <w:rPr>
          <w:rFonts w:asciiTheme="majorBidi" w:hAnsiTheme="majorBidi" w:cstheme="majorBidi"/>
        </w:rPr>
      </w:pPr>
    </w:p>
    <w:p w14:paraId="05EB3DCB" w14:textId="77777777" w:rsidR="004A46B0" w:rsidRPr="007777D5" w:rsidRDefault="004A46B0" w:rsidP="004A46B0">
      <w:pPr>
        <w:rPr>
          <w:rFonts w:asciiTheme="majorBidi" w:hAnsiTheme="majorBidi" w:cstheme="majorBidi"/>
        </w:rPr>
      </w:pPr>
    </w:p>
    <w:p w14:paraId="2CAE599B" w14:textId="77777777" w:rsidR="004A46B0" w:rsidRPr="007777D5" w:rsidRDefault="004A46B0" w:rsidP="004A46B0">
      <w:pPr>
        <w:rPr>
          <w:rFonts w:asciiTheme="majorBidi" w:hAnsiTheme="majorBidi" w:cstheme="majorBidi"/>
        </w:rPr>
      </w:pPr>
    </w:p>
    <w:p w14:paraId="37B06660" w14:textId="77777777" w:rsidR="004A46B0" w:rsidRPr="007777D5" w:rsidRDefault="004A46B0" w:rsidP="004A46B0">
      <w:pPr>
        <w:rPr>
          <w:rFonts w:asciiTheme="majorBidi" w:hAnsiTheme="majorBidi" w:cstheme="majorBidi"/>
        </w:rPr>
      </w:pPr>
    </w:p>
    <w:p w14:paraId="05544D44" w14:textId="77777777" w:rsidR="004A46B0" w:rsidRPr="007777D5" w:rsidRDefault="004A46B0" w:rsidP="004A46B0">
      <w:pPr>
        <w:rPr>
          <w:rFonts w:asciiTheme="majorBidi" w:hAnsiTheme="majorBidi" w:cstheme="majorBidi"/>
        </w:rPr>
      </w:pPr>
    </w:p>
    <w:p w14:paraId="0E24DBC2" w14:textId="77777777" w:rsidR="004A46B0" w:rsidRPr="007777D5" w:rsidRDefault="004A46B0" w:rsidP="004A46B0">
      <w:pPr>
        <w:rPr>
          <w:rFonts w:asciiTheme="majorBidi" w:hAnsiTheme="majorBidi" w:cstheme="majorBidi"/>
        </w:rPr>
      </w:pPr>
    </w:p>
    <w:p w14:paraId="370F61D7" w14:textId="77777777" w:rsidR="004A46B0" w:rsidRPr="007777D5" w:rsidRDefault="004A46B0" w:rsidP="004A46B0">
      <w:pPr>
        <w:rPr>
          <w:rFonts w:asciiTheme="majorBidi" w:hAnsiTheme="majorBidi" w:cstheme="majorBidi"/>
        </w:rPr>
      </w:pPr>
    </w:p>
    <w:p w14:paraId="64295011" w14:textId="77777777" w:rsidR="004A46B0" w:rsidRPr="007777D5" w:rsidRDefault="004A46B0" w:rsidP="004A46B0">
      <w:pPr>
        <w:rPr>
          <w:rFonts w:asciiTheme="majorBidi" w:hAnsiTheme="majorBidi" w:cstheme="majorBidi"/>
        </w:rPr>
      </w:pPr>
    </w:p>
    <w:p w14:paraId="1FF189A6" w14:textId="77777777" w:rsidR="004A46B0" w:rsidRPr="007777D5" w:rsidRDefault="004A46B0" w:rsidP="004A46B0">
      <w:pPr>
        <w:rPr>
          <w:rFonts w:asciiTheme="majorBidi" w:hAnsiTheme="majorBidi" w:cstheme="majorBidi"/>
        </w:rPr>
      </w:pPr>
    </w:p>
    <w:p w14:paraId="103A673F" w14:textId="77777777" w:rsidR="004A46B0" w:rsidRPr="007777D5" w:rsidRDefault="004A46B0" w:rsidP="004A46B0">
      <w:pPr>
        <w:rPr>
          <w:rFonts w:asciiTheme="majorBidi" w:hAnsiTheme="majorBidi" w:cstheme="majorBidi"/>
        </w:rPr>
      </w:pPr>
    </w:p>
    <w:p w14:paraId="2B97895F" w14:textId="77777777" w:rsidR="004A46B0" w:rsidRPr="007777D5" w:rsidRDefault="004A46B0" w:rsidP="004A46B0">
      <w:pPr>
        <w:rPr>
          <w:rFonts w:asciiTheme="majorBidi" w:hAnsiTheme="majorBidi" w:cstheme="majorBidi"/>
        </w:rPr>
      </w:pPr>
    </w:p>
    <w:p w14:paraId="6F7DBECD" w14:textId="77777777" w:rsidR="004A46B0" w:rsidRPr="007777D5" w:rsidRDefault="004A46B0" w:rsidP="004A46B0">
      <w:pPr>
        <w:rPr>
          <w:rFonts w:asciiTheme="majorBidi" w:hAnsiTheme="majorBidi" w:cstheme="majorBidi"/>
        </w:rPr>
      </w:pPr>
    </w:p>
    <w:p w14:paraId="460DAEA4" w14:textId="77777777" w:rsidR="004A46B0" w:rsidRPr="007777D5" w:rsidRDefault="004A46B0" w:rsidP="004A46B0">
      <w:pPr>
        <w:rPr>
          <w:rFonts w:asciiTheme="majorBidi" w:hAnsiTheme="majorBidi" w:cstheme="majorBidi"/>
        </w:rPr>
      </w:pPr>
    </w:p>
    <w:p w14:paraId="15F1A046" w14:textId="77777777" w:rsidR="004A46B0" w:rsidRPr="007777D5" w:rsidRDefault="004A46B0" w:rsidP="004A46B0">
      <w:pPr>
        <w:rPr>
          <w:rFonts w:asciiTheme="majorBidi" w:hAnsiTheme="majorBidi" w:cstheme="majorBidi"/>
        </w:rPr>
      </w:pPr>
    </w:p>
    <w:p w14:paraId="719E56F9" w14:textId="77777777" w:rsidR="004A46B0" w:rsidRPr="007777D5" w:rsidRDefault="004A46B0" w:rsidP="004A46B0">
      <w:pPr>
        <w:rPr>
          <w:rFonts w:asciiTheme="majorBidi" w:hAnsiTheme="majorBidi" w:cstheme="majorBidi"/>
        </w:rPr>
      </w:pPr>
    </w:p>
    <w:p w14:paraId="627B7B7A" w14:textId="77777777" w:rsidR="004A46B0" w:rsidRPr="007777D5" w:rsidRDefault="004A46B0" w:rsidP="004A46B0">
      <w:pPr>
        <w:rPr>
          <w:rFonts w:asciiTheme="majorBidi" w:hAnsiTheme="majorBidi" w:cstheme="majorBidi"/>
        </w:rPr>
      </w:pPr>
    </w:p>
    <w:p w14:paraId="363CDC40" w14:textId="77777777" w:rsidR="004A46B0" w:rsidRPr="007777D5" w:rsidRDefault="004A46B0" w:rsidP="004A46B0">
      <w:pPr>
        <w:rPr>
          <w:rFonts w:asciiTheme="majorBidi" w:hAnsiTheme="majorBidi" w:cstheme="majorBidi"/>
        </w:rPr>
      </w:pPr>
    </w:p>
    <w:p w14:paraId="57DA506D" w14:textId="77777777" w:rsidR="004A46B0" w:rsidRPr="007777D5" w:rsidRDefault="004A46B0" w:rsidP="004A46B0">
      <w:pPr>
        <w:rPr>
          <w:rFonts w:asciiTheme="majorBidi" w:hAnsiTheme="majorBidi" w:cstheme="majorBidi"/>
        </w:rPr>
      </w:pPr>
    </w:p>
    <w:p w14:paraId="6D4C42E2" w14:textId="77777777" w:rsidR="004A46B0" w:rsidRPr="007777D5" w:rsidRDefault="004A46B0" w:rsidP="004A46B0">
      <w:pPr>
        <w:rPr>
          <w:rFonts w:asciiTheme="majorBidi" w:hAnsiTheme="majorBidi" w:cstheme="majorBidi"/>
        </w:rPr>
      </w:pPr>
    </w:p>
    <w:p w14:paraId="21AEB76A" w14:textId="77777777" w:rsidR="004A46B0" w:rsidRPr="007777D5" w:rsidRDefault="004A46B0" w:rsidP="004A46B0">
      <w:pPr>
        <w:rPr>
          <w:rFonts w:asciiTheme="majorBidi" w:hAnsiTheme="majorBidi" w:cstheme="majorBidi"/>
        </w:rPr>
      </w:pPr>
    </w:p>
    <w:p w14:paraId="46BF12C8" w14:textId="77777777" w:rsidR="004A46B0" w:rsidRPr="007777D5" w:rsidRDefault="004A46B0" w:rsidP="004A46B0">
      <w:pPr>
        <w:rPr>
          <w:rFonts w:asciiTheme="majorBidi" w:hAnsiTheme="majorBidi" w:cstheme="majorBidi"/>
        </w:rPr>
      </w:pPr>
    </w:p>
    <w:p w14:paraId="2B40621E" w14:textId="77777777" w:rsidR="004A46B0" w:rsidRPr="007777D5" w:rsidRDefault="004A46B0" w:rsidP="004A46B0">
      <w:pPr>
        <w:rPr>
          <w:rFonts w:asciiTheme="majorBidi" w:hAnsiTheme="majorBidi" w:cstheme="majorBidi"/>
        </w:rPr>
      </w:pPr>
    </w:p>
    <w:p w14:paraId="6000DC1C" w14:textId="77777777" w:rsidR="004A46B0" w:rsidRPr="007777D5" w:rsidRDefault="004A46B0" w:rsidP="004A46B0">
      <w:pPr>
        <w:rPr>
          <w:rFonts w:asciiTheme="majorBidi" w:hAnsiTheme="majorBidi" w:cstheme="majorBidi"/>
        </w:rPr>
      </w:pPr>
    </w:p>
    <w:p w14:paraId="1C08F564" w14:textId="77777777" w:rsidR="004A46B0" w:rsidRPr="007777D5" w:rsidRDefault="004A46B0" w:rsidP="004A46B0">
      <w:pPr>
        <w:rPr>
          <w:rFonts w:asciiTheme="majorBidi" w:hAnsiTheme="majorBidi" w:cstheme="majorBidi"/>
        </w:rPr>
      </w:pPr>
    </w:p>
    <w:p w14:paraId="1EBAC14A" w14:textId="77777777" w:rsidR="004A46B0" w:rsidRDefault="004A46B0" w:rsidP="004A46B0">
      <w:pPr>
        <w:rPr>
          <w:rFonts w:asciiTheme="majorBidi" w:hAnsiTheme="majorBidi" w:cstheme="majorBidi"/>
        </w:rPr>
      </w:pPr>
    </w:p>
    <w:p w14:paraId="7D96040D" w14:textId="77777777" w:rsidR="004A46B0" w:rsidRPr="007777D5" w:rsidRDefault="004A46B0" w:rsidP="004A46B0">
      <w:pPr>
        <w:rPr>
          <w:rFonts w:asciiTheme="majorBidi" w:hAnsiTheme="majorBidi" w:cstheme="majorBidi"/>
        </w:rPr>
      </w:pPr>
    </w:p>
    <w:p w14:paraId="7F26748F" w14:textId="77777777" w:rsidR="004A46B0" w:rsidRDefault="004A46B0" w:rsidP="004A46B0">
      <w:pPr>
        <w:rPr>
          <w:rFonts w:asciiTheme="majorBidi" w:hAnsiTheme="majorBidi" w:cstheme="majorBidi"/>
        </w:rPr>
      </w:pPr>
    </w:p>
    <w:p w14:paraId="5731A50C"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Semestre: 1</w:t>
      </w:r>
    </w:p>
    <w:p w14:paraId="2695A41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Unité d’enseignement: UEF 1.1.4</w:t>
      </w:r>
    </w:p>
    <w:p w14:paraId="55C4BAF4"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 xml:space="preserve">Matière 3: </w:t>
      </w:r>
      <w:r w:rsidRPr="007777D5">
        <w:rPr>
          <w:rFonts w:asciiTheme="majorBidi" w:eastAsia="Times New Roman" w:hAnsiTheme="majorBidi" w:cstheme="majorBidi"/>
          <w:b/>
          <w:bCs/>
          <w:color w:val="000000"/>
          <w:lang w:eastAsia="fr-FR"/>
        </w:rPr>
        <w:t>Structure de la matière</w:t>
      </w:r>
      <w:r w:rsidRPr="007777D5">
        <w:rPr>
          <w:rFonts w:asciiTheme="majorBidi" w:eastAsia="Times New Roman" w:hAnsiTheme="majorBidi" w:cstheme="majorBidi"/>
          <w:color w:val="000000"/>
          <w:lang w:eastAsia="fr-FR"/>
        </w:rPr>
        <w:t xml:space="preserve">  </w:t>
      </w:r>
    </w:p>
    <w:p w14:paraId="7745101C"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67h00 (Cours: 1h30, TD: 3h00)</w:t>
      </w:r>
    </w:p>
    <w:p w14:paraId="2F87EA79"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Crédits: 6</w:t>
      </w:r>
    </w:p>
    <w:p w14:paraId="0C3AF7CE"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Coefficient: 3</w:t>
      </w:r>
    </w:p>
    <w:p w14:paraId="4D415720" w14:textId="77777777" w:rsidR="004A46B0" w:rsidRPr="007777D5" w:rsidRDefault="004A46B0" w:rsidP="004A46B0">
      <w:pPr>
        <w:jc w:val="both"/>
        <w:rPr>
          <w:rFonts w:asciiTheme="majorBidi" w:eastAsia="Times New Roman" w:hAnsiTheme="majorBidi" w:cstheme="majorBidi"/>
          <w:b/>
          <w:u w:val="thick" w:color="70AD47"/>
        </w:rPr>
      </w:pPr>
    </w:p>
    <w:p w14:paraId="5EB856CB" w14:textId="77777777" w:rsidR="004A46B0" w:rsidRPr="007777D5" w:rsidRDefault="004A46B0" w:rsidP="004A46B0">
      <w:pPr>
        <w:jc w:val="both"/>
        <w:rPr>
          <w:rFonts w:asciiTheme="majorBidi" w:eastAsia="Times New Roman" w:hAnsiTheme="majorBidi" w:cstheme="majorBidi"/>
          <w:u w:val="thick" w:color="70AD47"/>
        </w:rPr>
      </w:pPr>
      <w:r w:rsidRPr="007777D5">
        <w:rPr>
          <w:rFonts w:asciiTheme="majorBidi" w:eastAsia="Times New Roman" w:hAnsiTheme="majorBidi" w:cstheme="majorBidi"/>
          <w:b/>
          <w:u w:val="thick" w:color="70AD47"/>
        </w:rPr>
        <w:t>Objectifs de l’enseignement</w:t>
      </w:r>
    </w:p>
    <w:p w14:paraId="60E6805D" w14:textId="77777777" w:rsidR="004A46B0" w:rsidRPr="007777D5" w:rsidRDefault="004A46B0" w:rsidP="004A46B0">
      <w:pPr>
        <w:jc w:val="both"/>
        <w:rPr>
          <w:rFonts w:asciiTheme="majorBidi" w:hAnsiTheme="majorBidi" w:cstheme="majorBidi"/>
          <w:shd w:val="clear" w:color="auto" w:fill="FFFFFF"/>
        </w:rPr>
      </w:pPr>
      <w:r w:rsidRPr="007777D5">
        <w:rPr>
          <w:rFonts w:asciiTheme="majorBidi" w:hAnsiTheme="majorBidi" w:cstheme="majorBidi"/>
          <w:shd w:val="clear" w:color="auto" w:fill="FFFFFF"/>
        </w:rPr>
        <w:t xml:space="preserve">L’enseignement de cette matière permet à l’étudiant l’acquisition des formalismes de base en chimie notamment au sein de la matière décrivant l'atome et la liaison chimique, les éléments chimiques et le tableau périodique avec la quantification énergétique. </w:t>
      </w:r>
      <w:r w:rsidRPr="007777D5">
        <w:rPr>
          <w:rFonts w:asciiTheme="majorBidi" w:hAnsiTheme="majorBidi" w:cstheme="majorBidi"/>
        </w:rPr>
        <w:t>Rendre les étudiants plus aptes à résoudre des problèmes de chimie.</w:t>
      </w:r>
    </w:p>
    <w:p w14:paraId="05D748BB" w14:textId="77777777" w:rsidR="004A46B0" w:rsidRPr="007777D5" w:rsidRDefault="004A46B0" w:rsidP="004A46B0">
      <w:pPr>
        <w:jc w:val="both"/>
        <w:rPr>
          <w:rFonts w:asciiTheme="majorBidi" w:eastAsia="Times New Roman" w:hAnsiTheme="majorBidi" w:cstheme="majorBidi"/>
        </w:rPr>
      </w:pPr>
    </w:p>
    <w:p w14:paraId="2F0DD25A" w14:textId="77777777" w:rsidR="004A46B0" w:rsidRPr="007777D5" w:rsidRDefault="004A46B0" w:rsidP="004A46B0">
      <w:pPr>
        <w:spacing w:line="276" w:lineRule="auto"/>
        <w:jc w:val="both"/>
        <w:rPr>
          <w:rFonts w:asciiTheme="majorBidi" w:hAnsiTheme="majorBidi" w:cstheme="majorBidi"/>
          <w:color w:val="217A94"/>
          <w:shd w:val="clear" w:color="auto" w:fill="FFFFFF"/>
        </w:rPr>
      </w:pPr>
      <w:r w:rsidRPr="007777D5">
        <w:rPr>
          <w:rFonts w:asciiTheme="majorBidi" w:eastAsia="Times New Roman" w:hAnsiTheme="majorBidi" w:cstheme="majorBidi"/>
          <w:b/>
          <w:u w:val="thick" w:color="70AD47"/>
        </w:rPr>
        <w:t>Connaissances préalables recommandées</w:t>
      </w:r>
    </w:p>
    <w:p w14:paraId="404B84D0"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Notions de base de mathématique et de Chimie générale.</w:t>
      </w:r>
    </w:p>
    <w:p w14:paraId="2C32E94B" w14:textId="77777777" w:rsidR="004A46B0" w:rsidRPr="007777D5" w:rsidRDefault="004A46B0" w:rsidP="004A46B0">
      <w:pPr>
        <w:spacing w:line="276" w:lineRule="auto"/>
        <w:jc w:val="both"/>
        <w:rPr>
          <w:rFonts w:asciiTheme="majorBidi" w:hAnsiTheme="majorBidi" w:cstheme="majorBidi"/>
          <w:b/>
          <w:u w:val="thick" w:color="70AD47"/>
        </w:rPr>
      </w:pPr>
    </w:p>
    <w:p w14:paraId="382CB1E5" w14:textId="77777777" w:rsidR="004A46B0" w:rsidRPr="007777D5" w:rsidRDefault="004A46B0" w:rsidP="004A46B0">
      <w:pPr>
        <w:spacing w:line="276" w:lineRule="auto"/>
        <w:jc w:val="both"/>
        <w:rPr>
          <w:rFonts w:asciiTheme="majorBidi" w:hAnsiTheme="majorBidi" w:cstheme="majorBidi"/>
          <w:b/>
          <w:u w:val="thick" w:color="70AD47"/>
        </w:rPr>
      </w:pPr>
      <w:r w:rsidRPr="007777D5">
        <w:rPr>
          <w:rFonts w:asciiTheme="majorBidi" w:hAnsiTheme="majorBidi" w:cstheme="majorBidi"/>
          <w:b/>
          <w:u w:val="thick" w:color="70AD47"/>
        </w:rPr>
        <w:t>Contenu de la matière:</w:t>
      </w:r>
    </w:p>
    <w:p w14:paraId="25B17B41" w14:textId="77777777" w:rsidR="004A46B0" w:rsidRPr="007777D5" w:rsidRDefault="004A46B0" w:rsidP="004A46B0">
      <w:pPr>
        <w:jc w:val="both"/>
        <w:rPr>
          <w:rFonts w:asciiTheme="majorBidi" w:hAnsiTheme="majorBidi" w:cstheme="majorBidi"/>
          <w:b/>
        </w:rPr>
      </w:pPr>
    </w:p>
    <w:p w14:paraId="24D23705" w14:textId="77777777" w:rsidR="004A46B0" w:rsidRPr="007777D5" w:rsidRDefault="004A46B0" w:rsidP="004A46B0">
      <w:pPr>
        <w:jc w:val="both"/>
        <w:rPr>
          <w:rFonts w:asciiTheme="majorBidi" w:hAnsiTheme="majorBidi" w:cstheme="majorBidi"/>
          <w:b/>
        </w:rPr>
      </w:pPr>
      <w:r w:rsidRPr="007777D5">
        <w:rPr>
          <w:rFonts w:asciiTheme="majorBidi" w:hAnsiTheme="majorBidi" w:cstheme="majorBidi"/>
          <w:b/>
        </w:rPr>
        <w:t xml:space="preserve">Chapitre 1 : </w:t>
      </w:r>
      <w:r w:rsidRPr="007777D5">
        <w:rPr>
          <w:rFonts w:asciiTheme="majorBidi" w:eastAsia="Calibri" w:hAnsiTheme="majorBidi" w:cstheme="majorBidi"/>
          <w:b/>
          <w:bCs/>
          <w:lang w:eastAsia="en-US"/>
        </w:rPr>
        <w:t>Notions fondamentales</w:t>
      </w:r>
      <w:r w:rsidRPr="007777D5">
        <w:rPr>
          <w:rFonts w:asciiTheme="majorBidi" w:hAnsiTheme="majorBidi" w:cstheme="majorBidi"/>
          <w:b/>
        </w:rPr>
        <w:tab/>
      </w:r>
      <w:r w:rsidRPr="007777D5">
        <w:rPr>
          <w:rFonts w:asciiTheme="majorBidi" w:hAnsiTheme="majorBidi" w:cstheme="majorBidi"/>
          <w:b/>
        </w:rPr>
        <w:tab/>
      </w:r>
      <w:r w:rsidRPr="007777D5">
        <w:rPr>
          <w:rFonts w:asciiTheme="majorBidi" w:hAnsiTheme="majorBidi" w:cstheme="majorBidi"/>
          <w:b/>
        </w:rPr>
        <w:tab/>
        <w:t xml:space="preserve">                                      (2 Semaines)</w:t>
      </w:r>
    </w:p>
    <w:p w14:paraId="2F957C74" w14:textId="77777777" w:rsidR="004A46B0" w:rsidRPr="007777D5" w:rsidRDefault="004A46B0" w:rsidP="004A46B0">
      <w:pPr>
        <w:autoSpaceDE w:val="0"/>
        <w:autoSpaceDN w:val="0"/>
        <w:adjustRightInd w:val="0"/>
        <w:jc w:val="both"/>
        <w:rPr>
          <w:rFonts w:asciiTheme="majorBidi" w:eastAsia="TimesNewRoman" w:hAnsiTheme="majorBidi" w:cstheme="majorBidi"/>
          <w:lang w:eastAsia="en-US"/>
        </w:rPr>
      </w:pPr>
      <w:r w:rsidRPr="007777D5">
        <w:rPr>
          <w:rFonts w:asciiTheme="majorBidi" w:eastAsia="TimesNewRoman" w:hAnsiTheme="majorBidi" w:cstheme="majorBidi"/>
          <w:lang w:eastAsia="en-US"/>
        </w:rPr>
        <w:t>Etats et caractéristiques macroscopiques des états de la matière, changements d’états de la matière, notions d’atome, molécule, mole et nombre d’Avogadro, unité de masse atomique, masse molaire atomique et moléculaire, volume molaire, Loi pondérale : Conservation de la masse (Lavoisier), réaction chimique, Aspect qualitatif de la matière, Aspect quantitatif de la matière.</w:t>
      </w:r>
    </w:p>
    <w:p w14:paraId="14D44C7A" w14:textId="77777777" w:rsidR="004A46B0" w:rsidRPr="007777D5" w:rsidRDefault="004A46B0" w:rsidP="004A46B0">
      <w:pPr>
        <w:jc w:val="both"/>
        <w:rPr>
          <w:rFonts w:asciiTheme="majorBidi" w:hAnsiTheme="majorBidi" w:cstheme="majorBidi"/>
          <w:b/>
        </w:rPr>
      </w:pPr>
    </w:p>
    <w:p w14:paraId="2F86B219" w14:textId="77777777" w:rsidR="004A46B0" w:rsidRPr="007777D5" w:rsidRDefault="004A46B0" w:rsidP="004A46B0">
      <w:pPr>
        <w:jc w:val="both"/>
        <w:rPr>
          <w:rFonts w:asciiTheme="majorBidi" w:hAnsiTheme="majorBidi" w:cstheme="majorBidi"/>
          <w:b/>
        </w:rPr>
      </w:pPr>
      <w:r w:rsidRPr="007777D5">
        <w:rPr>
          <w:rFonts w:asciiTheme="majorBidi" w:hAnsiTheme="majorBidi" w:cstheme="majorBidi"/>
          <w:b/>
        </w:rPr>
        <w:t xml:space="preserve">Chapitre 2 : </w:t>
      </w:r>
      <w:r w:rsidRPr="007777D5">
        <w:rPr>
          <w:rFonts w:asciiTheme="majorBidi" w:eastAsia="Calibri" w:hAnsiTheme="majorBidi" w:cstheme="majorBidi"/>
          <w:b/>
          <w:bCs/>
          <w:lang w:eastAsia="en-US"/>
        </w:rPr>
        <w:t>Principaux constituants de la matière</w:t>
      </w:r>
      <w:r w:rsidRPr="007777D5">
        <w:rPr>
          <w:rFonts w:asciiTheme="majorBidi" w:eastAsia="Calibri" w:hAnsiTheme="majorBidi" w:cstheme="majorBidi"/>
          <w:b/>
          <w:bCs/>
          <w:lang w:eastAsia="en-US"/>
        </w:rPr>
        <w:tab/>
      </w:r>
      <w:r w:rsidRPr="007777D5">
        <w:rPr>
          <w:rFonts w:asciiTheme="majorBidi" w:hAnsiTheme="majorBidi" w:cstheme="majorBidi"/>
          <w:b/>
        </w:rPr>
        <w:tab/>
        <w:t xml:space="preserve">                        (3 Semaines)</w:t>
      </w:r>
    </w:p>
    <w:p w14:paraId="5D6B3163" w14:textId="77777777" w:rsidR="004A46B0" w:rsidRPr="007777D5" w:rsidRDefault="004A46B0" w:rsidP="004A46B0">
      <w:pPr>
        <w:jc w:val="both"/>
        <w:rPr>
          <w:rFonts w:asciiTheme="majorBidi" w:eastAsia="Calibri" w:hAnsiTheme="majorBidi" w:cstheme="majorBidi"/>
          <w:lang w:eastAsia="en-US"/>
        </w:rPr>
      </w:pPr>
      <w:r w:rsidRPr="007777D5">
        <w:rPr>
          <w:rFonts w:asciiTheme="majorBidi" w:eastAsia="Calibri" w:hAnsiTheme="majorBidi" w:cstheme="majorBidi"/>
          <w:lang w:eastAsia="en-US"/>
        </w:rPr>
        <w:t xml:space="preserve"> Introduction : Expérience de Faraday : relation entre la matière et l’électricité</w:t>
      </w:r>
      <w:r w:rsidRPr="007777D5">
        <w:rPr>
          <w:rFonts w:asciiTheme="majorBidi" w:hAnsiTheme="majorBidi" w:cstheme="majorBidi"/>
          <w:b/>
        </w:rPr>
        <w:t>,</w:t>
      </w:r>
      <w:r w:rsidRPr="007777D5">
        <w:rPr>
          <w:rFonts w:asciiTheme="majorBidi" w:eastAsia="Calibri" w:hAnsiTheme="majorBidi" w:cstheme="majorBidi"/>
          <w:lang w:eastAsia="en-US"/>
        </w:rPr>
        <w:t xml:space="preserve"> Mise en évidence des constituants de la matière et donc de l’atome et</w:t>
      </w:r>
      <w:r w:rsidRPr="007777D5">
        <w:rPr>
          <w:rFonts w:asciiTheme="majorBidi" w:hAnsiTheme="majorBidi" w:cstheme="majorBidi"/>
          <w:b/>
        </w:rPr>
        <w:t xml:space="preserve">, </w:t>
      </w:r>
      <w:r w:rsidRPr="007777D5">
        <w:rPr>
          <w:rFonts w:asciiTheme="majorBidi" w:eastAsia="Calibri" w:hAnsiTheme="majorBidi" w:cstheme="majorBidi"/>
          <w:lang w:eastAsia="en-US"/>
        </w:rPr>
        <w:t>quelques propriétés physiques (masse et charge), Modèle planétaire de Rutherford, Présentation et caractéristiques de l’atome (Symbole, numéro atomique Z, numéro de masse A, nombre de proton, neutrons et électron), Isotopie et abondance relative des différents isotopes, Séparation des isotopes et détermination de la masse atomique et de la masse moyenne d’un atome : Spectrométrie de masse : spectrographe de Bainbridge, Energie de liaison et de cohésion des noyaux, Stabilité des noyaux.</w:t>
      </w:r>
    </w:p>
    <w:p w14:paraId="745287AA" w14:textId="77777777" w:rsidR="004A46B0" w:rsidRPr="007777D5" w:rsidRDefault="004A46B0" w:rsidP="004A46B0">
      <w:pPr>
        <w:jc w:val="both"/>
        <w:rPr>
          <w:rFonts w:asciiTheme="majorBidi" w:hAnsiTheme="majorBidi" w:cstheme="majorBidi"/>
          <w:b/>
        </w:rPr>
      </w:pPr>
    </w:p>
    <w:p w14:paraId="1D2B89C2" w14:textId="77777777" w:rsidR="004A46B0" w:rsidRPr="007777D5" w:rsidRDefault="004A46B0" w:rsidP="004A46B0">
      <w:pPr>
        <w:jc w:val="both"/>
        <w:rPr>
          <w:rFonts w:asciiTheme="majorBidi" w:hAnsiTheme="majorBidi" w:cstheme="majorBidi"/>
          <w:b/>
        </w:rPr>
      </w:pPr>
      <w:r w:rsidRPr="007777D5">
        <w:rPr>
          <w:rFonts w:asciiTheme="majorBidi" w:hAnsiTheme="majorBidi" w:cstheme="majorBidi"/>
          <w:b/>
        </w:rPr>
        <w:t>Chapitre 3 : Radioactivité – Réactions nucléaires</w:t>
      </w:r>
      <w:r w:rsidRPr="007777D5">
        <w:rPr>
          <w:rFonts w:asciiTheme="majorBidi" w:hAnsiTheme="majorBidi" w:cstheme="majorBidi"/>
          <w:b/>
        </w:rPr>
        <w:tab/>
      </w:r>
      <w:r w:rsidRPr="007777D5">
        <w:rPr>
          <w:rFonts w:asciiTheme="majorBidi" w:hAnsiTheme="majorBidi" w:cstheme="majorBidi"/>
          <w:b/>
        </w:rPr>
        <w:tab/>
        <w:t xml:space="preserve">                                      (2Semaines)</w:t>
      </w:r>
    </w:p>
    <w:p w14:paraId="2A509AD7" w14:textId="77777777" w:rsidR="004A46B0" w:rsidRPr="007777D5" w:rsidRDefault="004A46B0" w:rsidP="004A46B0">
      <w:pPr>
        <w:autoSpaceDE w:val="0"/>
        <w:autoSpaceDN w:val="0"/>
        <w:adjustRightInd w:val="0"/>
        <w:jc w:val="both"/>
        <w:rPr>
          <w:rFonts w:asciiTheme="majorBidi" w:eastAsia="TimesNewRoman" w:hAnsiTheme="majorBidi" w:cstheme="majorBidi"/>
          <w:lang w:eastAsia="en-US"/>
        </w:rPr>
      </w:pPr>
      <w:r w:rsidRPr="007777D5">
        <w:rPr>
          <w:rFonts w:asciiTheme="majorBidi" w:eastAsia="TimesNewRoman" w:hAnsiTheme="majorBidi" w:cstheme="majorBidi"/>
          <w:lang w:eastAsia="en-US"/>
        </w:rPr>
        <w:t>Radioactivité naturelle (rayonnements α, β et γ), Radioactivité artificielle et les réactions nucléaires, Cinétique de la désintégration radioactive, Applications de la radioactivité.</w:t>
      </w:r>
    </w:p>
    <w:p w14:paraId="7150E8E5" w14:textId="77777777" w:rsidR="004A46B0" w:rsidRPr="007777D5" w:rsidRDefault="004A46B0" w:rsidP="004A46B0">
      <w:pPr>
        <w:jc w:val="both"/>
        <w:rPr>
          <w:rFonts w:asciiTheme="majorBidi" w:hAnsiTheme="majorBidi" w:cstheme="majorBidi"/>
          <w:b/>
        </w:rPr>
      </w:pPr>
    </w:p>
    <w:p w14:paraId="48037B46" w14:textId="77777777" w:rsidR="004A46B0" w:rsidRPr="007777D5" w:rsidRDefault="004A46B0" w:rsidP="004A46B0">
      <w:pPr>
        <w:jc w:val="both"/>
        <w:rPr>
          <w:rFonts w:asciiTheme="majorBidi" w:hAnsiTheme="majorBidi" w:cstheme="majorBidi"/>
          <w:b/>
        </w:rPr>
      </w:pPr>
      <w:r w:rsidRPr="007777D5">
        <w:rPr>
          <w:rFonts w:asciiTheme="majorBidi" w:hAnsiTheme="majorBidi" w:cstheme="majorBidi"/>
          <w:b/>
        </w:rPr>
        <w:t xml:space="preserve">Chapitre 4 : </w:t>
      </w:r>
      <w:r w:rsidRPr="007777D5">
        <w:rPr>
          <w:rFonts w:asciiTheme="majorBidi" w:eastAsia="Calibri" w:hAnsiTheme="majorBidi" w:cstheme="majorBidi"/>
          <w:b/>
          <w:bCs/>
          <w:lang w:eastAsia="en-US"/>
        </w:rPr>
        <w:t>Structure électronique de l’atome</w:t>
      </w:r>
      <w:r w:rsidRPr="007777D5">
        <w:rPr>
          <w:rFonts w:asciiTheme="majorBidi" w:eastAsia="Calibri" w:hAnsiTheme="majorBidi" w:cstheme="majorBidi"/>
          <w:b/>
          <w:bCs/>
          <w:lang w:eastAsia="en-US"/>
        </w:rPr>
        <w:tab/>
      </w:r>
      <w:r w:rsidRPr="007777D5">
        <w:rPr>
          <w:rFonts w:asciiTheme="majorBidi" w:hAnsiTheme="majorBidi" w:cstheme="majorBidi"/>
          <w:b/>
        </w:rPr>
        <w:tab/>
      </w:r>
      <w:r w:rsidRPr="007777D5">
        <w:rPr>
          <w:rFonts w:asciiTheme="majorBidi" w:hAnsiTheme="majorBidi" w:cstheme="majorBidi"/>
          <w:b/>
        </w:rPr>
        <w:tab/>
        <w:t xml:space="preserve">                        (2Semaines)</w:t>
      </w:r>
    </w:p>
    <w:p w14:paraId="489CFD6D" w14:textId="77777777" w:rsidR="004A46B0" w:rsidRPr="007777D5" w:rsidRDefault="004A46B0" w:rsidP="004A46B0">
      <w:pPr>
        <w:jc w:val="both"/>
        <w:rPr>
          <w:rFonts w:asciiTheme="majorBidi" w:eastAsia="Calibri" w:hAnsiTheme="majorBidi" w:cstheme="majorBidi"/>
          <w:lang w:eastAsia="en-US"/>
        </w:rPr>
      </w:pPr>
      <w:r w:rsidRPr="007777D5">
        <w:rPr>
          <w:rFonts w:asciiTheme="majorBidi" w:eastAsia="Calibri" w:hAnsiTheme="majorBidi" w:cstheme="majorBidi"/>
          <w:lang w:eastAsia="en-US"/>
        </w:rPr>
        <w:t>Dualité onde-corpuscule,  Interaction entre la lumière et la matière, Modèle atomique de Bohr : atome d’hydrogène, L’atome d’hydrogène en mécanique ondulatoire, Atomes poly électroniques en mécanique ondulatoire.</w:t>
      </w:r>
    </w:p>
    <w:p w14:paraId="49B32600" w14:textId="77777777" w:rsidR="004A46B0" w:rsidRPr="007777D5" w:rsidRDefault="004A46B0" w:rsidP="004A46B0">
      <w:pPr>
        <w:jc w:val="both"/>
        <w:rPr>
          <w:rFonts w:asciiTheme="majorBidi" w:hAnsiTheme="majorBidi" w:cstheme="majorBidi"/>
          <w:b/>
        </w:rPr>
      </w:pPr>
    </w:p>
    <w:p w14:paraId="78C59AF3" w14:textId="77777777" w:rsidR="004A46B0" w:rsidRPr="007777D5" w:rsidRDefault="004A46B0" w:rsidP="004A46B0">
      <w:pPr>
        <w:jc w:val="both"/>
        <w:rPr>
          <w:rFonts w:asciiTheme="majorBidi" w:hAnsiTheme="majorBidi" w:cstheme="majorBidi"/>
          <w:b/>
        </w:rPr>
      </w:pPr>
      <w:r w:rsidRPr="007777D5">
        <w:rPr>
          <w:rFonts w:asciiTheme="majorBidi" w:hAnsiTheme="majorBidi" w:cstheme="majorBidi"/>
          <w:b/>
        </w:rPr>
        <w:t xml:space="preserve">Chapitre 5 : </w:t>
      </w:r>
      <w:r w:rsidRPr="007777D5">
        <w:rPr>
          <w:rFonts w:asciiTheme="majorBidi" w:eastAsia="Calibri" w:hAnsiTheme="majorBidi" w:cstheme="majorBidi"/>
          <w:b/>
          <w:bCs/>
          <w:lang w:eastAsia="en-US"/>
        </w:rPr>
        <w:t>Classification périodique des éléments</w:t>
      </w:r>
      <w:r w:rsidRPr="007777D5">
        <w:rPr>
          <w:rFonts w:asciiTheme="majorBidi" w:eastAsia="Calibri" w:hAnsiTheme="majorBidi" w:cstheme="majorBidi"/>
          <w:b/>
          <w:bCs/>
          <w:lang w:eastAsia="en-US"/>
        </w:rPr>
        <w:tab/>
      </w:r>
      <w:r w:rsidRPr="007777D5">
        <w:rPr>
          <w:rFonts w:asciiTheme="majorBidi" w:hAnsiTheme="majorBidi" w:cstheme="majorBidi"/>
          <w:b/>
        </w:rPr>
        <w:tab/>
        <w:t xml:space="preserve">                         (3 Semaines)</w:t>
      </w:r>
    </w:p>
    <w:p w14:paraId="4FD64B05" w14:textId="77777777" w:rsidR="004A46B0" w:rsidRPr="007777D5" w:rsidRDefault="004A46B0" w:rsidP="004A46B0">
      <w:pPr>
        <w:autoSpaceDE w:val="0"/>
        <w:autoSpaceDN w:val="0"/>
        <w:adjustRightInd w:val="0"/>
        <w:jc w:val="both"/>
        <w:rPr>
          <w:rFonts w:asciiTheme="majorBidi" w:eastAsia="TimesNewRoman" w:hAnsiTheme="majorBidi" w:cstheme="majorBidi"/>
          <w:lang w:eastAsia="en-US"/>
        </w:rPr>
      </w:pPr>
      <w:r w:rsidRPr="007777D5">
        <w:rPr>
          <w:rFonts w:asciiTheme="majorBidi" w:eastAsia="TimesNewRoman" w:hAnsiTheme="majorBidi" w:cstheme="majorBidi"/>
          <w:lang w:eastAsia="en-US"/>
        </w:rPr>
        <w:t>Classification périodique de D. Mendeleiev, Classification périodique moderne, Evolution et périodicité des propriétés physico-chimiques des éléments, Calcul des rayons (atomique et ionique), les énergies d’ionisation successives, affinité électronique et l’électronégativité (échelle de Mulliken) par les règles de Slater.</w:t>
      </w:r>
    </w:p>
    <w:p w14:paraId="6B08EAA3" w14:textId="77777777" w:rsidR="004A46B0" w:rsidRPr="007777D5" w:rsidRDefault="004A46B0" w:rsidP="004A46B0">
      <w:pPr>
        <w:autoSpaceDE w:val="0"/>
        <w:autoSpaceDN w:val="0"/>
        <w:adjustRightInd w:val="0"/>
        <w:jc w:val="both"/>
        <w:rPr>
          <w:rFonts w:asciiTheme="majorBidi" w:hAnsiTheme="majorBidi" w:cstheme="majorBidi"/>
          <w:b/>
        </w:rPr>
      </w:pPr>
    </w:p>
    <w:p w14:paraId="4E0F8432" w14:textId="77777777" w:rsidR="004A46B0" w:rsidRPr="007777D5" w:rsidRDefault="004A46B0" w:rsidP="005D2FE7">
      <w:pPr>
        <w:autoSpaceDE w:val="0"/>
        <w:autoSpaceDN w:val="0"/>
        <w:adjustRightInd w:val="0"/>
        <w:rPr>
          <w:rFonts w:asciiTheme="majorBidi" w:eastAsia="TimesNewRoman" w:hAnsiTheme="majorBidi" w:cstheme="majorBidi"/>
          <w:lang w:eastAsia="en-US"/>
        </w:rPr>
      </w:pPr>
      <w:r w:rsidRPr="007777D5">
        <w:rPr>
          <w:rFonts w:asciiTheme="majorBidi" w:hAnsiTheme="majorBidi" w:cstheme="majorBidi"/>
          <w:b/>
        </w:rPr>
        <w:t xml:space="preserve">Chapitre 6 : </w:t>
      </w:r>
      <w:r w:rsidRPr="007777D5">
        <w:rPr>
          <w:rFonts w:asciiTheme="majorBidi" w:eastAsia="Calibri" w:hAnsiTheme="majorBidi" w:cstheme="majorBidi"/>
          <w:b/>
          <w:bCs/>
          <w:lang w:eastAsia="en-US"/>
        </w:rPr>
        <w:t>Liaisons chimiques</w:t>
      </w:r>
      <w:r w:rsidRPr="007777D5">
        <w:rPr>
          <w:rFonts w:asciiTheme="majorBidi" w:hAnsiTheme="majorBidi" w:cstheme="majorBidi"/>
          <w:b/>
        </w:rPr>
        <w:t xml:space="preserve">                                                                                          (3 Semaines)</w:t>
      </w:r>
    </w:p>
    <w:p w14:paraId="444F427D" w14:textId="77777777" w:rsidR="004A46B0" w:rsidRPr="007777D5" w:rsidRDefault="004A46B0" w:rsidP="004A46B0">
      <w:pPr>
        <w:jc w:val="both"/>
        <w:rPr>
          <w:rFonts w:asciiTheme="majorBidi" w:eastAsia="TimesNewRoman" w:hAnsiTheme="majorBidi" w:cstheme="majorBidi"/>
          <w:lang w:eastAsia="en-US"/>
        </w:rPr>
      </w:pPr>
      <w:r w:rsidRPr="007777D5">
        <w:rPr>
          <w:rFonts w:asciiTheme="majorBidi" w:eastAsia="TimesNewRoman" w:hAnsiTheme="majorBidi" w:cstheme="majorBidi"/>
          <w:lang w:eastAsia="en-US"/>
        </w:rPr>
        <w:t>La liaison covalente dans la théorie de Lewis, La Liaison covalente polarisée, moment dipolaire et caractère ionique partielle de la liaison, Géométrie des molécules : théorie de Gillespie ou VSEPR, La liaison chimique dans le modèle quantique.</w:t>
      </w:r>
    </w:p>
    <w:p w14:paraId="2FB68476" w14:textId="77777777" w:rsidR="004A46B0" w:rsidRPr="007777D5" w:rsidRDefault="004A46B0" w:rsidP="004A46B0">
      <w:pPr>
        <w:jc w:val="both"/>
        <w:rPr>
          <w:rFonts w:asciiTheme="majorBidi" w:eastAsia="TimesNewRoman" w:hAnsiTheme="majorBidi" w:cstheme="majorBidi"/>
          <w:lang w:eastAsia="en-US"/>
        </w:rPr>
      </w:pPr>
    </w:p>
    <w:p w14:paraId="08046E8C"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b/>
          <w:u w:val="thick" w:color="70AD47"/>
        </w:rPr>
        <w:t>Mode d’évaluation:</w:t>
      </w:r>
    </w:p>
    <w:p w14:paraId="2D11B5DF"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Contrôle continu: 40% ; Examen: 60%.</w:t>
      </w:r>
    </w:p>
    <w:p w14:paraId="1B7AEAA8" w14:textId="77777777" w:rsidR="004A46B0" w:rsidRPr="007777D5" w:rsidRDefault="004A46B0" w:rsidP="004A46B0">
      <w:pPr>
        <w:jc w:val="both"/>
        <w:rPr>
          <w:rFonts w:asciiTheme="majorBidi" w:hAnsiTheme="majorBidi" w:cstheme="majorBidi"/>
        </w:rPr>
      </w:pPr>
    </w:p>
    <w:p w14:paraId="5588DCD0" w14:textId="77777777" w:rsidR="004A46B0" w:rsidRPr="007777D5" w:rsidRDefault="004A46B0" w:rsidP="004A46B0">
      <w:pPr>
        <w:autoSpaceDE w:val="0"/>
        <w:autoSpaceDN w:val="0"/>
        <w:adjustRightInd w:val="0"/>
        <w:jc w:val="both"/>
        <w:rPr>
          <w:rFonts w:asciiTheme="majorBidi" w:hAnsiTheme="majorBidi" w:cstheme="majorBidi"/>
          <w:b/>
          <w:bCs/>
          <w:color w:val="000000"/>
          <w:u w:val="thick" w:color="70AD47"/>
        </w:rPr>
      </w:pPr>
      <w:r w:rsidRPr="007777D5">
        <w:rPr>
          <w:rFonts w:asciiTheme="majorBidi" w:hAnsiTheme="majorBidi" w:cstheme="majorBidi"/>
          <w:b/>
          <w:bCs/>
          <w:color w:val="000000"/>
          <w:u w:val="thick" w:color="70AD47"/>
        </w:rPr>
        <w:t xml:space="preserve">Références bibliographiques </w:t>
      </w:r>
    </w:p>
    <w:p w14:paraId="7E8BF0B9"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 xml:space="preserve">1. Ouahes, Devallez, Chimie Générale, OPU.  </w:t>
      </w:r>
    </w:p>
    <w:p w14:paraId="599EEF41"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 xml:space="preserve">2. S.S. Zumdhal &amp; coll., Chimie Générale, De Boeck Université.   </w:t>
      </w:r>
    </w:p>
    <w:p w14:paraId="414D68CE"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 xml:space="preserve">3. Y. Jean, </w:t>
      </w:r>
      <w:r w:rsidRPr="007777D5">
        <w:rPr>
          <w:rFonts w:asciiTheme="majorBidi" w:hAnsiTheme="majorBidi" w:cstheme="majorBidi"/>
          <w:shd w:val="clear" w:color="auto" w:fill="FFFFFF"/>
        </w:rPr>
        <w:t>Structure électronique des molécules : 1 de l'atome aux molécules simples</w:t>
      </w:r>
      <w:r w:rsidRPr="007777D5">
        <w:rPr>
          <w:rFonts w:asciiTheme="majorBidi" w:hAnsiTheme="majorBidi" w:cstheme="majorBidi"/>
        </w:rPr>
        <w:t>, 3</w:t>
      </w:r>
      <w:r w:rsidRPr="007777D5">
        <w:rPr>
          <w:rFonts w:asciiTheme="majorBidi" w:hAnsiTheme="majorBidi" w:cstheme="majorBidi"/>
          <w:vertAlign w:val="superscript"/>
        </w:rPr>
        <w:t>e</w:t>
      </w:r>
      <w:r w:rsidRPr="007777D5">
        <w:rPr>
          <w:rFonts w:asciiTheme="majorBidi" w:hAnsiTheme="majorBidi" w:cstheme="majorBidi"/>
        </w:rPr>
        <w:t xml:space="preserve"> édition, Dunod, 2003.   </w:t>
      </w:r>
    </w:p>
    <w:p w14:paraId="51BA78A8"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 xml:space="preserve">4. F. Vassaux, La chimie en IUT et BTS.  </w:t>
      </w:r>
    </w:p>
    <w:p w14:paraId="79B3AC5B"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5. A. Casalot &amp; A. Durupthy, Chimie inorganique cours 2ème cycle, Hachette.</w:t>
      </w:r>
    </w:p>
    <w:p w14:paraId="7CE80B67"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6. P. Arnaud, Cours de Chimie Physique,  Ed. Dunod.</w:t>
      </w:r>
    </w:p>
    <w:p w14:paraId="6D0A616E" w14:textId="77777777" w:rsidR="004A46B0" w:rsidRPr="007777D5" w:rsidRDefault="004A46B0" w:rsidP="004A46B0">
      <w:pPr>
        <w:jc w:val="both"/>
        <w:rPr>
          <w:rFonts w:asciiTheme="majorBidi" w:hAnsiTheme="majorBidi" w:cstheme="majorBidi"/>
          <w:shd w:val="clear" w:color="auto" w:fill="FFFFFF"/>
        </w:rPr>
      </w:pPr>
      <w:r w:rsidRPr="007777D5">
        <w:rPr>
          <w:rFonts w:asciiTheme="majorBidi" w:hAnsiTheme="majorBidi" w:cstheme="majorBidi"/>
        </w:rPr>
        <w:t xml:space="preserve">7. </w:t>
      </w:r>
      <w:r w:rsidRPr="007777D5">
        <w:rPr>
          <w:rFonts w:asciiTheme="majorBidi" w:hAnsiTheme="majorBidi" w:cstheme="majorBidi"/>
          <w:shd w:val="clear" w:color="auto" w:fill="FFFFFF"/>
        </w:rPr>
        <w:t>M. Guymont, Structure de la matière, Belin Coll., 2003.</w:t>
      </w:r>
    </w:p>
    <w:p w14:paraId="4248B245" w14:textId="77777777" w:rsidR="004A46B0" w:rsidRPr="007777D5" w:rsidRDefault="004A46B0" w:rsidP="004A46B0">
      <w:pPr>
        <w:jc w:val="both"/>
        <w:rPr>
          <w:rFonts w:asciiTheme="majorBidi" w:hAnsiTheme="majorBidi" w:cstheme="majorBidi"/>
          <w:shd w:val="clear" w:color="auto" w:fill="FFFFFF"/>
        </w:rPr>
      </w:pPr>
      <w:r w:rsidRPr="007777D5">
        <w:rPr>
          <w:rFonts w:asciiTheme="majorBidi" w:hAnsiTheme="majorBidi" w:cstheme="majorBidi"/>
          <w:shd w:val="clear" w:color="auto" w:fill="FFFFFF"/>
        </w:rPr>
        <w:t>8. G. Devore, Chimie générale : T1, étude des structures, Coll. Vuibert, 1980.</w:t>
      </w:r>
    </w:p>
    <w:p w14:paraId="79EBDDE6" w14:textId="77777777" w:rsidR="004A46B0" w:rsidRPr="007777D5" w:rsidRDefault="004A46B0" w:rsidP="004A46B0">
      <w:pPr>
        <w:jc w:val="both"/>
        <w:rPr>
          <w:rFonts w:asciiTheme="majorBidi" w:hAnsiTheme="majorBidi" w:cstheme="majorBidi"/>
          <w:shd w:val="clear" w:color="auto" w:fill="FFFFFF"/>
        </w:rPr>
      </w:pPr>
      <w:r w:rsidRPr="007777D5">
        <w:rPr>
          <w:rFonts w:asciiTheme="majorBidi" w:hAnsiTheme="majorBidi" w:cstheme="majorBidi"/>
          <w:shd w:val="clear" w:color="auto" w:fill="FFFFFF"/>
        </w:rPr>
        <w:t>9. M. Karapetiantz, Constitution de la matière, Ed. Mir, 1980.</w:t>
      </w:r>
    </w:p>
    <w:p w14:paraId="68ACC2C7" w14:textId="77777777" w:rsidR="004A46B0" w:rsidRPr="007777D5" w:rsidRDefault="004A46B0" w:rsidP="004A46B0">
      <w:pPr>
        <w:rPr>
          <w:rFonts w:asciiTheme="majorBidi" w:hAnsiTheme="majorBidi" w:cstheme="majorBidi"/>
        </w:rPr>
      </w:pPr>
    </w:p>
    <w:p w14:paraId="46B940CE" w14:textId="77777777" w:rsidR="004A46B0" w:rsidRPr="007777D5" w:rsidRDefault="004A46B0" w:rsidP="004A46B0">
      <w:pPr>
        <w:rPr>
          <w:rFonts w:asciiTheme="majorBidi" w:hAnsiTheme="majorBidi" w:cstheme="majorBidi"/>
          <w:sz w:val="22"/>
          <w:szCs w:val="22"/>
        </w:rPr>
      </w:pPr>
    </w:p>
    <w:p w14:paraId="4BF809FC" w14:textId="77777777" w:rsidR="004A46B0" w:rsidRPr="007777D5" w:rsidRDefault="004A46B0" w:rsidP="004A46B0">
      <w:pPr>
        <w:rPr>
          <w:rFonts w:asciiTheme="majorBidi" w:hAnsiTheme="majorBidi" w:cstheme="majorBidi"/>
        </w:rPr>
      </w:pPr>
    </w:p>
    <w:p w14:paraId="05A3D8A6" w14:textId="77777777" w:rsidR="004A46B0" w:rsidRPr="007777D5" w:rsidRDefault="004A46B0" w:rsidP="004A46B0">
      <w:pPr>
        <w:rPr>
          <w:rFonts w:asciiTheme="majorBidi" w:hAnsiTheme="majorBidi" w:cstheme="majorBidi"/>
        </w:rPr>
      </w:pPr>
    </w:p>
    <w:p w14:paraId="79BB1272" w14:textId="77777777" w:rsidR="004A46B0" w:rsidRPr="007777D5" w:rsidRDefault="004A46B0" w:rsidP="004A46B0">
      <w:pPr>
        <w:rPr>
          <w:rFonts w:asciiTheme="majorBidi" w:hAnsiTheme="majorBidi" w:cstheme="majorBidi"/>
        </w:rPr>
      </w:pPr>
    </w:p>
    <w:p w14:paraId="18BF9DD2" w14:textId="77777777" w:rsidR="004A46B0" w:rsidRPr="007777D5" w:rsidRDefault="004A46B0" w:rsidP="004A46B0">
      <w:pPr>
        <w:rPr>
          <w:rFonts w:asciiTheme="majorBidi" w:hAnsiTheme="majorBidi" w:cstheme="majorBidi"/>
        </w:rPr>
      </w:pPr>
    </w:p>
    <w:p w14:paraId="0A164541" w14:textId="77777777" w:rsidR="004A46B0" w:rsidRPr="007777D5" w:rsidRDefault="004A46B0" w:rsidP="004A46B0">
      <w:pPr>
        <w:rPr>
          <w:rFonts w:asciiTheme="majorBidi" w:hAnsiTheme="majorBidi" w:cstheme="majorBidi"/>
        </w:rPr>
      </w:pPr>
    </w:p>
    <w:p w14:paraId="136B786D" w14:textId="77777777" w:rsidR="004A46B0" w:rsidRPr="007777D5" w:rsidRDefault="004A46B0" w:rsidP="004A46B0">
      <w:pPr>
        <w:rPr>
          <w:rFonts w:asciiTheme="majorBidi" w:hAnsiTheme="majorBidi" w:cstheme="majorBidi"/>
        </w:rPr>
      </w:pPr>
    </w:p>
    <w:p w14:paraId="1CF7AEB6" w14:textId="77777777" w:rsidR="004A46B0" w:rsidRPr="007777D5" w:rsidRDefault="004A46B0" w:rsidP="004A46B0">
      <w:pPr>
        <w:rPr>
          <w:rFonts w:asciiTheme="majorBidi" w:hAnsiTheme="majorBidi" w:cstheme="majorBidi"/>
        </w:rPr>
      </w:pPr>
    </w:p>
    <w:p w14:paraId="64F65009" w14:textId="77777777" w:rsidR="004A46B0" w:rsidRPr="007777D5" w:rsidRDefault="004A46B0" w:rsidP="004A46B0">
      <w:pPr>
        <w:rPr>
          <w:rFonts w:asciiTheme="majorBidi" w:hAnsiTheme="majorBidi" w:cstheme="majorBidi"/>
        </w:rPr>
      </w:pPr>
    </w:p>
    <w:p w14:paraId="586953E4" w14:textId="77777777" w:rsidR="004A46B0" w:rsidRPr="007777D5" w:rsidRDefault="004A46B0" w:rsidP="004A46B0">
      <w:pPr>
        <w:rPr>
          <w:rFonts w:asciiTheme="majorBidi" w:hAnsiTheme="majorBidi" w:cstheme="majorBidi"/>
        </w:rPr>
      </w:pPr>
    </w:p>
    <w:p w14:paraId="5BC43DE0" w14:textId="77777777" w:rsidR="004A46B0" w:rsidRDefault="004A46B0" w:rsidP="004A46B0">
      <w:pPr>
        <w:rPr>
          <w:rFonts w:asciiTheme="majorBidi" w:hAnsiTheme="majorBidi" w:cstheme="majorBidi"/>
        </w:rPr>
      </w:pPr>
    </w:p>
    <w:p w14:paraId="34A9C755" w14:textId="77777777" w:rsidR="005D2FE7" w:rsidRDefault="005D2FE7" w:rsidP="004A46B0">
      <w:pPr>
        <w:rPr>
          <w:rFonts w:asciiTheme="majorBidi" w:hAnsiTheme="majorBidi" w:cstheme="majorBidi"/>
        </w:rPr>
      </w:pPr>
    </w:p>
    <w:p w14:paraId="7050E47D" w14:textId="77777777" w:rsidR="005D2FE7" w:rsidRDefault="005D2FE7" w:rsidP="004A46B0">
      <w:pPr>
        <w:rPr>
          <w:rFonts w:asciiTheme="majorBidi" w:hAnsiTheme="majorBidi" w:cstheme="majorBidi"/>
        </w:rPr>
      </w:pPr>
    </w:p>
    <w:p w14:paraId="6A5A7CBA" w14:textId="77777777" w:rsidR="005D2FE7" w:rsidRDefault="005D2FE7" w:rsidP="004A46B0">
      <w:pPr>
        <w:rPr>
          <w:rFonts w:asciiTheme="majorBidi" w:hAnsiTheme="majorBidi" w:cstheme="majorBidi"/>
        </w:rPr>
      </w:pPr>
    </w:p>
    <w:p w14:paraId="2C6FEC60" w14:textId="77777777" w:rsidR="005D2FE7" w:rsidRDefault="005D2FE7" w:rsidP="004A46B0">
      <w:pPr>
        <w:rPr>
          <w:rFonts w:asciiTheme="majorBidi" w:hAnsiTheme="majorBidi" w:cstheme="majorBidi"/>
        </w:rPr>
      </w:pPr>
    </w:p>
    <w:p w14:paraId="5CCBDB91" w14:textId="77777777" w:rsidR="005D2FE7" w:rsidRDefault="005D2FE7" w:rsidP="004A46B0">
      <w:pPr>
        <w:rPr>
          <w:rFonts w:asciiTheme="majorBidi" w:hAnsiTheme="majorBidi" w:cstheme="majorBidi"/>
        </w:rPr>
      </w:pPr>
    </w:p>
    <w:p w14:paraId="13B32877" w14:textId="77777777" w:rsidR="005D2FE7" w:rsidRDefault="005D2FE7" w:rsidP="004A46B0">
      <w:pPr>
        <w:rPr>
          <w:rFonts w:asciiTheme="majorBidi" w:hAnsiTheme="majorBidi" w:cstheme="majorBidi"/>
        </w:rPr>
      </w:pPr>
    </w:p>
    <w:p w14:paraId="5B240817" w14:textId="77777777" w:rsidR="005D2FE7" w:rsidRDefault="005D2FE7" w:rsidP="004A46B0">
      <w:pPr>
        <w:rPr>
          <w:rFonts w:asciiTheme="majorBidi" w:hAnsiTheme="majorBidi" w:cstheme="majorBidi"/>
        </w:rPr>
      </w:pPr>
    </w:p>
    <w:p w14:paraId="1057304D" w14:textId="77777777" w:rsidR="005D2FE7" w:rsidRDefault="005D2FE7" w:rsidP="004A46B0">
      <w:pPr>
        <w:rPr>
          <w:rFonts w:asciiTheme="majorBidi" w:hAnsiTheme="majorBidi" w:cstheme="majorBidi"/>
        </w:rPr>
      </w:pPr>
    </w:p>
    <w:p w14:paraId="7BE4BA8F" w14:textId="77777777" w:rsidR="005D2FE7" w:rsidRPr="007777D5" w:rsidRDefault="005D2FE7" w:rsidP="004A46B0">
      <w:pPr>
        <w:rPr>
          <w:rFonts w:asciiTheme="majorBidi" w:hAnsiTheme="majorBidi" w:cstheme="majorBidi"/>
        </w:rPr>
      </w:pPr>
    </w:p>
    <w:p w14:paraId="1286915F" w14:textId="77777777" w:rsidR="004A46B0" w:rsidRPr="007777D5" w:rsidRDefault="004A46B0" w:rsidP="004A46B0">
      <w:pPr>
        <w:rPr>
          <w:rFonts w:asciiTheme="majorBidi" w:hAnsiTheme="majorBidi" w:cstheme="majorBidi"/>
        </w:rPr>
      </w:pPr>
    </w:p>
    <w:p w14:paraId="4F839891" w14:textId="77777777" w:rsidR="004A46B0" w:rsidRPr="007777D5" w:rsidRDefault="004A46B0" w:rsidP="004A46B0">
      <w:pPr>
        <w:rPr>
          <w:rFonts w:asciiTheme="majorBidi" w:hAnsiTheme="majorBidi" w:cstheme="majorBidi"/>
        </w:rPr>
      </w:pPr>
    </w:p>
    <w:p w14:paraId="7736ECF6"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Semestre: 1</w:t>
      </w:r>
    </w:p>
    <w:p w14:paraId="112D8DCF"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Unité d’enseignement: UEM 1.1.1</w:t>
      </w:r>
    </w:p>
    <w:p w14:paraId="1BA5FC2B"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 xml:space="preserve">Matière : </w:t>
      </w:r>
      <w:r w:rsidRPr="007777D5">
        <w:rPr>
          <w:rFonts w:asciiTheme="majorBidi" w:eastAsia="Calibri" w:hAnsiTheme="majorBidi" w:cstheme="majorBidi"/>
          <w:b/>
          <w:bCs/>
          <w:color w:val="000000" w:themeColor="text1"/>
        </w:rPr>
        <w:t>TP Elément de mécanique</w:t>
      </w:r>
    </w:p>
    <w:p w14:paraId="49C7B96A"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eastAsia="Times New Roman" w:hAnsiTheme="majorBidi" w:cstheme="majorBidi"/>
          <w:b/>
          <w:bCs/>
          <w:color w:val="000000"/>
        </w:rPr>
        <w:t>VHS: 22H30 (TP: 3h00)</w:t>
      </w:r>
    </w:p>
    <w:p w14:paraId="0E20EF6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Crédits: 2</w:t>
      </w:r>
    </w:p>
    <w:p w14:paraId="208CF85E"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Coefficient: 1</w:t>
      </w:r>
    </w:p>
    <w:p w14:paraId="5B20FF98" w14:textId="77777777" w:rsidR="004A46B0" w:rsidRPr="007777D5" w:rsidRDefault="004A46B0" w:rsidP="004A46B0">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8790"/>
      </w:tblGrid>
      <w:tr w:rsidR="004A46B0" w:rsidRPr="007777D5" w14:paraId="204465EC" w14:textId="77777777" w:rsidTr="0036518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FA5512" w14:textId="77777777" w:rsidR="004A46B0" w:rsidRPr="007777D5" w:rsidRDefault="004A46B0" w:rsidP="00365187">
            <w:pPr>
              <w:rPr>
                <w:rFonts w:asciiTheme="majorBidi" w:eastAsia="Times New Roman" w:hAnsiTheme="majorBidi" w:cstheme="majorBidi"/>
                <w:b/>
                <w:bCs/>
                <w:lang w:eastAsia="fr-FR"/>
              </w:rPr>
            </w:pPr>
            <w:r w:rsidRPr="007777D5">
              <w:rPr>
                <w:rFonts w:asciiTheme="majorBidi" w:eastAsia="Times New Roman" w:hAnsiTheme="majorBidi" w:cstheme="majorBidi"/>
                <w:b/>
                <w:bCs/>
                <w:color w:val="000000"/>
                <w:lang w:eastAsia="fr-FR"/>
              </w:rPr>
              <w:t>Prérequis :</w:t>
            </w:r>
          </w:p>
          <w:p w14:paraId="6D9E47C3"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Il est recommandé d’avoir bien maîtrisé les sciences physiques et les mathématiques de base dans le cycle secondaire</w:t>
            </w:r>
          </w:p>
          <w:p w14:paraId="6C33F4D4" w14:textId="77777777" w:rsidR="004A46B0" w:rsidRPr="007777D5" w:rsidRDefault="004A46B0" w:rsidP="00365187">
            <w:pPr>
              <w:spacing w:line="0" w:lineRule="atLeast"/>
              <w:rPr>
                <w:rFonts w:asciiTheme="majorBidi" w:eastAsia="Times New Roman" w:hAnsiTheme="majorBidi" w:cstheme="majorBidi"/>
                <w:lang w:eastAsia="fr-FR"/>
              </w:rPr>
            </w:pPr>
          </w:p>
        </w:tc>
      </w:tr>
    </w:tbl>
    <w:p w14:paraId="7B06E0C7" w14:textId="77777777" w:rsidR="004A46B0" w:rsidRPr="007777D5" w:rsidRDefault="004A46B0" w:rsidP="004A46B0">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8790"/>
      </w:tblGrid>
      <w:tr w:rsidR="004A46B0" w:rsidRPr="007777D5" w14:paraId="7A34E445" w14:textId="77777777" w:rsidTr="0036518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A2E86" w14:textId="77777777" w:rsidR="004A46B0" w:rsidRPr="007777D5" w:rsidRDefault="004A46B0" w:rsidP="00365187">
            <w:pPr>
              <w:rPr>
                <w:rFonts w:asciiTheme="majorBidi" w:eastAsia="Times New Roman" w:hAnsiTheme="majorBidi" w:cstheme="majorBidi"/>
                <w:color w:val="000000"/>
                <w:lang w:eastAsia="fr-FR"/>
              </w:rPr>
            </w:pPr>
            <w:r w:rsidRPr="007777D5">
              <w:rPr>
                <w:rFonts w:asciiTheme="majorBidi" w:eastAsia="Times New Roman" w:hAnsiTheme="majorBidi" w:cstheme="majorBidi"/>
                <w:b/>
                <w:bCs/>
                <w:color w:val="000000"/>
                <w:lang w:eastAsia="fr-FR"/>
              </w:rPr>
              <w:t>Objectifs :</w:t>
            </w:r>
            <w:r w:rsidRPr="007777D5">
              <w:rPr>
                <w:rFonts w:asciiTheme="majorBidi" w:eastAsia="Times New Roman" w:hAnsiTheme="majorBidi" w:cstheme="majorBidi"/>
                <w:color w:val="000000"/>
                <w:lang w:eastAsia="fr-FR"/>
              </w:rPr>
              <w:t xml:space="preserve"> </w:t>
            </w:r>
          </w:p>
          <w:p w14:paraId="2007AAD1"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L’enseignement de cette matière permet à l’étudiant d’acquérir les notions fondamentales de la mécanique classique liée au point matériel à travers :</w:t>
            </w:r>
          </w:p>
          <w:p w14:paraId="6130C920"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la cinématique</w:t>
            </w:r>
          </w:p>
          <w:p w14:paraId="27A0A91E"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la dynamique</w:t>
            </w:r>
          </w:p>
          <w:p w14:paraId="5984AB3B"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et les concepts travail et énergie.</w:t>
            </w:r>
          </w:p>
          <w:p w14:paraId="51A9CD46" w14:textId="77777777" w:rsidR="004A46B0" w:rsidRPr="007777D5" w:rsidRDefault="004A46B0" w:rsidP="00365187">
            <w:pPr>
              <w:spacing w:line="0" w:lineRule="atLeast"/>
              <w:rPr>
                <w:rFonts w:asciiTheme="majorBidi" w:eastAsia="Times New Roman" w:hAnsiTheme="majorBidi" w:cstheme="majorBidi"/>
                <w:lang w:eastAsia="fr-FR"/>
              </w:rPr>
            </w:pPr>
          </w:p>
        </w:tc>
      </w:tr>
    </w:tbl>
    <w:p w14:paraId="5A263635" w14:textId="77777777" w:rsidR="004A46B0" w:rsidRPr="007777D5" w:rsidRDefault="004A46B0" w:rsidP="004A46B0">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8800"/>
      </w:tblGrid>
      <w:tr w:rsidR="004A46B0" w:rsidRPr="007777D5" w14:paraId="1C9DD6BF" w14:textId="77777777" w:rsidTr="00365187">
        <w:trPr>
          <w:trHeight w:val="3104"/>
        </w:trPr>
        <w:tc>
          <w:tcPr>
            <w:tcW w:w="9164" w:type="dxa"/>
            <w:tcMar>
              <w:top w:w="0" w:type="dxa"/>
              <w:left w:w="108" w:type="dxa"/>
              <w:bottom w:w="0" w:type="dxa"/>
              <w:right w:w="108" w:type="dxa"/>
            </w:tcMar>
            <w:hideMark/>
          </w:tcPr>
          <w:p w14:paraId="06FA74EF" w14:textId="77777777" w:rsidR="004A46B0" w:rsidRPr="007777D5" w:rsidRDefault="004A46B0" w:rsidP="00365187">
            <w:pPr>
              <w:spacing w:after="240"/>
              <w:rPr>
                <w:rFonts w:asciiTheme="majorBidi" w:eastAsia="Times New Roman" w:hAnsiTheme="majorBidi" w:cstheme="majorBidi"/>
                <w:b/>
                <w:bCs/>
                <w:lang w:eastAsia="fr-FR"/>
              </w:rPr>
            </w:pPr>
          </w:p>
          <w:p w14:paraId="5164BAF5" w14:textId="77777777" w:rsidR="004A46B0" w:rsidRPr="007777D5" w:rsidRDefault="004A46B0" w:rsidP="00365187">
            <w:pPr>
              <w:rPr>
                <w:rFonts w:asciiTheme="majorBidi" w:eastAsia="Times New Roman" w:hAnsiTheme="majorBidi" w:cstheme="majorBidi"/>
                <w:b/>
                <w:bCs/>
                <w:color w:val="000000"/>
                <w:u w:val="single"/>
                <w:lang w:eastAsia="fr-FR"/>
              </w:rPr>
            </w:pPr>
            <w:r w:rsidRPr="007777D5">
              <w:rPr>
                <w:rFonts w:asciiTheme="majorBidi" w:eastAsia="Times New Roman" w:hAnsiTheme="majorBidi" w:cstheme="majorBidi"/>
                <w:b/>
                <w:bCs/>
                <w:color w:val="000000"/>
                <w:u w:val="single"/>
                <w:lang w:eastAsia="fr-FR"/>
              </w:rPr>
              <w:t>Travaux Pratiques  de physique 1 :</w:t>
            </w:r>
          </w:p>
          <w:p w14:paraId="20652372" w14:textId="77777777" w:rsidR="004A46B0" w:rsidRPr="007777D5" w:rsidRDefault="004A46B0" w:rsidP="00365187">
            <w:pPr>
              <w:rPr>
                <w:rFonts w:asciiTheme="majorBidi" w:eastAsia="Times New Roman" w:hAnsiTheme="majorBidi" w:cstheme="majorBidi"/>
                <w:b/>
                <w:bCs/>
                <w:color w:val="000000"/>
                <w:lang w:eastAsia="fr-FR"/>
              </w:rPr>
            </w:pPr>
          </w:p>
          <w:p w14:paraId="630D891B"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 Mesure et calculs des incertitudes</w:t>
            </w:r>
          </w:p>
          <w:p w14:paraId="1951AF98"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 Chute libre </w:t>
            </w:r>
          </w:p>
          <w:p w14:paraId="6DCA2B70"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Plan incliné </w:t>
            </w:r>
          </w:p>
          <w:p w14:paraId="7FF163FD"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Mouvement circulaire</w:t>
            </w:r>
          </w:p>
          <w:p w14:paraId="6A95EE4C"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Pendule simple </w:t>
            </w:r>
          </w:p>
          <w:p w14:paraId="14E3D086"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Pendule oscillant </w:t>
            </w:r>
          </w:p>
          <w:p w14:paraId="02C36246" w14:textId="77777777" w:rsidR="004A46B0" w:rsidRPr="007777D5" w:rsidRDefault="004A46B0" w:rsidP="00365187">
            <w:pPr>
              <w:rPr>
                <w:rFonts w:asciiTheme="majorBidi" w:eastAsia="Times New Roman" w:hAnsiTheme="majorBidi" w:cstheme="majorBidi"/>
                <w:lang w:eastAsia="fr-FR"/>
              </w:rPr>
            </w:pPr>
            <w:r w:rsidRPr="007777D5">
              <w:rPr>
                <w:rFonts w:asciiTheme="majorBidi" w:eastAsia="Times New Roman" w:hAnsiTheme="majorBidi" w:cstheme="majorBidi"/>
                <w:color w:val="000000"/>
                <w:lang w:eastAsia="fr-FR"/>
              </w:rPr>
              <w:t>- Frottement solide-solide </w:t>
            </w:r>
          </w:p>
        </w:tc>
      </w:tr>
    </w:tbl>
    <w:p w14:paraId="6E442385" w14:textId="77777777" w:rsidR="004A46B0" w:rsidRPr="007777D5" w:rsidRDefault="004A46B0" w:rsidP="004A46B0">
      <w:pPr>
        <w:rPr>
          <w:rFonts w:asciiTheme="majorBidi" w:hAnsiTheme="majorBidi" w:cstheme="majorBidi"/>
        </w:rPr>
      </w:pPr>
    </w:p>
    <w:p w14:paraId="471396C2" w14:textId="77777777" w:rsidR="004A46B0" w:rsidRPr="007777D5" w:rsidRDefault="004A46B0" w:rsidP="004A46B0">
      <w:pPr>
        <w:jc w:val="both"/>
        <w:rPr>
          <w:rFonts w:asciiTheme="majorBidi" w:hAnsiTheme="majorBidi" w:cstheme="majorBidi"/>
          <w:b/>
          <w:u w:val="single"/>
        </w:rPr>
      </w:pPr>
      <w:r w:rsidRPr="007777D5">
        <w:rPr>
          <w:rFonts w:asciiTheme="majorBidi" w:hAnsiTheme="majorBidi" w:cstheme="majorBidi"/>
          <w:b/>
          <w:u w:val="single"/>
        </w:rPr>
        <w:t>Mode d’évaluation:</w:t>
      </w:r>
    </w:p>
    <w:p w14:paraId="558B6A9D" w14:textId="77777777" w:rsidR="004A46B0" w:rsidRPr="007777D5" w:rsidRDefault="004A46B0" w:rsidP="004A46B0">
      <w:pPr>
        <w:jc w:val="both"/>
        <w:rPr>
          <w:rFonts w:asciiTheme="majorBidi" w:hAnsiTheme="majorBidi" w:cstheme="majorBidi"/>
        </w:rPr>
      </w:pPr>
      <w:r>
        <w:rPr>
          <w:rFonts w:asciiTheme="majorBidi" w:hAnsiTheme="majorBidi" w:cstheme="majorBidi"/>
        </w:rPr>
        <w:t xml:space="preserve">Contrôle continu : 100% </w:t>
      </w:r>
    </w:p>
    <w:p w14:paraId="6085F694" w14:textId="77777777" w:rsidR="004A46B0" w:rsidRPr="007777D5" w:rsidRDefault="004A46B0" w:rsidP="004A46B0">
      <w:pPr>
        <w:rPr>
          <w:rFonts w:asciiTheme="majorBidi" w:hAnsiTheme="majorBidi" w:cstheme="majorBidi"/>
        </w:rPr>
      </w:pPr>
    </w:p>
    <w:p w14:paraId="0E517B0A" w14:textId="77777777" w:rsidR="004A46B0" w:rsidRPr="007777D5" w:rsidRDefault="004A46B0" w:rsidP="004A46B0">
      <w:pPr>
        <w:rPr>
          <w:rFonts w:asciiTheme="majorBidi" w:hAnsiTheme="majorBidi" w:cstheme="majorBidi"/>
        </w:rPr>
      </w:pPr>
    </w:p>
    <w:p w14:paraId="66E9D7FE" w14:textId="77777777" w:rsidR="004A46B0" w:rsidRPr="007777D5" w:rsidRDefault="004A46B0" w:rsidP="004A46B0">
      <w:pPr>
        <w:rPr>
          <w:rFonts w:asciiTheme="majorBidi" w:hAnsiTheme="majorBidi" w:cstheme="majorBidi"/>
        </w:rPr>
      </w:pPr>
    </w:p>
    <w:p w14:paraId="34100F4E" w14:textId="77777777" w:rsidR="004A46B0" w:rsidRPr="007777D5" w:rsidRDefault="004A46B0" w:rsidP="004A46B0">
      <w:pPr>
        <w:rPr>
          <w:rFonts w:asciiTheme="majorBidi" w:hAnsiTheme="majorBidi" w:cstheme="majorBidi"/>
        </w:rPr>
      </w:pPr>
    </w:p>
    <w:p w14:paraId="6727E99E" w14:textId="77777777" w:rsidR="004A46B0" w:rsidRPr="007777D5" w:rsidRDefault="004A46B0" w:rsidP="004A46B0">
      <w:pPr>
        <w:rPr>
          <w:rFonts w:asciiTheme="majorBidi" w:hAnsiTheme="majorBidi" w:cstheme="majorBidi"/>
        </w:rPr>
      </w:pPr>
    </w:p>
    <w:p w14:paraId="013A3AC7" w14:textId="77777777" w:rsidR="004A46B0" w:rsidRPr="007777D5" w:rsidRDefault="004A46B0" w:rsidP="004A46B0">
      <w:pPr>
        <w:rPr>
          <w:rFonts w:asciiTheme="majorBidi" w:hAnsiTheme="majorBidi" w:cstheme="majorBidi"/>
        </w:rPr>
      </w:pPr>
    </w:p>
    <w:p w14:paraId="31ED98BE" w14:textId="77777777" w:rsidR="004A46B0" w:rsidRPr="007777D5" w:rsidRDefault="004A46B0" w:rsidP="004A46B0">
      <w:pPr>
        <w:rPr>
          <w:rFonts w:asciiTheme="majorBidi" w:hAnsiTheme="majorBidi" w:cstheme="majorBidi"/>
        </w:rPr>
      </w:pPr>
    </w:p>
    <w:p w14:paraId="03099090" w14:textId="77777777" w:rsidR="004A46B0" w:rsidRPr="007777D5" w:rsidRDefault="004A46B0" w:rsidP="004A46B0">
      <w:pPr>
        <w:rPr>
          <w:rFonts w:asciiTheme="majorBidi" w:hAnsiTheme="majorBidi" w:cstheme="majorBidi"/>
        </w:rPr>
      </w:pPr>
    </w:p>
    <w:p w14:paraId="20FB93A2" w14:textId="77777777" w:rsidR="004A46B0" w:rsidRPr="007777D5" w:rsidRDefault="004A46B0" w:rsidP="004A46B0">
      <w:pPr>
        <w:rPr>
          <w:rFonts w:asciiTheme="majorBidi" w:hAnsiTheme="majorBidi" w:cstheme="majorBidi"/>
        </w:rPr>
      </w:pPr>
    </w:p>
    <w:p w14:paraId="6E5B693B" w14:textId="77777777" w:rsidR="004A46B0" w:rsidRPr="007777D5" w:rsidRDefault="004A46B0" w:rsidP="004A46B0">
      <w:pPr>
        <w:rPr>
          <w:rFonts w:asciiTheme="majorBidi" w:hAnsiTheme="majorBidi" w:cstheme="majorBidi"/>
        </w:rPr>
      </w:pPr>
    </w:p>
    <w:p w14:paraId="43E0FE8C" w14:textId="77777777" w:rsidR="004A46B0" w:rsidRDefault="004A46B0" w:rsidP="004A46B0">
      <w:pPr>
        <w:rPr>
          <w:rFonts w:asciiTheme="majorBidi" w:hAnsiTheme="majorBidi" w:cstheme="majorBidi"/>
        </w:rPr>
      </w:pPr>
    </w:p>
    <w:p w14:paraId="299217B4" w14:textId="77777777" w:rsidR="004A46B0" w:rsidRDefault="004A46B0" w:rsidP="004A46B0">
      <w:pPr>
        <w:rPr>
          <w:rFonts w:asciiTheme="majorBidi" w:hAnsiTheme="majorBidi" w:cstheme="majorBidi"/>
        </w:rPr>
      </w:pPr>
    </w:p>
    <w:p w14:paraId="64A41BDF" w14:textId="77777777" w:rsidR="004A46B0" w:rsidRPr="007777D5" w:rsidRDefault="004A46B0" w:rsidP="004A46B0">
      <w:pPr>
        <w:rPr>
          <w:rFonts w:asciiTheme="majorBidi" w:hAnsiTheme="majorBidi" w:cstheme="majorBidi"/>
        </w:rPr>
      </w:pPr>
    </w:p>
    <w:p w14:paraId="06CE1ECB" w14:textId="77777777" w:rsidR="004A46B0" w:rsidRPr="007777D5" w:rsidRDefault="004A46B0" w:rsidP="004A46B0">
      <w:pPr>
        <w:rPr>
          <w:rFonts w:asciiTheme="majorBidi" w:hAnsiTheme="majorBidi" w:cstheme="majorBidi"/>
        </w:rPr>
      </w:pPr>
    </w:p>
    <w:p w14:paraId="2C8010FD" w14:textId="77777777" w:rsidR="004A46B0" w:rsidRDefault="004A46B0" w:rsidP="004A46B0">
      <w:pPr>
        <w:rPr>
          <w:rFonts w:asciiTheme="majorBidi" w:hAnsiTheme="majorBidi" w:cstheme="majorBidi"/>
        </w:rPr>
      </w:pPr>
    </w:p>
    <w:p w14:paraId="002E8EF6"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Semestre: 1</w:t>
      </w:r>
    </w:p>
    <w:p w14:paraId="152F1CF5"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Unité d’enseignement: UEM 1.1.2</w:t>
      </w:r>
    </w:p>
    <w:p w14:paraId="4B768F36"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 xml:space="preserve">Matière 3: TP </w:t>
      </w:r>
      <w:r w:rsidRPr="007777D5">
        <w:rPr>
          <w:rFonts w:asciiTheme="majorBidi" w:eastAsia="Times New Roman" w:hAnsiTheme="majorBidi" w:cstheme="majorBidi"/>
          <w:b/>
          <w:bCs/>
          <w:color w:val="000000"/>
          <w:lang w:eastAsia="fr-FR"/>
        </w:rPr>
        <w:t>Structure de la matière</w:t>
      </w:r>
      <w:r w:rsidRPr="007777D5">
        <w:rPr>
          <w:rFonts w:asciiTheme="majorBidi" w:eastAsia="Times New Roman" w:hAnsiTheme="majorBidi" w:cstheme="majorBidi"/>
          <w:color w:val="000000"/>
          <w:lang w:eastAsia="fr-FR"/>
        </w:rPr>
        <w:t xml:space="preserve">  </w:t>
      </w:r>
    </w:p>
    <w:p w14:paraId="1E60F945"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22h30 (TD: 1h30)</w:t>
      </w:r>
    </w:p>
    <w:p w14:paraId="0947924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Crédits: 2</w:t>
      </w:r>
    </w:p>
    <w:p w14:paraId="19C368D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Coefficient: 1</w:t>
      </w:r>
    </w:p>
    <w:p w14:paraId="7899B8AC" w14:textId="77777777" w:rsidR="004A46B0" w:rsidRPr="007777D5" w:rsidRDefault="004A46B0" w:rsidP="004A46B0">
      <w:pPr>
        <w:jc w:val="both"/>
        <w:rPr>
          <w:rFonts w:asciiTheme="majorBidi" w:eastAsia="Times New Roman" w:hAnsiTheme="majorBidi" w:cstheme="majorBidi"/>
          <w:b/>
          <w:u w:val="thick" w:color="70AD47"/>
        </w:rPr>
      </w:pPr>
    </w:p>
    <w:p w14:paraId="3C4EA402" w14:textId="77777777" w:rsidR="004A46B0" w:rsidRPr="007777D5" w:rsidRDefault="004A46B0" w:rsidP="004A46B0">
      <w:pPr>
        <w:jc w:val="both"/>
        <w:rPr>
          <w:rFonts w:asciiTheme="majorBidi" w:eastAsia="Times New Roman" w:hAnsiTheme="majorBidi" w:cstheme="majorBidi"/>
          <w:u w:val="thick" w:color="70AD47"/>
        </w:rPr>
      </w:pPr>
      <w:r w:rsidRPr="007777D5">
        <w:rPr>
          <w:rFonts w:asciiTheme="majorBidi" w:eastAsia="Times New Roman" w:hAnsiTheme="majorBidi" w:cstheme="majorBidi"/>
          <w:b/>
          <w:u w:val="thick" w:color="70AD47"/>
        </w:rPr>
        <w:t>Objectifs de l’enseignement</w:t>
      </w:r>
    </w:p>
    <w:p w14:paraId="2FF6AE94" w14:textId="77777777" w:rsidR="004A46B0" w:rsidRPr="007777D5" w:rsidRDefault="004A46B0" w:rsidP="004A46B0">
      <w:pPr>
        <w:jc w:val="both"/>
        <w:rPr>
          <w:rFonts w:asciiTheme="majorBidi" w:hAnsiTheme="majorBidi" w:cstheme="majorBidi"/>
          <w:sz w:val="22"/>
          <w:szCs w:val="22"/>
          <w:shd w:val="clear" w:color="auto" w:fill="FFFFFF"/>
        </w:rPr>
      </w:pPr>
      <w:r w:rsidRPr="007777D5">
        <w:rPr>
          <w:rFonts w:asciiTheme="majorBidi" w:hAnsiTheme="majorBidi" w:cstheme="majorBidi"/>
          <w:sz w:val="22"/>
          <w:szCs w:val="22"/>
          <w:shd w:val="clear" w:color="auto" w:fill="FFFFFF"/>
        </w:rPr>
        <w:t xml:space="preserve">L’enseignement de cette matière permet à l’étudiant l’acquisition des formalismes de base en chimie notamment au sein de la matière décrivant l'atome et la liaison chimique, les éléments chimiques et le tableau périodique avec la quantification énergétique. </w:t>
      </w:r>
      <w:r w:rsidRPr="007777D5">
        <w:rPr>
          <w:rFonts w:asciiTheme="majorBidi" w:hAnsiTheme="majorBidi" w:cstheme="majorBidi"/>
          <w:sz w:val="22"/>
          <w:szCs w:val="22"/>
        </w:rPr>
        <w:t>Rendre les étudiants plus aptes à résoudre des problèmes de chimie.</w:t>
      </w:r>
    </w:p>
    <w:p w14:paraId="2594330B" w14:textId="77777777" w:rsidR="004A46B0" w:rsidRPr="007777D5" w:rsidRDefault="004A46B0" w:rsidP="004A46B0">
      <w:pPr>
        <w:jc w:val="both"/>
        <w:rPr>
          <w:rFonts w:asciiTheme="majorBidi" w:eastAsia="Times New Roman" w:hAnsiTheme="majorBidi" w:cstheme="majorBidi"/>
        </w:rPr>
      </w:pPr>
    </w:p>
    <w:p w14:paraId="4176E737" w14:textId="77777777" w:rsidR="004A46B0" w:rsidRPr="007777D5" w:rsidRDefault="004A46B0" w:rsidP="004A46B0">
      <w:pPr>
        <w:spacing w:line="276" w:lineRule="auto"/>
        <w:jc w:val="both"/>
        <w:rPr>
          <w:rFonts w:asciiTheme="majorBidi" w:hAnsiTheme="majorBidi" w:cstheme="majorBidi"/>
          <w:color w:val="217A94"/>
          <w:sz w:val="22"/>
          <w:szCs w:val="22"/>
          <w:shd w:val="clear" w:color="auto" w:fill="FFFFFF"/>
        </w:rPr>
      </w:pPr>
      <w:r w:rsidRPr="007777D5">
        <w:rPr>
          <w:rFonts w:asciiTheme="majorBidi" w:eastAsia="Times New Roman" w:hAnsiTheme="majorBidi" w:cstheme="majorBidi"/>
          <w:b/>
          <w:u w:val="thick" w:color="70AD47"/>
        </w:rPr>
        <w:t>Connaissances préalables recommandées</w:t>
      </w:r>
    </w:p>
    <w:p w14:paraId="099107FE" w14:textId="77777777" w:rsidR="004A46B0" w:rsidRPr="007777D5" w:rsidRDefault="004A46B0" w:rsidP="004A46B0">
      <w:pPr>
        <w:jc w:val="both"/>
        <w:rPr>
          <w:rFonts w:asciiTheme="majorBidi" w:hAnsiTheme="majorBidi" w:cstheme="majorBidi"/>
          <w:sz w:val="22"/>
          <w:szCs w:val="22"/>
        </w:rPr>
      </w:pPr>
      <w:r w:rsidRPr="007777D5">
        <w:rPr>
          <w:rFonts w:asciiTheme="majorBidi" w:hAnsiTheme="majorBidi" w:cstheme="majorBidi"/>
          <w:sz w:val="22"/>
          <w:szCs w:val="22"/>
        </w:rPr>
        <w:t>Notions de base de mathématique et de Chimie générale.</w:t>
      </w:r>
    </w:p>
    <w:p w14:paraId="1BEC5B0A" w14:textId="77777777" w:rsidR="004A46B0" w:rsidRPr="007777D5" w:rsidRDefault="004A46B0" w:rsidP="004A46B0">
      <w:pPr>
        <w:spacing w:line="276" w:lineRule="auto"/>
        <w:jc w:val="both"/>
        <w:rPr>
          <w:rFonts w:asciiTheme="majorBidi" w:hAnsiTheme="majorBidi" w:cstheme="majorBidi"/>
          <w:b/>
          <w:sz w:val="22"/>
          <w:szCs w:val="22"/>
          <w:u w:val="thick" w:color="70AD47"/>
        </w:rPr>
      </w:pPr>
    </w:p>
    <w:p w14:paraId="556D5836" w14:textId="77777777" w:rsidR="004A46B0" w:rsidRPr="007777D5" w:rsidRDefault="004A46B0" w:rsidP="004A46B0">
      <w:pPr>
        <w:rPr>
          <w:rFonts w:asciiTheme="majorBidi" w:hAnsiTheme="majorBidi" w:cstheme="majorBidi"/>
          <w:b/>
          <w:bCs/>
          <w:u w:val="single"/>
        </w:rPr>
      </w:pPr>
      <w:r w:rsidRPr="007777D5">
        <w:rPr>
          <w:rFonts w:asciiTheme="majorBidi" w:hAnsiTheme="majorBidi" w:cstheme="majorBidi"/>
          <w:b/>
          <w:bCs/>
          <w:u w:val="single"/>
        </w:rPr>
        <w:t>Travaux Pratiques  «  Structure de la matière »</w:t>
      </w:r>
    </w:p>
    <w:p w14:paraId="5EDDF7B1" w14:textId="77777777" w:rsidR="004A46B0" w:rsidRPr="007777D5" w:rsidRDefault="004A46B0" w:rsidP="004A46B0">
      <w:pPr>
        <w:rPr>
          <w:rFonts w:asciiTheme="majorBidi" w:hAnsiTheme="majorBidi" w:cstheme="majorBidi"/>
          <w:b/>
          <w:bCs/>
          <w:u w:val="single"/>
        </w:rPr>
      </w:pPr>
    </w:p>
    <w:p w14:paraId="0474269C" w14:textId="77777777" w:rsidR="004A46B0" w:rsidRPr="007777D5" w:rsidRDefault="004A46B0" w:rsidP="004A46B0">
      <w:pPr>
        <w:spacing w:line="276" w:lineRule="auto"/>
        <w:rPr>
          <w:rStyle w:val="markedcontent"/>
          <w:rFonts w:asciiTheme="majorBidi" w:hAnsiTheme="majorBidi" w:cstheme="majorBidi"/>
        </w:rPr>
      </w:pPr>
      <w:r w:rsidRPr="007777D5">
        <w:rPr>
          <w:rFonts w:asciiTheme="majorBidi" w:hAnsiTheme="majorBidi" w:cstheme="majorBidi"/>
          <w:b/>
          <w:bCs/>
        </w:rPr>
        <w:t>TP N° 1 :</w:t>
      </w:r>
      <w:r w:rsidRPr="007777D5">
        <w:rPr>
          <w:rFonts w:asciiTheme="majorBidi" w:hAnsiTheme="majorBidi" w:cstheme="majorBidi"/>
        </w:rPr>
        <w:t xml:space="preserve"> </w:t>
      </w:r>
      <w:r w:rsidRPr="007777D5">
        <w:rPr>
          <w:rStyle w:val="markedcontent"/>
          <w:rFonts w:asciiTheme="majorBidi" w:hAnsiTheme="majorBidi" w:cstheme="majorBidi"/>
        </w:rPr>
        <w:t>TP préliminaire :</w:t>
      </w:r>
      <w:r w:rsidRPr="007777D5">
        <w:rPr>
          <w:rFonts w:asciiTheme="majorBidi" w:hAnsiTheme="majorBidi" w:cstheme="majorBidi"/>
        </w:rPr>
        <w:t xml:space="preserve"> </w:t>
      </w:r>
      <w:r w:rsidRPr="007777D5">
        <w:rPr>
          <w:rStyle w:val="markedcontent"/>
          <w:rFonts w:asciiTheme="majorBidi" w:hAnsiTheme="majorBidi" w:cstheme="majorBidi"/>
        </w:rPr>
        <w:t>Sécurité au laboratoire de chimie et description du matériel et de la verrerie.</w:t>
      </w:r>
    </w:p>
    <w:p w14:paraId="76F9D1F6" w14:textId="77777777" w:rsidR="004A46B0" w:rsidRPr="007777D5" w:rsidRDefault="004A46B0" w:rsidP="004A46B0">
      <w:pPr>
        <w:spacing w:line="276" w:lineRule="auto"/>
        <w:rPr>
          <w:rFonts w:asciiTheme="majorBidi" w:hAnsiTheme="majorBidi" w:cstheme="majorBidi"/>
        </w:rPr>
      </w:pPr>
      <w:r w:rsidRPr="007777D5">
        <w:rPr>
          <w:rFonts w:asciiTheme="majorBidi" w:hAnsiTheme="majorBidi" w:cstheme="majorBidi"/>
          <w:b/>
          <w:bCs/>
        </w:rPr>
        <w:t xml:space="preserve">TP N° 2 : </w:t>
      </w:r>
      <w:r w:rsidRPr="007777D5">
        <w:rPr>
          <w:rFonts w:asciiTheme="majorBidi" w:hAnsiTheme="majorBidi" w:cstheme="majorBidi"/>
        </w:rPr>
        <w:t xml:space="preserve">Changement d’état de l’eau : Passage de l’état liquide à l’état solide et de l’état liquide à l’état vapeur. </w:t>
      </w:r>
    </w:p>
    <w:p w14:paraId="68F8B969" w14:textId="77777777" w:rsidR="004A46B0" w:rsidRPr="007777D5" w:rsidRDefault="004A46B0" w:rsidP="004A46B0">
      <w:pPr>
        <w:spacing w:line="276" w:lineRule="auto"/>
        <w:rPr>
          <w:rFonts w:asciiTheme="majorBidi" w:hAnsiTheme="majorBidi" w:cstheme="majorBidi"/>
        </w:rPr>
      </w:pPr>
      <w:r w:rsidRPr="007777D5">
        <w:rPr>
          <w:rFonts w:asciiTheme="majorBidi" w:hAnsiTheme="majorBidi" w:cstheme="majorBidi"/>
          <w:b/>
          <w:bCs/>
        </w:rPr>
        <w:t>TP N° 3 : </w:t>
      </w:r>
      <w:r w:rsidRPr="007777D5">
        <w:rPr>
          <w:rStyle w:val="markedcontent"/>
          <w:rFonts w:asciiTheme="majorBidi" w:hAnsiTheme="majorBidi" w:cstheme="majorBidi"/>
        </w:rPr>
        <w:t>Détermination de la quantité de matière.</w:t>
      </w:r>
    </w:p>
    <w:p w14:paraId="28EDD27A" w14:textId="77777777" w:rsidR="004A46B0" w:rsidRPr="007777D5" w:rsidRDefault="004A46B0" w:rsidP="004A46B0">
      <w:pPr>
        <w:spacing w:line="276" w:lineRule="auto"/>
        <w:ind w:firstLine="4"/>
        <w:jc w:val="both"/>
        <w:rPr>
          <w:rStyle w:val="markedcontent"/>
          <w:rFonts w:asciiTheme="majorBidi" w:hAnsiTheme="majorBidi" w:cstheme="majorBidi"/>
        </w:rPr>
      </w:pPr>
      <w:r w:rsidRPr="007777D5">
        <w:rPr>
          <w:rFonts w:asciiTheme="majorBidi" w:hAnsiTheme="majorBidi" w:cstheme="majorBidi"/>
          <w:b/>
          <w:bCs/>
        </w:rPr>
        <w:t>TP N° 4 :</w:t>
      </w:r>
      <w:r w:rsidRPr="007777D5">
        <w:rPr>
          <w:rStyle w:val="markedcontent"/>
          <w:rFonts w:asciiTheme="majorBidi" w:hAnsiTheme="majorBidi" w:cstheme="majorBidi"/>
        </w:rPr>
        <w:t xml:space="preserve"> Détermination de la masse moléculaire.</w:t>
      </w:r>
    </w:p>
    <w:p w14:paraId="46B06A49" w14:textId="77777777" w:rsidR="004A46B0" w:rsidRPr="007777D5" w:rsidRDefault="004A46B0" w:rsidP="004A46B0">
      <w:pPr>
        <w:spacing w:line="276" w:lineRule="auto"/>
        <w:rPr>
          <w:rFonts w:asciiTheme="majorBidi" w:hAnsiTheme="majorBidi" w:cstheme="majorBidi"/>
          <w:b/>
          <w:bCs/>
        </w:rPr>
      </w:pPr>
      <w:r w:rsidRPr="007777D5">
        <w:rPr>
          <w:rFonts w:asciiTheme="majorBidi" w:hAnsiTheme="majorBidi" w:cstheme="majorBidi"/>
          <w:b/>
          <w:bCs/>
        </w:rPr>
        <w:t>TP N° 5 :</w:t>
      </w:r>
      <w:r w:rsidRPr="007777D5">
        <w:rPr>
          <w:rStyle w:val="markedcontent"/>
          <w:rFonts w:asciiTheme="majorBidi" w:hAnsiTheme="majorBidi" w:cstheme="majorBidi"/>
        </w:rPr>
        <w:t xml:space="preserve"> Calcul d'incertitudes - Détermination du rayon ionique</w:t>
      </w:r>
    </w:p>
    <w:p w14:paraId="78EA55CC" w14:textId="77777777" w:rsidR="004A46B0" w:rsidRPr="007777D5" w:rsidRDefault="004A46B0" w:rsidP="004A46B0">
      <w:pPr>
        <w:spacing w:line="276" w:lineRule="auto"/>
        <w:ind w:firstLine="4"/>
        <w:jc w:val="both"/>
        <w:rPr>
          <w:rFonts w:asciiTheme="majorBidi" w:hAnsiTheme="majorBidi" w:cstheme="majorBidi"/>
        </w:rPr>
      </w:pPr>
      <w:r w:rsidRPr="007777D5">
        <w:rPr>
          <w:rFonts w:asciiTheme="majorBidi" w:hAnsiTheme="majorBidi" w:cstheme="majorBidi"/>
          <w:b/>
          <w:bCs/>
        </w:rPr>
        <w:t>TP N° 6 :</w:t>
      </w:r>
      <w:r w:rsidRPr="007777D5">
        <w:rPr>
          <w:rFonts w:asciiTheme="majorBidi" w:hAnsiTheme="majorBidi" w:cstheme="majorBidi"/>
        </w:rPr>
        <w:t xml:space="preserve"> Détermination des volumes molaires partiels dans une solution binaire.</w:t>
      </w:r>
    </w:p>
    <w:p w14:paraId="50EA66CC" w14:textId="77777777" w:rsidR="004A46B0" w:rsidRPr="007777D5" w:rsidRDefault="004A46B0" w:rsidP="004A46B0">
      <w:pPr>
        <w:spacing w:line="276" w:lineRule="auto"/>
        <w:ind w:firstLine="4"/>
        <w:jc w:val="both"/>
        <w:rPr>
          <w:rFonts w:asciiTheme="majorBidi" w:hAnsiTheme="majorBidi" w:cstheme="majorBidi"/>
          <w:b/>
          <w:bCs/>
        </w:rPr>
      </w:pPr>
      <w:r w:rsidRPr="007777D5">
        <w:rPr>
          <w:rFonts w:asciiTheme="majorBidi" w:hAnsiTheme="majorBidi" w:cstheme="majorBidi"/>
          <w:b/>
          <w:bCs/>
        </w:rPr>
        <w:t>TP N° 7 :</w:t>
      </w:r>
      <w:r w:rsidRPr="007777D5">
        <w:rPr>
          <w:rFonts w:asciiTheme="majorBidi" w:hAnsiTheme="majorBidi" w:cstheme="majorBidi"/>
        </w:rPr>
        <w:t xml:space="preserve"> Analyse qualitative des Cations (1</w:t>
      </w:r>
      <w:r w:rsidRPr="007777D5">
        <w:rPr>
          <w:rFonts w:asciiTheme="majorBidi" w:hAnsiTheme="majorBidi" w:cstheme="majorBidi"/>
          <w:vertAlign w:val="superscript"/>
        </w:rPr>
        <w:t>er</w:t>
      </w:r>
      <w:r w:rsidRPr="007777D5">
        <w:rPr>
          <w:rFonts w:asciiTheme="majorBidi" w:hAnsiTheme="majorBidi" w:cstheme="majorBidi"/>
        </w:rPr>
        <w:t>, 2</w:t>
      </w:r>
      <w:r w:rsidRPr="007777D5">
        <w:rPr>
          <w:rFonts w:asciiTheme="majorBidi" w:hAnsiTheme="majorBidi" w:cstheme="majorBidi"/>
          <w:vertAlign w:val="superscript"/>
        </w:rPr>
        <w:t>ème</w:t>
      </w:r>
      <w:r w:rsidRPr="007777D5">
        <w:rPr>
          <w:rFonts w:asciiTheme="majorBidi" w:hAnsiTheme="majorBidi" w:cstheme="majorBidi"/>
        </w:rPr>
        <w:t>, 3</w:t>
      </w:r>
      <w:r w:rsidRPr="007777D5">
        <w:rPr>
          <w:rFonts w:asciiTheme="majorBidi" w:hAnsiTheme="majorBidi" w:cstheme="majorBidi"/>
          <w:vertAlign w:val="superscript"/>
        </w:rPr>
        <w:t>ème</w:t>
      </w:r>
      <w:r w:rsidRPr="007777D5">
        <w:rPr>
          <w:rFonts w:asciiTheme="majorBidi" w:hAnsiTheme="majorBidi" w:cstheme="majorBidi"/>
        </w:rPr>
        <w:t xml:space="preserve"> et 4</w:t>
      </w:r>
      <w:r w:rsidRPr="007777D5">
        <w:rPr>
          <w:rFonts w:asciiTheme="majorBidi" w:hAnsiTheme="majorBidi" w:cstheme="majorBidi"/>
          <w:vertAlign w:val="superscript"/>
        </w:rPr>
        <w:t>ème</w:t>
      </w:r>
      <w:r w:rsidRPr="007777D5">
        <w:rPr>
          <w:rFonts w:asciiTheme="majorBidi" w:hAnsiTheme="majorBidi" w:cstheme="majorBidi"/>
        </w:rPr>
        <w:t xml:space="preserve"> groupe).</w:t>
      </w:r>
    </w:p>
    <w:p w14:paraId="4B768B55" w14:textId="77777777" w:rsidR="004A46B0" w:rsidRPr="007777D5" w:rsidRDefault="004A46B0" w:rsidP="004A46B0">
      <w:pPr>
        <w:spacing w:line="276" w:lineRule="auto"/>
        <w:rPr>
          <w:rStyle w:val="markedcontent"/>
          <w:rFonts w:asciiTheme="majorBidi" w:hAnsiTheme="majorBidi" w:cstheme="majorBidi"/>
        </w:rPr>
      </w:pPr>
      <w:r w:rsidRPr="007777D5">
        <w:rPr>
          <w:rFonts w:asciiTheme="majorBidi" w:hAnsiTheme="majorBidi" w:cstheme="majorBidi"/>
          <w:b/>
          <w:bCs/>
        </w:rPr>
        <w:t>TP N° 8 :</w:t>
      </w:r>
      <w:r w:rsidRPr="007777D5">
        <w:rPr>
          <w:rFonts w:asciiTheme="majorBidi" w:hAnsiTheme="majorBidi" w:cstheme="majorBidi"/>
        </w:rPr>
        <w:t xml:space="preserve"> Analyse qualitative des Anions.</w:t>
      </w:r>
    </w:p>
    <w:p w14:paraId="1DCC12F3" w14:textId="77777777" w:rsidR="004A46B0" w:rsidRPr="007777D5" w:rsidRDefault="004A46B0" w:rsidP="004A46B0">
      <w:pPr>
        <w:spacing w:line="276" w:lineRule="auto"/>
        <w:rPr>
          <w:rFonts w:asciiTheme="majorBidi" w:hAnsiTheme="majorBidi" w:cstheme="majorBidi"/>
          <w:b/>
          <w:bCs/>
        </w:rPr>
      </w:pPr>
      <w:r w:rsidRPr="007777D5">
        <w:rPr>
          <w:rFonts w:asciiTheme="majorBidi" w:hAnsiTheme="majorBidi" w:cstheme="majorBidi"/>
          <w:b/>
          <w:bCs/>
        </w:rPr>
        <w:t>TP N° 9 :</w:t>
      </w:r>
      <w:r w:rsidRPr="007777D5">
        <w:rPr>
          <w:rFonts w:asciiTheme="majorBidi" w:hAnsiTheme="majorBidi" w:cstheme="majorBidi"/>
        </w:rPr>
        <w:t xml:space="preserve"> I</w:t>
      </w:r>
      <w:r w:rsidRPr="007777D5">
        <w:rPr>
          <w:rStyle w:val="markedcontent"/>
          <w:rFonts w:asciiTheme="majorBidi" w:hAnsiTheme="majorBidi" w:cstheme="majorBidi"/>
        </w:rPr>
        <w:t>dentification des ions métalliques par la méthode de la flamme</w:t>
      </w:r>
    </w:p>
    <w:p w14:paraId="38FFAA4D" w14:textId="77777777" w:rsidR="004A46B0" w:rsidRPr="007777D5" w:rsidRDefault="004A46B0" w:rsidP="004A46B0">
      <w:pPr>
        <w:spacing w:line="276" w:lineRule="auto"/>
        <w:rPr>
          <w:rFonts w:asciiTheme="majorBidi" w:hAnsiTheme="majorBidi" w:cstheme="majorBidi"/>
        </w:rPr>
      </w:pPr>
      <w:r w:rsidRPr="007777D5">
        <w:rPr>
          <w:rFonts w:asciiTheme="majorBidi" w:hAnsiTheme="majorBidi" w:cstheme="majorBidi"/>
          <w:b/>
          <w:bCs/>
        </w:rPr>
        <w:t>TP N°10 : </w:t>
      </w:r>
      <w:r w:rsidRPr="007777D5">
        <w:rPr>
          <w:rFonts w:asciiTheme="majorBidi" w:hAnsiTheme="majorBidi" w:cstheme="majorBidi"/>
        </w:rPr>
        <w:t>Séparation et recristallisation de l’acide benzoïque.</w:t>
      </w:r>
    </w:p>
    <w:p w14:paraId="43352463" w14:textId="77777777" w:rsidR="004A46B0" w:rsidRPr="007777D5" w:rsidRDefault="004A46B0" w:rsidP="004A46B0">
      <w:pPr>
        <w:spacing w:line="276" w:lineRule="auto"/>
        <w:rPr>
          <w:rFonts w:asciiTheme="majorBidi" w:hAnsiTheme="majorBidi" w:cstheme="majorBidi"/>
          <w:b/>
          <w:bCs/>
        </w:rPr>
      </w:pPr>
      <w:r w:rsidRPr="007777D5">
        <w:rPr>
          <w:rFonts w:asciiTheme="majorBidi" w:hAnsiTheme="majorBidi" w:cstheme="majorBidi"/>
          <w:b/>
          <w:bCs/>
        </w:rPr>
        <w:t>TP N°11 :</w:t>
      </w:r>
      <w:r w:rsidRPr="007777D5">
        <w:rPr>
          <w:rFonts w:asciiTheme="majorBidi" w:hAnsiTheme="majorBidi" w:cstheme="majorBidi"/>
        </w:rPr>
        <w:t xml:space="preserve"> </w:t>
      </w:r>
      <w:r w:rsidRPr="007777D5">
        <w:rPr>
          <w:rStyle w:val="markedcontent"/>
          <w:rFonts w:asciiTheme="majorBidi" w:hAnsiTheme="majorBidi" w:cstheme="majorBidi"/>
        </w:rPr>
        <w:t>Construction et étude de quelques structures compactes.</w:t>
      </w:r>
    </w:p>
    <w:p w14:paraId="68C1D0B0" w14:textId="77777777" w:rsidR="004A46B0" w:rsidRPr="007777D5" w:rsidRDefault="004A46B0" w:rsidP="004A46B0">
      <w:pPr>
        <w:spacing w:line="276" w:lineRule="auto"/>
        <w:rPr>
          <w:rFonts w:asciiTheme="majorBidi" w:hAnsiTheme="majorBidi" w:cstheme="majorBidi"/>
          <w:b/>
          <w:bCs/>
        </w:rPr>
      </w:pPr>
      <w:r w:rsidRPr="007777D5">
        <w:rPr>
          <w:rFonts w:asciiTheme="majorBidi" w:hAnsiTheme="majorBidi" w:cstheme="majorBidi"/>
          <w:b/>
          <w:bCs/>
        </w:rPr>
        <w:t>TP N°12 :</w:t>
      </w:r>
      <w:r w:rsidRPr="007777D5">
        <w:rPr>
          <w:rFonts w:asciiTheme="majorBidi" w:hAnsiTheme="majorBidi" w:cstheme="majorBidi"/>
        </w:rPr>
        <w:t xml:space="preserve"> Étude des structures ioniques</w:t>
      </w:r>
    </w:p>
    <w:p w14:paraId="6E6FF143" w14:textId="77777777" w:rsidR="004A46B0" w:rsidRPr="007777D5" w:rsidRDefault="004A46B0" w:rsidP="004A46B0">
      <w:pPr>
        <w:rPr>
          <w:rFonts w:asciiTheme="majorBidi" w:hAnsiTheme="majorBidi" w:cstheme="majorBidi"/>
          <w:sz w:val="22"/>
          <w:szCs w:val="22"/>
        </w:rPr>
      </w:pPr>
    </w:p>
    <w:p w14:paraId="578784CF" w14:textId="77777777" w:rsidR="004A46B0" w:rsidRPr="007777D5" w:rsidRDefault="004A46B0" w:rsidP="004A46B0">
      <w:pPr>
        <w:autoSpaceDE w:val="0"/>
        <w:autoSpaceDN w:val="0"/>
        <w:adjustRightInd w:val="0"/>
        <w:jc w:val="both"/>
        <w:rPr>
          <w:rFonts w:asciiTheme="majorBidi" w:hAnsiTheme="majorBidi" w:cstheme="majorBidi"/>
          <w:b/>
          <w:bCs/>
          <w:color w:val="000000"/>
          <w:sz w:val="22"/>
          <w:szCs w:val="22"/>
          <w:u w:val="thick" w:color="70AD47"/>
        </w:rPr>
      </w:pPr>
      <w:r w:rsidRPr="007777D5">
        <w:rPr>
          <w:rFonts w:asciiTheme="majorBidi" w:hAnsiTheme="majorBidi" w:cstheme="majorBidi"/>
          <w:b/>
          <w:bCs/>
          <w:color w:val="000000"/>
          <w:sz w:val="22"/>
          <w:szCs w:val="22"/>
          <w:u w:val="thick" w:color="70AD47"/>
        </w:rPr>
        <w:t xml:space="preserve">Références bibliographiques </w:t>
      </w:r>
    </w:p>
    <w:p w14:paraId="04FEE194" w14:textId="77777777" w:rsidR="004A46B0" w:rsidRPr="007777D5" w:rsidRDefault="004A46B0" w:rsidP="004A46B0">
      <w:pPr>
        <w:jc w:val="both"/>
        <w:rPr>
          <w:rFonts w:asciiTheme="majorBidi" w:hAnsiTheme="majorBidi" w:cstheme="majorBidi"/>
          <w:sz w:val="22"/>
          <w:szCs w:val="22"/>
        </w:rPr>
      </w:pPr>
      <w:r w:rsidRPr="007777D5">
        <w:rPr>
          <w:rFonts w:asciiTheme="majorBidi" w:hAnsiTheme="majorBidi" w:cstheme="majorBidi"/>
          <w:sz w:val="22"/>
          <w:szCs w:val="22"/>
        </w:rPr>
        <w:t xml:space="preserve">1. Ouahes, Devallez, Chimie Générale, OPU.  </w:t>
      </w:r>
    </w:p>
    <w:p w14:paraId="41209F37" w14:textId="77777777" w:rsidR="004A46B0" w:rsidRPr="007777D5" w:rsidRDefault="004A46B0" w:rsidP="004A46B0">
      <w:pPr>
        <w:jc w:val="both"/>
        <w:rPr>
          <w:rFonts w:asciiTheme="majorBidi" w:hAnsiTheme="majorBidi" w:cstheme="majorBidi"/>
          <w:sz w:val="22"/>
          <w:szCs w:val="22"/>
        </w:rPr>
      </w:pPr>
      <w:r w:rsidRPr="007777D5">
        <w:rPr>
          <w:rFonts w:asciiTheme="majorBidi" w:hAnsiTheme="majorBidi" w:cstheme="majorBidi"/>
          <w:sz w:val="22"/>
          <w:szCs w:val="22"/>
        </w:rPr>
        <w:t xml:space="preserve">2. S.S. Zumdhal &amp; coll., Chimie Générale, De Boeck Université.   </w:t>
      </w:r>
    </w:p>
    <w:p w14:paraId="1B88E084" w14:textId="77777777" w:rsidR="004A46B0" w:rsidRPr="007777D5" w:rsidRDefault="004A46B0" w:rsidP="004A46B0">
      <w:pPr>
        <w:jc w:val="both"/>
        <w:rPr>
          <w:rFonts w:asciiTheme="majorBidi" w:hAnsiTheme="majorBidi" w:cstheme="majorBidi"/>
          <w:sz w:val="22"/>
          <w:szCs w:val="22"/>
        </w:rPr>
      </w:pPr>
      <w:r w:rsidRPr="007777D5">
        <w:rPr>
          <w:rFonts w:asciiTheme="majorBidi" w:hAnsiTheme="majorBidi" w:cstheme="majorBidi"/>
          <w:sz w:val="22"/>
          <w:szCs w:val="22"/>
        </w:rPr>
        <w:t xml:space="preserve">3. Y. Jean, </w:t>
      </w:r>
      <w:r w:rsidRPr="007777D5">
        <w:rPr>
          <w:rFonts w:asciiTheme="majorBidi" w:hAnsiTheme="majorBidi" w:cstheme="majorBidi"/>
          <w:sz w:val="22"/>
          <w:szCs w:val="22"/>
          <w:shd w:val="clear" w:color="auto" w:fill="FFFFFF"/>
        </w:rPr>
        <w:t>Structure électronique des molécules : 1 de l'atome aux molécules simples</w:t>
      </w:r>
      <w:r w:rsidRPr="007777D5">
        <w:rPr>
          <w:rFonts w:asciiTheme="majorBidi" w:hAnsiTheme="majorBidi" w:cstheme="majorBidi"/>
          <w:sz w:val="22"/>
          <w:szCs w:val="22"/>
        </w:rPr>
        <w:t>, 3</w:t>
      </w:r>
      <w:r w:rsidRPr="007777D5">
        <w:rPr>
          <w:rFonts w:asciiTheme="majorBidi" w:hAnsiTheme="majorBidi" w:cstheme="majorBidi"/>
          <w:sz w:val="22"/>
          <w:szCs w:val="22"/>
          <w:vertAlign w:val="superscript"/>
        </w:rPr>
        <w:t>e</w:t>
      </w:r>
      <w:r w:rsidRPr="007777D5">
        <w:rPr>
          <w:rFonts w:asciiTheme="majorBidi" w:hAnsiTheme="majorBidi" w:cstheme="majorBidi"/>
          <w:sz w:val="22"/>
          <w:szCs w:val="22"/>
        </w:rPr>
        <w:t xml:space="preserve"> édition, Dunod, 2003.   </w:t>
      </w:r>
    </w:p>
    <w:p w14:paraId="6D19F221" w14:textId="77777777" w:rsidR="004A46B0" w:rsidRPr="007777D5" w:rsidRDefault="004A46B0" w:rsidP="004A46B0">
      <w:pPr>
        <w:jc w:val="both"/>
        <w:rPr>
          <w:rFonts w:asciiTheme="majorBidi" w:hAnsiTheme="majorBidi" w:cstheme="majorBidi"/>
          <w:sz w:val="22"/>
          <w:szCs w:val="22"/>
        </w:rPr>
      </w:pPr>
      <w:r w:rsidRPr="007777D5">
        <w:rPr>
          <w:rFonts w:asciiTheme="majorBidi" w:hAnsiTheme="majorBidi" w:cstheme="majorBidi"/>
          <w:sz w:val="22"/>
          <w:szCs w:val="22"/>
        </w:rPr>
        <w:t xml:space="preserve">4. F. Vassaux, La chimie en IUT et BTS.  </w:t>
      </w:r>
    </w:p>
    <w:p w14:paraId="176AD573" w14:textId="77777777" w:rsidR="004A46B0" w:rsidRPr="007777D5" w:rsidRDefault="004A46B0" w:rsidP="004A46B0">
      <w:pPr>
        <w:jc w:val="both"/>
        <w:rPr>
          <w:rFonts w:asciiTheme="majorBidi" w:hAnsiTheme="majorBidi" w:cstheme="majorBidi"/>
          <w:sz w:val="22"/>
          <w:szCs w:val="22"/>
        </w:rPr>
      </w:pPr>
      <w:r w:rsidRPr="007777D5">
        <w:rPr>
          <w:rFonts w:asciiTheme="majorBidi" w:hAnsiTheme="majorBidi" w:cstheme="majorBidi"/>
          <w:sz w:val="22"/>
          <w:szCs w:val="22"/>
        </w:rPr>
        <w:t>5. A. Casalot &amp; A. Durupthy, Chimie inorganique cours 2ème cycle, Hachette.</w:t>
      </w:r>
    </w:p>
    <w:p w14:paraId="788B612F" w14:textId="77777777" w:rsidR="004A46B0" w:rsidRPr="007777D5" w:rsidRDefault="004A46B0" w:rsidP="004A46B0">
      <w:pPr>
        <w:jc w:val="both"/>
        <w:rPr>
          <w:rFonts w:asciiTheme="majorBidi" w:hAnsiTheme="majorBidi" w:cstheme="majorBidi"/>
          <w:sz w:val="22"/>
          <w:szCs w:val="22"/>
        </w:rPr>
      </w:pPr>
      <w:r w:rsidRPr="007777D5">
        <w:rPr>
          <w:rFonts w:asciiTheme="majorBidi" w:hAnsiTheme="majorBidi" w:cstheme="majorBidi"/>
          <w:sz w:val="22"/>
          <w:szCs w:val="22"/>
        </w:rPr>
        <w:t>6. P. Arnaud, Cours de Chimie Physique,  Ed. Dunod.</w:t>
      </w:r>
    </w:p>
    <w:p w14:paraId="161C420F" w14:textId="77777777" w:rsidR="004A46B0" w:rsidRPr="007777D5" w:rsidRDefault="004A46B0" w:rsidP="004A46B0">
      <w:pPr>
        <w:jc w:val="both"/>
        <w:rPr>
          <w:rFonts w:asciiTheme="majorBidi" w:hAnsiTheme="majorBidi" w:cstheme="majorBidi"/>
          <w:sz w:val="22"/>
          <w:szCs w:val="22"/>
          <w:shd w:val="clear" w:color="auto" w:fill="FFFFFF"/>
        </w:rPr>
      </w:pPr>
      <w:r w:rsidRPr="007777D5">
        <w:rPr>
          <w:rFonts w:asciiTheme="majorBidi" w:hAnsiTheme="majorBidi" w:cstheme="majorBidi"/>
          <w:sz w:val="22"/>
          <w:szCs w:val="22"/>
        </w:rPr>
        <w:t xml:space="preserve">7. </w:t>
      </w:r>
      <w:r w:rsidRPr="007777D5">
        <w:rPr>
          <w:rFonts w:asciiTheme="majorBidi" w:hAnsiTheme="majorBidi" w:cstheme="majorBidi"/>
          <w:sz w:val="22"/>
          <w:szCs w:val="22"/>
          <w:shd w:val="clear" w:color="auto" w:fill="FFFFFF"/>
        </w:rPr>
        <w:t>M. Guymont, Structure de la matière, Belin Coll., 2003.</w:t>
      </w:r>
    </w:p>
    <w:p w14:paraId="551F0833" w14:textId="77777777" w:rsidR="004A46B0" w:rsidRPr="007777D5" w:rsidRDefault="004A46B0" w:rsidP="004A46B0">
      <w:pPr>
        <w:jc w:val="both"/>
        <w:rPr>
          <w:rFonts w:asciiTheme="majorBidi" w:hAnsiTheme="majorBidi" w:cstheme="majorBidi"/>
          <w:sz w:val="22"/>
          <w:szCs w:val="22"/>
          <w:shd w:val="clear" w:color="auto" w:fill="FFFFFF"/>
        </w:rPr>
      </w:pPr>
      <w:r w:rsidRPr="007777D5">
        <w:rPr>
          <w:rFonts w:asciiTheme="majorBidi" w:hAnsiTheme="majorBidi" w:cstheme="majorBidi"/>
          <w:sz w:val="22"/>
          <w:szCs w:val="22"/>
          <w:shd w:val="clear" w:color="auto" w:fill="FFFFFF"/>
        </w:rPr>
        <w:t>8. G. Devore, Chimie générale : T1, étude des structures, Coll. Vuibert, 1980.</w:t>
      </w:r>
    </w:p>
    <w:p w14:paraId="228A62B2" w14:textId="77777777" w:rsidR="004A46B0" w:rsidRPr="007777D5" w:rsidRDefault="004A46B0" w:rsidP="004A46B0">
      <w:pPr>
        <w:jc w:val="both"/>
        <w:rPr>
          <w:rFonts w:asciiTheme="majorBidi" w:hAnsiTheme="majorBidi" w:cstheme="majorBidi"/>
          <w:sz w:val="22"/>
          <w:szCs w:val="22"/>
          <w:shd w:val="clear" w:color="auto" w:fill="FFFFFF"/>
        </w:rPr>
      </w:pPr>
      <w:r w:rsidRPr="007777D5">
        <w:rPr>
          <w:rFonts w:asciiTheme="majorBidi" w:hAnsiTheme="majorBidi" w:cstheme="majorBidi"/>
          <w:sz w:val="22"/>
          <w:szCs w:val="22"/>
          <w:shd w:val="clear" w:color="auto" w:fill="FFFFFF"/>
        </w:rPr>
        <w:t>9. M. Karapetiantz, Constitution de la matière, Ed. Mir, 1980.</w:t>
      </w:r>
    </w:p>
    <w:p w14:paraId="31F91C29" w14:textId="77777777" w:rsidR="004A46B0" w:rsidRPr="007777D5" w:rsidRDefault="004A46B0" w:rsidP="004A46B0">
      <w:pPr>
        <w:rPr>
          <w:rFonts w:asciiTheme="majorBidi" w:hAnsiTheme="majorBidi" w:cstheme="majorBidi"/>
        </w:rPr>
      </w:pPr>
    </w:p>
    <w:p w14:paraId="3CBA0E09" w14:textId="77777777" w:rsidR="004A46B0" w:rsidRPr="007777D5" w:rsidRDefault="004A46B0" w:rsidP="004A46B0">
      <w:pPr>
        <w:jc w:val="both"/>
        <w:rPr>
          <w:rFonts w:asciiTheme="majorBidi" w:hAnsiTheme="majorBidi" w:cstheme="majorBidi"/>
          <w:b/>
          <w:u w:val="single"/>
        </w:rPr>
      </w:pPr>
      <w:r w:rsidRPr="007777D5">
        <w:rPr>
          <w:rFonts w:asciiTheme="majorBidi" w:hAnsiTheme="majorBidi" w:cstheme="majorBidi"/>
          <w:b/>
          <w:u w:val="single"/>
        </w:rPr>
        <w:t>Mode d’évaluation:</w:t>
      </w:r>
    </w:p>
    <w:p w14:paraId="48B95180" w14:textId="77777777" w:rsidR="004A46B0" w:rsidRPr="007777D5" w:rsidRDefault="004A46B0" w:rsidP="004A46B0">
      <w:pPr>
        <w:jc w:val="both"/>
        <w:rPr>
          <w:rFonts w:asciiTheme="majorBidi" w:hAnsiTheme="majorBidi" w:cstheme="majorBidi"/>
        </w:rPr>
      </w:pPr>
      <w:r>
        <w:rPr>
          <w:rFonts w:asciiTheme="majorBidi" w:hAnsiTheme="majorBidi" w:cstheme="majorBidi"/>
        </w:rPr>
        <w:t xml:space="preserve">Contrôle continu : 100% </w:t>
      </w:r>
    </w:p>
    <w:p w14:paraId="08787A5D" w14:textId="77777777" w:rsidR="004A46B0" w:rsidRPr="007777D5" w:rsidRDefault="004A46B0" w:rsidP="004A46B0">
      <w:pPr>
        <w:rPr>
          <w:rFonts w:asciiTheme="majorBidi" w:hAnsiTheme="majorBidi" w:cstheme="majorBidi"/>
        </w:rPr>
      </w:pPr>
    </w:p>
    <w:p w14:paraId="43E17BE3"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Semestre: 1</w:t>
      </w:r>
    </w:p>
    <w:p w14:paraId="3C5A7973"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Unité d’enseignement: UEM 1.1.3</w:t>
      </w:r>
    </w:p>
    <w:p w14:paraId="75F1FD4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 xml:space="preserve">Matière 3: </w:t>
      </w:r>
      <w:r w:rsidRPr="007777D5">
        <w:rPr>
          <w:rFonts w:asciiTheme="majorBidi" w:hAnsiTheme="majorBidi" w:cstheme="majorBidi"/>
          <w:b/>
          <w:bCs/>
          <w:color w:val="000000" w:themeColor="text1"/>
        </w:rPr>
        <w:t>S</w:t>
      </w:r>
      <w:hyperlink w:anchor="INF2" w:history="1">
        <w:r w:rsidRPr="007777D5">
          <w:rPr>
            <w:rFonts w:asciiTheme="majorBidi" w:eastAsia="Times New Roman" w:hAnsiTheme="majorBidi" w:cstheme="majorBidi"/>
            <w:b/>
            <w:bCs/>
            <w:color w:val="000000" w:themeColor="text1"/>
            <w:lang w:eastAsia="fr-FR"/>
          </w:rPr>
          <w:t>tructure des ordinateurs et applications</w:t>
        </w:r>
      </w:hyperlink>
    </w:p>
    <w:p w14:paraId="5F8E781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 xml:space="preserve">VHS: 45h00 (TP: </w:t>
      </w:r>
      <w:r>
        <w:rPr>
          <w:rFonts w:asciiTheme="majorBidi" w:eastAsia="Times New Roman" w:hAnsiTheme="majorBidi" w:cstheme="majorBidi"/>
          <w:b/>
          <w:bCs/>
          <w:color w:val="000000"/>
        </w:rPr>
        <w:t>3h00</w:t>
      </w:r>
      <w:r w:rsidRPr="007777D5">
        <w:rPr>
          <w:rFonts w:asciiTheme="majorBidi" w:eastAsia="Times New Roman" w:hAnsiTheme="majorBidi" w:cstheme="majorBidi"/>
          <w:b/>
          <w:bCs/>
          <w:color w:val="000000"/>
        </w:rPr>
        <w:t>)</w:t>
      </w:r>
    </w:p>
    <w:p w14:paraId="77A1E863"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Crédits: 2</w:t>
      </w:r>
    </w:p>
    <w:p w14:paraId="195D1C99"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Coefficient: 2</w:t>
      </w:r>
    </w:p>
    <w:p w14:paraId="241ECC29" w14:textId="77777777" w:rsidR="004A46B0" w:rsidRPr="007777D5" w:rsidRDefault="004A46B0" w:rsidP="004A46B0">
      <w:pPr>
        <w:autoSpaceDE w:val="0"/>
        <w:autoSpaceDN w:val="0"/>
        <w:adjustRightInd w:val="0"/>
        <w:rPr>
          <w:rFonts w:asciiTheme="majorBidi" w:eastAsiaTheme="minorHAnsi" w:hAnsiTheme="majorBidi" w:cstheme="majorBidi"/>
          <w:b/>
          <w:bCs/>
          <w:sz w:val="22"/>
          <w:szCs w:val="22"/>
          <w:u w:val="single" w:color="F79646" w:themeColor="accent6"/>
          <w:lang w:eastAsia="en-US"/>
        </w:rPr>
      </w:pPr>
    </w:p>
    <w:p w14:paraId="4C8B0BAC" w14:textId="77777777" w:rsidR="004A46B0" w:rsidRPr="007777D5" w:rsidRDefault="004A46B0" w:rsidP="004A46B0">
      <w:pPr>
        <w:autoSpaceDE w:val="0"/>
        <w:autoSpaceDN w:val="0"/>
        <w:adjustRightInd w:val="0"/>
        <w:rPr>
          <w:rFonts w:asciiTheme="majorBidi" w:eastAsiaTheme="minorHAnsi" w:hAnsiTheme="majorBidi" w:cstheme="majorBidi"/>
          <w:b/>
          <w:bCs/>
          <w:sz w:val="22"/>
          <w:szCs w:val="22"/>
          <w:u w:val="single" w:color="F79646" w:themeColor="accent6"/>
          <w:lang w:eastAsia="en-US"/>
        </w:rPr>
      </w:pPr>
      <w:r w:rsidRPr="007777D5">
        <w:rPr>
          <w:rFonts w:asciiTheme="majorBidi" w:eastAsiaTheme="minorHAnsi" w:hAnsiTheme="majorBidi" w:cstheme="majorBidi"/>
          <w:b/>
          <w:bCs/>
          <w:sz w:val="22"/>
          <w:szCs w:val="22"/>
          <w:u w:val="single" w:color="F79646" w:themeColor="accent6"/>
          <w:lang w:eastAsia="en-US"/>
        </w:rPr>
        <w:t>Objectif et recommandations:</w:t>
      </w:r>
    </w:p>
    <w:p w14:paraId="0D4BA9F7" w14:textId="77777777" w:rsidR="004A46B0" w:rsidRPr="007777D5" w:rsidRDefault="004A46B0" w:rsidP="004A46B0">
      <w:pPr>
        <w:autoSpaceDE w:val="0"/>
        <w:autoSpaceDN w:val="0"/>
        <w:adjustRightInd w:val="0"/>
        <w:jc w:val="both"/>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L'objectif de la matière est de permettre aux étudiants d'apprendre à programmer avec un langage évolué (Fortran, Pascal ou C). Le choix du langage est laissé à l'appréciation de chaque établissement. La notion d'algorithme doit être prise en charge implicitement durant l'apprentissage du langage.</w:t>
      </w:r>
    </w:p>
    <w:p w14:paraId="43D0A884" w14:textId="77777777" w:rsidR="004A46B0" w:rsidRPr="007777D5" w:rsidRDefault="004A46B0" w:rsidP="004A46B0">
      <w:pPr>
        <w:jc w:val="both"/>
        <w:rPr>
          <w:rFonts w:asciiTheme="majorBidi" w:eastAsia="Times New Roman" w:hAnsiTheme="majorBidi" w:cstheme="majorBidi"/>
          <w:b/>
          <w:u w:val="thick" w:color="F79646" w:themeColor="accent6"/>
        </w:rPr>
      </w:pPr>
      <w:r w:rsidRPr="007777D5">
        <w:rPr>
          <w:rFonts w:asciiTheme="majorBidi" w:eastAsia="Times New Roman" w:hAnsiTheme="majorBidi" w:cstheme="majorBidi"/>
          <w:b/>
          <w:u w:val="thick" w:color="F79646" w:themeColor="accent6"/>
        </w:rPr>
        <w:t>Connaissances préalables recommandées</w:t>
      </w:r>
    </w:p>
    <w:p w14:paraId="36DDAD04" w14:textId="77777777" w:rsidR="004A46B0" w:rsidRPr="007777D5" w:rsidRDefault="004A46B0" w:rsidP="004A46B0">
      <w:pPr>
        <w:jc w:val="both"/>
        <w:rPr>
          <w:rFonts w:asciiTheme="majorBidi" w:hAnsiTheme="majorBidi" w:cstheme="majorBidi"/>
          <w:sz w:val="22"/>
          <w:szCs w:val="22"/>
        </w:rPr>
      </w:pPr>
      <w:r w:rsidRPr="007777D5">
        <w:rPr>
          <w:rFonts w:asciiTheme="majorBidi" w:hAnsiTheme="majorBidi" w:cstheme="majorBidi"/>
          <w:sz w:val="22"/>
          <w:szCs w:val="22"/>
        </w:rPr>
        <w:t>Notions élémentaires de la technologie du Web.</w:t>
      </w:r>
    </w:p>
    <w:p w14:paraId="71433CDB" w14:textId="77777777" w:rsidR="004A46B0" w:rsidRPr="007777D5" w:rsidRDefault="004A46B0" w:rsidP="004A46B0">
      <w:pPr>
        <w:spacing w:line="276" w:lineRule="auto"/>
        <w:jc w:val="both"/>
        <w:rPr>
          <w:rFonts w:asciiTheme="majorBidi" w:hAnsiTheme="majorBidi" w:cstheme="majorBidi"/>
          <w:b/>
          <w:sz w:val="22"/>
          <w:szCs w:val="22"/>
          <w:u w:val="thick" w:color="F79646" w:themeColor="accent6"/>
        </w:rPr>
      </w:pPr>
    </w:p>
    <w:p w14:paraId="3B82858F" w14:textId="77777777" w:rsidR="004A46B0" w:rsidRPr="007777D5" w:rsidRDefault="004A46B0" w:rsidP="004A46B0">
      <w:pPr>
        <w:spacing w:line="276" w:lineRule="auto"/>
        <w:jc w:val="both"/>
        <w:rPr>
          <w:rFonts w:asciiTheme="majorBidi" w:hAnsiTheme="majorBidi" w:cstheme="majorBidi"/>
          <w:b/>
          <w:sz w:val="22"/>
          <w:szCs w:val="22"/>
          <w:u w:val="thick" w:color="F79646" w:themeColor="accent6"/>
        </w:rPr>
      </w:pPr>
      <w:r w:rsidRPr="007777D5">
        <w:rPr>
          <w:rFonts w:asciiTheme="majorBidi" w:hAnsiTheme="majorBidi" w:cstheme="majorBidi"/>
          <w:b/>
          <w:sz w:val="22"/>
          <w:szCs w:val="22"/>
          <w:u w:val="thick" w:color="F79646" w:themeColor="accent6"/>
        </w:rPr>
        <w:t>Contenu de la matière:</w:t>
      </w:r>
    </w:p>
    <w:p w14:paraId="194A9D49" w14:textId="6DE8D20C" w:rsidR="004A46B0" w:rsidRPr="007777D5" w:rsidRDefault="005D2FE7" w:rsidP="004A46B0">
      <w:pPr>
        <w:jc w:val="both"/>
        <w:rPr>
          <w:rFonts w:asciiTheme="majorBidi" w:hAnsiTheme="majorBidi" w:cstheme="majorBidi"/>
          <w:b/>
          <w:sz w:val="22"/>
          <w:szCs w:val="22"/>
        </w:rPr>
      </w:pPr>
      <w:r>
        <w:rPr>
          <w:rFonts w:asciiTheme="majorBidi" w:hAnsiTheme="majorBidi" w:cstheme="majorBidi"/>
          <w:b/>
          <w:sz w:val="22"/>
          <w:szCs w:val="22"/>
        </w:rPr>
        <w:t>Partie 1.</w:t>
      </w:r>
      <w:r w:rsidR="004A46B0" w:rsidRPr="007777D5">
        <w:rPr>
          <w:rFonts w:asciiTheme="majorBidi" w:eastAsiaTheme="minorHAnsi" w:hAnsiTheme="majorBidi" w:cstheme="majorBidi"/>
          <w:b/>
          <w:bCs/>
          <w:sz w:val="22"/>
          <w:szCs w:val="22"/>
          <w:lang w:eastAsia="en-US"/>
        </w:rPr>
        <w:t>Introduction à l'informatique</w:t>
      </w:r>
      <w:r w:rsidR="004A46B0" w:rsidRPr="007777D5">
        <w:rPr>
          <w:rFonts w:asciiTheme="majorBidi" w:hAnsiTheme="majorBidi" w:cstheme="majorBidi"/>
          <w:b/>
          <w:sz w:val="22"/>
          <w:szCs w:val="22"/>
        </w:rPr>
        <w:tab/>
      </w:r>
      <w:r w:rsidR="004A46B0" w:rsidRPr="007777D5">
        <w:rPr>
          <w:rFonts w:asciiTheme="majorBidi" w:hAnsiTheme="majorBidi" w:cstheme="majorBidi"/>
          <w:b/>
          <w:sz w:val="22"/>
          <w:szCs w:val="22"/>
        </w:rPr>
        <w:tab/>
        <w:t xml:space="preserve">                              (5 Semaines)</w:t>
      </w:r>
    </w:p>
    <w:p w14:paraId="5E80C74B"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1- Définition de l'informatique</w:t>
      </w:r>
    </w:p>
    <w:p w14:paraId="0D6A76EB"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2- Evolution de l'informatique et des ordinateurs</w:t>
      </w:r>
    </w:p>
    <w:p w14:paraId="4860D3B6"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3- Les systèmes de codage des informations</w:t>
      </w:r>
    </w:p>
    <w:p w14:paraId="45A6CBC0"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4- Principe de fonctionnement d'un ordinateur</w:t>
      </w:r>
    </w:p>
    <w:p w14:paraId="2AE36E67" w14:textId="77777777" w:rsidR="004A46B0" w:rsidRPr="007777D5" w:rsidRDefault="004A46B0" w:rsidP="004A46B0">
      <w:pPr>
        <w:jc w:val="both"/>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5- Partie matériel d'un ordinateur</w:t>
      </w:r>
    </w:p>
    <w:p w14:paraId="720F1D3D"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6- Partie système</w:t>
      </w:r>
    </w:p>
    <w:p w14:paraId="48E1935D"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Les systèmes de base (les systèmes d'exploitation (Windows, Linux, Mac OS,...)</w:t>
      </w:r>
    </w:p>
    <w:p w14:paraId="10DF2756"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Les langages de programmations, les logiciels d'application</w:t>
      </w:r>
    </w:p>
    <w:p w14:paraId="5BF4CBD5" w14:textId="77777777" w:rsidR="004A46B0" w:rsidRPr="007777D5" w:rsidRDefault="004A46B0" w:rsidP="004A46B0">
      <w:pPr>
        <w:jc w:val="both"/>
        <w:rPr>
          <w:rFonts w:asciiTheme="majorBidi" w:hAnsiTheme="majorBidi" w:cstheme="majorBidi"/>
          <w:b/>
          <w:sz w:val="22"/>
          <w:szCs w:val="22"/>
        </w:rPr>
      </w:pPr>
    </w:p>
    <w:p w14:paraId="593C900E" w14:textId="7A5E061B" w:rsidR="004A46B0" w:rsidRPr="007777D5" w:rsidRDefault="005D2FE7" w:rsidP="005D2FE7">
      <w:pPr>
        <w:jc w:val="both"/>
        <w:rPr>
          <w:rFonts w:asciiTheme="majorBidi" w:hAnsiTheme="majorBidi" w:cstheme="majorBidi"/>
          <w:b/>
          <w:sz w:val="22"/>
          <w:szCs w:val="22"/>
        </w:rPr>
      </w:pPr>
      <w:r>
        <w:rPr>
          <w:rFonts w:asciiTheme="majorBidi" w:hAnsiTheme="majorBidi" w:cstheme="majorBidi"/>
          <w:b/>
          <w:sz w:val="22"/>
          <w:szCs w:val="22"/>
        </w:rPr>
        <w:t>Partie 2.</w:t>
      </w:r>
      <w:r w:rsidR="004A46B0" w:rsidRPr="007777D5">
        <w:rPr>
          <w:rFonts w:asciiTheme="majorBidi" w:eastAsiaTheme="minorHAnsi" w:hAnsiTheme="majorBidi" w:cstheme="majorBidi"/>
          <w:b/>
          <w:bCs/>
          <w:sz w:val="22"/>
          <w:szCs w:val="22"/>
          <w:lang w:eastAsia="en-US"/>
        </w:rPr>
        <w:t>Notions d'algorithme et de programme</w:t>
      </w:r>
      <w:r w:rsidR="004A46B0" w:rsidRPr="007777D5">
        <w:rPr>
          <w:rFonts w:asciiTheme="majorBidi" w:hAnsiTheme="majorBidi" w:cstheme="majorBidi"/>
          <w:b/>
          <w:sz w:val="22"/>
          <w:szCs w:val="22"/>
        </w:rPr>
        <w:tab/>
      </w:r>
      <w:r w:rsidR="004A46B0" w:rsidRPr="007777D5">
        <w:rPr>
          <w:rFonts w:asciiTheme="majorBidi" w:hAnsiTheme="majorBidi" w:cstheme="majorBidi"/>
          <w:b/>
          <w:sz w:val="22"/>
          <w:szCs w:val="22"/>
        </w:rPr>
        <w:tab/>
        <w:t xml:space="preserve">                (10 Semaines)</w:t>
      </w:r>
    </w:p>
    <w:p w14:paraId="036F5596"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1- Concept d'un algorithme</w:t>
      </w:r>
    </w:p>
    <w:p w14:paraId="61330F91"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2- Représentation en organigramme</w:t>
      </w:r>
    </w:p>
    <w:p w14:paraId="7EE910BA"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3- Structure d'un programme</w:t>
      </w:r>
    </w:p>
    <w:p w14:paraId="4E33B4B8"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4- La démarche et analyse d'un problème</w:t>
      </w:r>
    </w:p>
    <w:p w14:paraId="30A8C824"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5- Structure des données : Constantes et variables, Types de données</w:t>
      </w:r>
    </w:p>
    <w:p w14:paraId="5612E9FD"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6- Les opérateurs: opérateur d'affectation, Les opérateurs relationnels, Les opérateurs logiques, Les opérations arithmétiques, Les priorités dans les opérations</w:t>
      </w:r>
    </w:p>
    <w:p w14:paraId="2EA771BE"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7- Les opérations d'entrée/sortie</w:t>
      </w:r>
    </w:p>
    <w:p w14:paraId="68C34FE7" w14:textId="77777777" w:rsidR="004A46B0" w:rsidRPr="007777D5" w:rsidRDefault="004A46B0" w:rsidP="004A46B0">
      <w:pPr>
        <w:autoSpaceDE w:val="0"/>
        <w:autoSpaceDN w:val="0"/>
        <w:adjustRightInd w:val="0"/>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8- Les structures de contrôle : Les structures de contrôle conditionnel, Les structures de contrôle répétitives</w:t>
      </w:r>
    </w:p>
    <w:p w14:paraId="27DD2E81" w14:textId="77777777" w:rsidR="004A46B0" w:rsidRPr="007777D5" w:rsidRDefault="004A46B0" w:rsidP="004A46B0">
      <w:pPr>
        <w:jc w:val="both"/>
        <w:rPr>
          <w:rFonts w:asciiTheme="majorBidi" w:hAnsiTheme="majorBidi" w:cstheme="majorBidi"/>
          <w:b/>
          <w:bCs/>
          <w:spacing w:val="3"/>
        </w:rPr>
      </w:pPr>
      <w:r w:rsidRPr="007777D5">
        <w:rPr>
          <w:rFonts w:asciiTheme="majorBidi" w:hAnsiTheme="majorBidi" w:cstheme="majorBidi"/>
          <w:b/>
          <w:bCs/>
          <w:spacing w:val="3"/>
        </w:rPr>
        <w:t>TP Informatique 1 :</w:t>
      </w:r>
    </w:p>
    <w:p w14:paraId="6B4DDFAE" w14:textId="77777777" w:rsidR="004A46B0" w:rsidRPr="007777D5" w:rsidRDefault="004A46B0" w:rsidP="004A46B0">
      <w:pPr>
        <w:autoSpaceDE w:val="0"/>
        <w:autoSpaceDN w:val="0"/>
        <w:adjustRightInd w:val="0"/>
        <w:jc w:val="both"/>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Les TP ont pour objectif d'illustrer les notions enseignées durant le cours. Ces derniers doivent débuter avec les cours selon le planning suivant :</w:t>
      </w:r>
    </w:p>
    <w:p w14:paraId="258B07BB" w14:textId="77777777" w:rsidR="004A46B0" w:rsidRPr="007777D5" w:rsidRDefault="004A46B0" w:rsidP="004A46B0">
      <w:pPr>
        <w:autoSpaceDE w:val="0"/>
        <w:autoSpaceDN w:val="0"/>
        <w:adjustRightInd w:val="0"/>
        <w:jc w:val="both"/>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 TP d’initiation et de familiarisation avec la machine informatique d'un point de vue matériel et systèmes d'exploitation (exploration des différentes fonctionnalités des OS)</w:t>
      </w:r>
    </w:p>
    <w:p w14:paraId="61B44B9A" w14:textId="77777777" w:rsidR="004A46B0" w:rsidRPr="007777D5" w:rsidRDefault="004A46B0" w:rsidP="004A46B0">
      <w:pPr>
        <w:autoSpaceDE w:val="0"/>
        <w:autoSpaceDN w:val="0"/>
        <w:adjustRightInd w:val="0"/>
        <w:jc w:val="both"/>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 TP d'initiation à l'utilisation d'un environnement de programmation (Edition, Assemblage, Compilation, etc.)</w:t>
      </w:r>
    </w:p>
    <w:p w14:paraId="5CC53566" w14:textId="77777777" w:rsidR="004A46B0" w:rsidRPr="007777D5" w:rsidRDefault="004A46B0" w:rsidP="004A46B0">
      <w:pPr>
        <w:spacing w:line="276" w:lineRule="auto"/>
        <w:jc w:val="both"/>
        <w:rPr>
          <w:rFonts w:asciiTheme="majorBidi" w:eastAsiaTheme="minorHAnsi" w:hAnsiTheme="majorBidi" w:cstheme="majorBidi"/>
          <w:sz w:val="22"/>
          <w:szCs w:val="22"/>
          <w:lang w:eastAsia="en-US"/>
        </w:rPr>
      </w:pPr>
      <w:r w:rsidRPr="007777D5">
        <w:rPr>
          <w:rFonts w:asciiTheme="majorBidi" w:eastAsiaTheme="minorHAnsi" w:hAnsiTheme="majorBidi" w:cstheme="majorBidi"/>
          <w:sz w:val="22"/>
          <w:szCs w:val="22"/>
          <w:lang w:eastAsia="en-US"/>
        </w:rPr>
        <w:t>• TP d’application des techniques de programmation vues en cours.</w:t>
      </w:r>
    </w:p>
    <w:p w14:paraId="149E7DD2" w14:textId="77777777" w:rsidR="004A46B0" w:rsidRPr="007777D5" w:rsidRDefault="004A46B0" w:rsidP="004A46B0">
      <w:pPr>
        <w:spacing w:line="276" w:lineRule="auto"/>
        <w:jc w:val="both"/>
        <w:rPr>
          <w:rFonts w:asciiTheme="majorBidi" w:hAnsiTheme="majorBidi" w:cstheme="majorBidi"/>
          <w:bCs/>
        </w:rPr>
      </w:pPr>
      <w:r w:rsidRPr="007777D5">
        <w:rPr>
          <w:rFonts w:asciiTheme="majorBidi" w:hAnsiTheme="majorBidi" w:cstheme="majorBidi"/>
          <w:b/>
          <w:u w:val="thick" w:color="F79646" w:themeColor="accent6"/>
        </w:rPr>
        <w:t>Mode d’évaluation:</w:t>
      </w:r>
    </w:p>
    <w:p w14:paraId="1F4DAD1E" w14:textId="77777777" w:rsidR="004A46B0" w:rsidRPr="007777D5" w:rsidRDefault="004A46B0" w:rsidP="004A46B0">
      <w:pPr>
        <w:spacing w:line="276" w:lineRule="auto"/>
        <w:jc w:val="both"/>
        <w:rPr>
          <w:rFonts w:asciiTheme="majorBidi" w:hAnsiTheme="majorBidi" w:cstheme="majorBidi"/>
          <w:sz w:val="22"/>
          <w:szCs w:val="22"/>
        </w:rPr>
      </w:pPr>
      <w:r w:rsidRPr="007777D5">
        <w:rPr>
          <w:rFonts w:asciiTheme="majorBidi" w:hAnsiTheme="majorBidi" w:cstheme="majorBidi"/>
          <w:sz w:val="22"/>
          <w:szCs w:val="22"/>
        </w:rPr>
        <w:t xml:space="preserve">Contrôle continu: </w:t>
      </w:r>
      <w:r>
        <w:rPr>
          <w:rFonts w:asciiTheme="majorBidi" w:hAnsiTheme="majorBidi" w:cstheme="majorBidi"/>
          <w:sz w:val="22"/>
          <w:szCs w:val="22"/>
        </w:rPr>
        <w:t>10</w:t>
      </w:r>
      <w:r w:rsidRPr="007777D5">
        <w:rPr>
          <w:rFonts w:asciiTheme="majorBidi" w:hAnsiTheme="majorBidi" w:cstheme="majorBidi"/>
          <w:sz w:val="22"/>
          <w:szCs w:val="22"/>
        </w:rPr>
        <w:t xml:space="preserve">0% </w:t>
      </w:r>
    </w:p>
    <w:p w14:paraId="01F72AD9" w14:textId="77777777" w:rsidR="004A46B0" w:rsidRPr="007777D5" w:rsidRDefault="004A46B0" w:rsidP="004A46B0">
      <w:pPr>
        <w:autoSpaceDE w:val="0"/>
        <w:autoSpaceDN w:val="0"/>
        <w:adjustRightInd w:val="0"/>
        <w:jc w:val="both"/>
        <w:rPr>
          <w:rFonts w:asciiTheme="majorBidi" w:hAnsiTheme="majorBidi" w:cstheme="majorBidi"/>
          <w:b/>
          <w:bCs/>
          <w:color w:val="000000"/>
          <w:sz w:val="22"/>
          <w:szCs w:val="22"/>
          <w:u w:val="thick" w:color="F79646" w:themeColor="accent6"/>
        </w:rPr>
      </w:pPr>
      <w:r w:rsidRPr="007777D5">
        <w:rPr>
          <w:rFonts w:asciiTheme="majorBidi" w:hAnsiTheme="majorBidi" w:cstheme="majorBidi"/>
          <w:b/>
          <w:bCs/>
          <w:color w:val="000000"/>
          <w:sz w:val="22"/>
          <w:szCs w:val="22"/>
          <w:u w:val="thick" w:color="F79646" w:themeColor="accent6"/>
        </w:rPr>
        <w:t xml:space="preserve">Références bibliographiques </w:t>
      </w:r>
    </w:p>
    <w:p w14:paraId="02337D3C" w14:textId="77777777" w:rsidR="004A46B0" w:rsidRPr="007777D5" w:rsidRDefault="004A46B0" w:rsidP="004A46B0">
      <w:pPr>
        <w:shd w:val="clear" w:color="auto" w:fill="FFFFFF"/>
        <w:rPr>
          <w:rFonts w:asciiTheme="majorBidi" w:eastAsia="Times New Roman" w:hAnsiTheme="majorBidi" w:cstheme="majorBidi"/>
          <w:color w:val="222222"/>
          <w:sz w:val="22"/>
          <w:szCs w:val="22"/>
          <w:lang w:eastAsia="fr-FR"/>
        </w:rPr>
      </w:pPr>
      <w:r w:rsidRPr="007777D5">
        <w:rPr>
          <w:rFonts w:asciiTheme="majorBidi" w:eastAsia="Times New Roman" w:hAnsiTheme="majorBidi" w:cstheme="majorBidi"/>
          <w:color w:val="222222"/>
          <w:sz w:val="22"/>
          <w:szCs w:val="22"/>
          <w:lang w:eastAsia="fr-FR"/>
        </w:rPr>
        <w:t>1- John Paul Mueller et Luca Massaron, Les algorithmes pour les Nuls grand format, 2017.</w:t>
      </w:r>
    </w:p>
    <w:p w14:paraId="0C581555" w14:textId="77777777" w:rsidR="004A46B0" w:rsidRPr="007777D5" w:rsidRDefault="004A46B0" w:rsidP="004A46B0">
      <w:pPr>
        <w:shd w:val="clear" w:color="auto" w:fill="FFFFFF"/>
        <w:rPr>
          <w:rFonts w:asciiTheme="majorBidi" w:eastAsia="Times New Roman" w:hAnsiTheme="majorBidi" w:cstheme="majorBidi"/>
          <w:color w:val="222222"/>
          <w:sz w:val="22"/>
          <w:szCs w:val="22"/>
          <w:lang w:eastAsia="fr-FR"/>
        </w:rPr>
      </w:pPr>
      <w:r w:rsidRPr="007777D5">
        <w:rPr>
          <w:rFonts w:asciiTheme="majorBidi" w:eastAsia="Times New Roman" w:hAnsiTheme="majorBidi" w:cstheme="majorBidi"/>
          <w:color w:val="222222"/>
          <w:sz w:val="22"/>
          <w:szCs w:val="22"/>
          <w:lang w:eastAsia="fr-FR"/>
        </w:rPr>
        <w:t>2- Charles E. Leiserson, Clifford Stein et Thomas H. Cormen, Algorithmique: cours avec 957 exercices et 158 problèmes, 2017.</w:t>
      </w:r>
    </w:p>
    <w:p w14:paraId="2A3720A3" w14:textId="77777777" w:rsidR="004A46B0" w:rsidRDefault="004A46B0" w:rsidP="004A46B0">
      <w:pPr>
        <w:shd w:val="clear" w:color="auto" w:fill="FFFFFF"/>
        <w:rPr>
          <w:rFonts w:asciiTheme="majorBidi" w:eastAsia="Times New Roman" w:hAnsiTheme="majorBidi" w:cstheme="majorBidi"/>
          <w:color w:val="222222"/>
          <w:sz w:val="22"/>
          <w:szCs w:val="22"/>
          <w:lang w:eastAsia="fr-FR"/>
        </w:rPr>
      </w:pPr>
      <w:r w:rsidRPr="007777D5">
        <w:rPr>
          <w:rFonts w:asciiTheme="majorBidi" w:eastAsia="Times New Roman" w:hAnsiTheme="majorBidi" w:cstheme="majorBidi"/>
          <w:color w:val="222222"/>
          <w:sz w:val="22"/>
          <w:szCs w:val="22"/>
          <w:lang w:eastAsia="fr-FR"/>
        </w:rPr>
        <w:t>3- Thomas H. Cormen, Algorithmes: Notions de base, 2013.</w:t>
      </w:r>
    </w:p>
    <w:p w14:paraId="6A87AF47" w14:textId="77777777" w:rsidR="00736BD0" w:rsidRDefault="00736BD0" w:rsidP="004A46B0">
      <w:pPr>
        <w:shd w:val="clear" w:color="auto" w:fill="FFFFFF"/>
        <w:rPr>
          <w:rFonts w:asciiTheme="majorBidi" w:eastAsia="Times New Roman" w:hAnsiTheme="majorBidi" w:cstheme="majorBidi"/>
          <w:color w:val="222222"/>
          <w:sz w:val="22"/>
          <w:szCs w:val="22"/>
          <w:lang w:eastAsia="fr-FR"/>
        </w:rPr>
      </w:pPr>
    </w:p>
    <w:p w14:paraId="367DC065"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color w:val="000000" w:themeColor="text1"/>
        </w:rPr>
      </w:pPr>
      <w:r w:rsidRPr="007777D5">
        <w:rPr>
          <w:rFonts w:asciiTheme="majorBidi" w:hAnsiTheme="majorBidi" w:cstheme="majorBidi"/>
          <w:b/>
          <w:color w:val="000000" w:themeColor="text1"/>
        </w:rPr>
        <w:t>Semestre: 1</w:t>
      </w:r>
    </w:p>
    <w:p w14:paraId="114ABA59"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777D5">
        <w:rPr>
          <w:rFonts w:asciiTheme="majorBidi" w:hAnsiTheme="majorBidi" w:cstheme="majorBidi"/>
          <w:b/>
          <w:color w:val="000000" w:themeColor="text1"/>
        </w:rPr>
        <w:t>Unité d’enseignement : UET 1.1.1</w:t>
      </w:r>
    </w:p>
    <w:p w14:paraId="7ADB98E2"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777D5">
        <w:rPr>
          <w:rFonts w:asciiTheme="majorBidi" w:hAnsiTheme="majorBidi" w:cstheme="majorBidi"/>
          <w:b/>
          <w:color w:val="000000" w:themeColor="text1"/>
        </w:rPr>
        <w:t>Matière : Dimension éthique et déontologique (les fondements)</w:t>
      </w:r>
    </w:p>
    <w:p w14:paraId="55850AEA"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777D5">
        <w:rPr>
          <w:rFonts w:asciiTheme="majorBidi" w:hAnsiTheme="majorBidi" w:cstheme="majorBidi"/>
          <w:b/>
          <w:color w:val="000000" w:themeColor="text1"/>
        </w:rPr>
        <w:t xml:space="preserve">VHS : 22h30 (Cours : 1h30) </w:t>
      </w:r>
    </w:p>
    <w:p w14:paraId="6C0093BD"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777D5">
        <w:rPr>
          <w:rFonts w:asciiTheme="majorBidi" w:hAnsiTheme="majorBidi" w:cstheme="majorBidi"/>
          <w:b/>
          <w:color w:val="000000" w:themeColor="text1"/>
        </w:rPr>
        <w:t xml:space="preserve">Crédits : 1 </w:t>
      </w:r>
    </w:p>
    <w:p w14:paraId="6D30A69A"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777D5">
        <w:rPr>
          <w:rFonts w:asciiTheme="majorBidi" w:hAnsiTheme="majorBidi" w:cstheme="majorBidi"/>
          <w:b/>
          <w:color w:val="000000" w:themeColor="text1"/>
        </w:rPr>
        <w:t>Coefficient : 1</w:t>
      </w:r>
    </w:p>
    <w:p w14:paraId="7E746657" w14:textId="77777777" w:rsidR="004A46B0" w:rsidRPr="007777D5" w:rsidRDefault="004A46B0" w:rsidP="004A46B0">
      <w:pPr>
        <w:jc w:val="both"/>
        <w:rPr>
          <w:rFonts w:asciiTheme="majorBidi" w:hAnsiTheme="majorBidi" w:cstheme="majorBidi"/>
          <w:b/>
          <w:color w:val="000000" w:themeColor="text1"/>
          <w:u w:val="thick" w:color="F79646" w:themeColor="accent6"/>
        </w:rPr>
      </w:pPr>
    </w:p>
    <w:p w14:paraId="5287164F" w14:textId="77777777" w:rsidR="004A46B0" w:rsidRPr="007777D5" w:rsidRDefault="004A46B0" w:rsidP="004A46B0">
      <w:pPr>
        <w:jc w:val="both"/>
        <w:rPr>
          <w:rFonts w:asciiTheme="majorBidi" w:hAnsiTheme="majorBidi" w:cstheme="majorBidi"/>
          <w:b/>
          <w:color w:val="000000" w:themeColor="text1"/>
          <w:u w:val="thick" w:color="F79646" w:themeColor="accent6"/>
        </w:rPr>
      </w:pPr>
      <w:r w:rsidRPr="007777D5">
        <w:rPr>
          <w:rFonts w:asciiTheme="majorBidi" w:hAnsiTheme="majorBidi" w:cstheme="majorBidi"/>
          <w:b/>
          <w:color w:val="000000" w:themeColor="text1"/>
          <w:u w:val="thick" w:color="F79646" w:themeColor="accent6"/>
        </w:rPr>
        <w:t>Objectifs de l’enseignement:</w:t>
      </w:r>
    </w:p>
    <w:p w14:paraId="236FB489" w14:textId="77777777" w:rsidR="004A46B0" w:rsidRPr="007777D5" w:rsidRDefault="004A46B0" w:rsidP="004A46B0">
      <w:pPr>
        <w:jc w:val="both"/>
        <w:rPr>
          <w:rFonts w:asciiTheme="majorBidi" w:eastAsia="Times New Roman" w:hAnsiTheme="majorBidi" w:cstheme="majorBidi"/>
          <w:color w:val="000000" w:themeColor="text1"/>
          <w:lang w:eastAsia="fr-FR"/>
        </w:rPr>
      </w:pPr>
    </w:p>
    <w:p w14:paraId="0F6DAB76" w14:textId="77777777" w:rsidR="004A46B0" w:rsidRPr="007777D5" w:rsidRDefault="004A46B0" w:rsidP="004A46B0">
      <w:pPr>
        <w:jc w:val="both"/>
        <w:rPr>
          <w:rFonts w:asciiTheme="majorBidi" w:hAnsiTheme="majorBidi" w:cstheme="majorBidi"/>
          <w:color w:val="000000" w:themeColor="text1"/>
        </w:rPr>
      </w:pPr>
      <w:r w:rsidRPr="007777D5">
        <w:rPr>
          <w:rFonts w:asciiTheme="majorBidi" w:hAnsiTheme="majorBidi" w:cstheme="majorBidi"/>
          <w:color w:val="000000" w:themeColor="text1"/>
        </w:rPr>
        <w:t>Ce cours a pour objectif principal de faciliter l’immersion d’un individu dans la vie étudiante et sa transition en adulte responsable. Il permet de développer la sensibilisation des étudiants aux principes éthiques</w:t>
      </w:r>
      <w:r w:rsidRPr="007777D5">
        <w:rPr>
          <w:rFonts w:asciiTheme="majorBidi" w:hAnsiTheme="majorBidi" w:cstheme="majorBidi"/>
          <w:iCs/>
          <w:color w:val="000000" w:themeColor="text1"/>
        </w:rPr>
        <w:t xml:space="preserve">. Les initier aux règles qui régissent la vie à l’université (leurs droits et obligations vis-à-vis de la communauté universitaire) et dans le monde du travail, de sensibiliser au respect et à la valorisation de la propriété intellectuelle et </w:t>
      </w:r>
      <w:r w:rsidRPr="007777D5">
        <w:rPr>
          <w:rFonts w:asciiTheme="majorBidi" w:hAnsiTheme="majorBidi" w:cstheme="majorBidi"/>
          <w:color w:val="000000" w:themeColor="text1"/>
        </w:rPr>
        <w:t>leur expliquer les risques des maux moraux telle que la corruption et à la manière de les combattre.</w:t>
      </w:r>
    </w:p>
    <w:p w14:paraId="7D57907A" w14:textId="77777777" w:rsidR="004A46B0" w:rsidRPr="007777D5" w:rsidRDefault="004A46B0" w:rsidP="004A46B0">
      <w:pPr>
        <w:adjustRightInd w:val="0"/>
        <w:jc w:val="both"/>
        <w:rPr>
          <w:rFonts w:asciiTheme="majorBidi" w:hAnsiTheme="majorBidi" w:cstheme="majorBidi"/>
          <w:b/>
          <w:bCs/>
          <w:color w:val="000000" w:themeColor="text1"/>
        </w:rPr>
      </w:pPr>
    </w:p>
    <w:p w14:paraId="234E8485" w14:textId="77777777" w:rsidR="004A46B0" w:rsidRPr="007777D5" w:rsidRDefault="004A46B0" w:rsidP="004A46B0">
      <w:pPr>
        <w:jc w:val="both"/>
        <w:rPr>
          <w:rFonts w:asciiTheme="majorBidi" w:hAnsiTheme="majorBidi" w:cstheme="majorBidi"/>
          <w:b/>
          <w:color w:val="000000" w:themeColor="text1"/>
          <w:u w:val="thick" w:color="F79646" w:themeColor="accent6"/>
        </w:rPr>
      </w:pPr>
      <w:r w:rsidRPr="007777D5">
        <w:rPr>
          <w:rFonts w:asciiTheme="majorBidi" w:hAnsiTheme="majorBidi" w:cstheme="majorBidi"/>
          <w:b/>
          <w:color w:val="000000" w:themeColor="text1"/>
          <w:u w:val="thick" w:color="F79646" w:themeColor="accent6"/>
        </w:rPr>
        <w:t>Connaissances préalables recommandées:</w:t>
      </w:r>
    </w:p>
    <w:p w14:paraId="163EA0E2" w14:textId="77777777" w:rsidR="004A46B0" w:rsidRPr="007777D5" w:rsidRDefault="004A46B0" w:rsidP="004A46B0">
      <w:pPr>
        <w:keepNext/>
        <w:outlineLvl w:val="0"/>
        <w:rPr>
          <w:rFonts w:asciiTheme="majorBidi" w:hAnsiTheme="majorBidi" w:cstheme="majorBidi"/>
          <w:bCs/>
          <w:color w:val="000000" w:themeColor="text1"/>
        </w:rPr>
      </w:pPr>
    </w:p>
    <w:p w14:paraId="7BAECB46" w14:textId="77777777" w:rsidR="004A46B0" w:rsidRPr="007777D5" w:rsidRDefault="004A46B0" w:rsidP="004A46B0">
      <w:pPr>
        <w:keepNext/>
        <w:outlineLvl w:val="0"/>
        <w:rPr>
          <w:rFonts w:asciiTheme="majorBidi" w:hAnsiTheme="majorBidi" w:cstheme="majorBidi"/>
          <w:bCs/>
          <w:color w:val="000000" w:themeColor="text1"/>
        </w:rPr>
      </w:pPr>
      <w:r w:rsidRPr="007777D5">
        <w:rPr>
          <w:rFonts w:asciiTheme="majorBidi" w:hAnsiTheme="majorBidi" w:cstheme="majorBidi"/>
          <w:bCs/>
          <w:color w:val="000000" w:themeColor="text1"/>
        </w:rPr>
        <w:t>Aucune</w:t>
      </w:r>
    </w:p>
    <w:p w14:paraId="7BB94013" w14:textId="77777777" w:rsidR="004A46B0" w:rsidRPr="007777D5" w:rsidRDefault="004A46B0" w:rsidP="004A46B0">
      <w:pPr>
        <w:ind w:right="282"/>
        <w:jc w:val="both"/>
        <w:rPr>
          <w:rFonts w:asciiTheme="majorBidi" w:hAnsiTheme="majorBidi" w:cstheme="majorBidi"/>
          <w:b/>
          <w:color w:val="000000" w:themeColor="text1"/>
        </w:rPr>
      </w:pPr>
    </w:p>
    <w:p w14:paraId="0CDC1EA7" w14:textId="77777777" w:rsidR="004A46B0" w:rsidRPr="007777D5" w:rsidRDefault="004A46B0" w:rsidP="004A46B0">
      <w:pPr>
        <w:jc w:val="both"/>
        <w:rPr>
          <w:rFonts w:asciiTheme="majorBidi" w:hAnsiTheme="majorBidi" w:cstheme="majorBidi"/>
          <w:b/>
          <w:color w:val="000000" w:themeColor="text1"/>
          <w:u w:val="thick" w:color="F79646" w:themeColor="accent6"/>
        </w:rPr>
      </w:pPr>
      <w:r w:rsidRPr="007777D5">
        <w:rPr>
          <w:rFonts w:asciiTheme="majorBidi" w:hAnsiTheme="majorBidi" w:cstheme="majorBidi"/>
          <w:b/>
          <w:color w:val="000000" w:themeColor="text1"/>
          <w:u w:val="thick" w:color="F79646" w:themeColor="accent6"/>
        </w:rPr>
        <w:t>Contenu de la matière:</w:t>
      </w:r>
    </w:p>
    <w:p w14:paraId="7390A8FC" w14:textId="77777777" w:rsidR="004A46B0" w:rsidRPr="007777D5" w:rsidRDefault="004A46B0" w:rsidP="004A46B0">
      <w:pPr>
        <w:jc w:val="both"/>
        <w:rPr>
          <w:rFonts w:asciiTheme="majorBidi" w:hAnsiTheme="majorBidi" w:cstheme="majorBidi"/>
          <w:b/>
          <w:color w:val="000000" w:themeColor="text1"/>
          <w:u w:val="thick" w:color="F79646" w:themeColor="accent6"/>
        </w:rPr>
      </w:pPr>
    </w:p>
    <w:p w14:paraId="0FAFADDB" w14:textId="77777777" w:rsidR="004A46B0" w:rsidRPr="007777D5" w:rsidRDefault="004A46B0" w:rsidP="004A16D2">
      <w:pPr>
        <w:pStyle w:val="Paragraphedeliste"/>
        <w:numPr>
          <w:ilvl w:val="0"/>
          <w:numId w:val="102"/>
        </w:numPr>
        <w:tabs>
          <w:tab w:val="left" w:pos="284"/>
        </w:tabs>
        <w:spacing w:line="360" w:lineRule="exact"/>
        <w:ind w:left="0" w:firstLine="0"/>
        <w:jc w:val="both"/>
        <w:rPr>
          <w:rFonts w:asciiTheme="majorBidi" w:hAnsiTheme="majorBidi" w:cstheme="majorBidi"/>
          <w:b/>
          <w:bCs/>
          <w:color w:val="000000" w:themeColor="text1"/>
          <w:lang w:bidi="ar-DZ"/>
        </w:rPr>
      </w:pPr>
      <w:r w:rsidRPr="007777D5">
        <w:rPr>
          <w:rFonts w:asciiTheme="majorBidi" w:hAnsiTheme="majorBidi" w:cstheme="majorBidi"/>
          <w:b/>
          <w:bCs/>
          <w:color w:val="000000" w:themeColor="text1"/>
        </w:rPr>
        <w:t xml:space="preserve">Notions Fondamentales – </w:t>
      </w:r>
      <w:r w:rsidRPr="007777D5">
        <w:rPr>
          <w:rFonts w:asciiTheme="majorBidi" w:hAnsiTheme="majorBidi" w:cstheme="majorBidi"/>
          <w:b/>
          <w:bCs/>
          <w:color w:val="000000" w:themeColor="text1"/>
          <w:rtl/>
          <w:lang w:bidi="ar-DZ"/>
        </w:rPr>
        <w:t>مفاهم أساسية</w:t>
      </w:r>
      <w:r w:rsidRPr="007777D5">
        <w:rPr>
          <w:rFonts w:asciiTheme="majorBidi" w:hAnsiTheme="majorBidi" w:cstheme="majorBidi"/>
          <w:b/>
          <w:bCs/>
          <w:color w:val="000000" w:themeColor="text1"/>
          <w:lang w:bidi="ar-DZ"/>
        </w:rPr>
        <w:tab/>
        <w:t xml:space="preserve">(2 semaines) </w:t>
      </w:r>
    </w:p>
    <w:p w14:paraId="61AD6A05"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Définitions :</w:t>
      </w:r>
    </w:p>
    <w:p w14:paraId="54C93C40" w14:textId="77777777" w:rsidR="004A46B0" w:rsidRPr="007777D5" w:rsidRDefault="004A46B0" w:rsidP="004A46B0">
      <w:pPr>
        <w:pStyle w:val="Titre3"/>
        <w:ind w:firstLine="708"/>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1. Morale :</w:t>
      </w:r>
    </w:p>
    <w:p w14:paraId="47193572" w14:textId="77777777" w:rsidR="004A46B0" w:rsidRPr="007777D5" w:rsidRDefault="004A46B0" w:rsidP="004A46B0">
      <w:pPr>
        <w:pStyle w:val="Titre3"/>
        <w:ind w:firstLine="708"/>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2. Ethique :</w:t>
      </w:r>
    </w:p>
    <w:p w14:paraId="2D243A38" w14:textId="77777777" w:rsidR="004A46B0" w:rsidRPr="007777D5" w:rsidRDefault="004A46B0" w:rsidP="004A46B0">
      <w:pPr>
        <w:pStyle w:val="Titre3"/>
        <w:ind w:firstLine="708"/>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3. Déontologie « Théorie de Devoir »:</w:t>
      </w:r>
    </w:p>
    <w:p w14:paraId="61DA4E15" w14:textId="77777777" w:rsidR="004A46B0" w:rsidRPr="007777D5" w:rsidRDefault="004A46B0" w:rsidP="004A46B0">
      <w:pPr>
        <w:pStyle w:val="Titre3"/>
        <w:ind w:firstLine="708"/>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4. Le droit :</w:t>
      </w:r>
    </w:p>
    <w:p w14:paraId="0EF2705F"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5.  Distinction entre les différentes notions </w:t>
      </w:r>
    </w:p>
    <w:p w14:paraId="05CD9FD7" w14:textId="77777777" w:rsidR="004A46B0" w:rsidRPr="007777D5" w:rsidRDefault="004A46B0" w:rsidP="004A46B0">
      <w:pPr>
        <w:pStyle w:val="Titre2"/>
        <w:ind w:left="708"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A. Distinction entre éthique et Morale </w:t>
      </w:r>
    </w:p>
    <w:p w14:paraId="3C79BED7" w14:textId="77777777" w:rsidR="004A46B0" w:rsidRPr="007777D5" w:rsidRDefault="004A46B0" w:rsidP="004A46B0">
      <w:pPr>
        <w:pStyle w:val="Titre3"/>
        <w:ind w:left="708" w:firstLine="708"/>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B. Distinction entre éthique et déontologie </w:t>
      </w:r>
    </w:p>
    <w:p w14:paraId="259B1FBD" w14:textId="77777777" w:rsidR="004A46B0" w:rsidRPr="007777D5" w:rsidRDefault="004A46B0" w:rsidP="004A16D2">
      <w:pPr>
        <w:pStyle w:val="Paragraphedeliste"/>
        <w:numPr>
          <w:ilvl w:val="0"/>
          <w:numId w:val="102"/>
        </w:numPr>
        <w:tabs>
          <w:tab w:val="left" w:pos="0"/>
        </w:tabs>
        <w:spacing w:line="360" w:lineRule="exact"/>
        <w:ind w:left="567" w:hanging="567"/>
        <w:jc w:val="both"/>
        <w:rPr>
          <w:rFonts w:asciiTheme="majorBidi" w:hAnsiTheme="majorBidi" w:cstheme="majorBidi"/>
          <w:b/>
          <w:bCs/>
          <w:color w:val="000000" w:themeColor="text1"/>
          <w:lang w:bidi="ar-DZ"/>
        </w:rPr>
      </w:pPr>
      <w:r w:rsidRPr="007777D5">
        <w:rPr>
          <w:rFonts w:asciiTheme="majorBidi" w:hAnsiTheme="majorBidi" w:cstheme="majorBidi"/>
          <w:b/>
          <w:bCs/>
          <w:color w:val="000000" w:themeColor="text1"/>
        </w:rPr>
        <w:t xml:space="preserve">Les Référentiels – </w:t>
      </w:r>
      <w:r w:rsidRPr="007777D5">
        <w:rPr>
          <w:rFonts w:asciiTheme="majorBidi" w:hAnsiTheme="majorBidi" w:cstheme="majorBidi"/>
          <w:b/>
          <w:bCs/>
          <w:color w:val="000000" w:themeColor="text1"/>
          <w:rtl/>
          <w:lang w:bidi="ar-DZ"/>
        </w:rPr>
        <w:t>المرجعيات</w:t>
      </w:r>
      <w:r w:rsidRPr="007777D5">
        <w:rPr>
          <w:rFonts w:asciiTheme="majorBidi" w:hAnsiTheme="majorBidi" w:cstheme="majorBidi"/>
          <w:b/>
          <w:bCs/>
          <w:color w:val="000000" w:themeColor="text1"/>
          <w:lang w:bidi="ar-DZ"/>
        </w:rPr>
        <w:tab/>
        <w:t xml:space="preserve">(2 semaines) </w:t>
      </w:r>
    </w:p>
    <w:p w14:paraId="4B1D6323"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Les références philosophiques</w:t>
      </w:r>
    </w:p>
    <w:p w14:paraId="41710883"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La référence religieuse</w:t>
      </w:r>
    </w:p>
    <w:p w14:paraId="2860586B"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 xml:space="preserve">L’évolution des civilisations </w:t>
      </w:r>
    </w:p>
    <w:p w14:paraId="132CB7A6"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 xml:space="preserve">La référence institutionnelle </w:t>
      </w:r>
    </w:p>
    <w:p w14:paraId="358E0651" w14:textId="77777777" w:rsidR="004A46B0" w:rsidRPr="007777D5" w:rsidRDefault="004A46B0" w:rsidP="004A16D2">
      <w:pPr>
        <w:pStyle w:val="Paragraphedeliste"/>
        <w:numPr>
          <w:ilvl w:val="0"/>
          <w:numId w:val="102"/>
        </w:numPr>
        <w:tabs>
          <w:tab w:val="left" w:pos="0"/>
          <w:tab w:val="left" w:pos="567"/>
        </w:tabs>
        <w:spacing w:line="360" w:lineRule="exact"/>
        <w:ind w:left="284" w:hanging="284"/>
        <w:jc w:val="both"/>
        <w:rPr>
          <w:rFonts w:asciiTheme="majorBidi" w:hAnsiTheme="majorBidi" w:cstheme="majorBidi"/>
          <w:b/>
          <w:bCs/>
          <w:color w:val="000000" w:themeColor="text1"/>
          <w:lang w:bidi="ar-DZ"/>
        </w:rPr>
      </w:pPr>
      <w:r w:rsidRPr="007777D5">
        <w:rPr>
          <w:rFonts w:asciiTheme="majorBidi" w:hAnsiTheme="majorBidi" w:cstheme="majorBidi"/>
          <w:b/>
          <w:bCs/>
          <w:color w:val="000000" w:themeColor="text1"/>
        </w:rPr>
        <w:t xml:space="preserve">La Franchise Universitaire – </w:t>
      </w:r>
      <w:r w:rsidRPr="007777D5">
        <w:rPr>
          <w:rFonts w:asciiTheme="majorBidi" w:hAnsiTheme="majorBidi" w:cstheme="majorBidi"/>
          <w:b/>
          <w:bCs/>
          <w:color w:val="000000" w:themeColor="text1"/>
          <w:rtl/>
          <w:lang w:bidi="ar-DZ"/>
        </w:rPr>
        <w:t>الحرم الجامعي</w:t>
      </w:r>
      <w:r w:rsidRPr="007777D5">
        <w:rPr>
          <w:rFonts w:asciiTheme="majorBidi" w:hAnsiTheme="majorBidi" w:cstheme="majorBidi"/>
          <w:b/>
          <w:bCs/>
          <w:color w:val="000000" w:themeColor="text1"/>
          <w:lang w:bidi="ar-DZ"/>
        </w:rPr>
        <w:tab/>
        <w:t>(3 semaines)</w:t>
      </w:r>
    </w:p>
    <w:p w14:paraId="24950EF2" w14:textId="77777777" w:rsidR="004A46B0" w:rsidRPr="007777D5" w:rsidRDefault="004A46B0" w:rsidP="004A46B0">
      <w:pPr>
        <w:tabs>
          <w:tab w:val="left" w:pos="284"/>
        </w:tabs>
        <w:ind w:firstLine="709"/>
        <w:rPr>
          <w:rFonts w:asciiTheme="majorBidi" w:hAnsiTheme="majorBidi" w:cstheme="majorBidi"/>
          <w:color w:val="000000" w:themeColor="text1"/>
        </w:rPr>
      </w:pPr>
      <w:r w:rsidRPr="007777D5">
        <w:rPr>
          <w:rFonts w:asciiTheme="majorBidi" w:hAnsiTheme="majorBidi" w:cstheme="majorBidi"/>
          <w:color w:val="000000" w:themeColor="text1"/>
        </w:rPr>
        <w:t xml:space="preserve">Le Concept des franchises universitaires </w:t>
      </w:r>
    </w:p>
    <w:p w14:paraId="056B1244" w14:textId="77777777" w:rsidR="004A46B0" w:rsidRPr="007777D5" w:rsidRDefault="004A46B0" w:rsidP="004A46B0">
      <w:pPr>
        <w:tabs>
          <w:tab w:val="left" w:pos="284"/>
        </w:tabs>
        <w:ind w:firstLine="709"/>
        <w:rPr>
          <w:rFonts w:asciiTheme="majorBidi" w:hAnsiTheme="majorBidi" w:cstheme="majorBidi"/>
          <w:color w:val="000000" w:themeColor="text1"/>
        </w:rPr>
      </w:pPr>
      <w:r w:rsidRPr="007777D5">
        <w:rPr>
          <w:rFonts w:asciiTheme="majorBidi" w:hAnsiTheme="majorBidi" w:cstheme="majorBidi"/>
          <w:color w:val="000000" w:themeColor="text1"/>
        </w:rPr>
        <w:t>Textes réglementaires</w:t>
      </w:r>
    </w:p>
    <w:p w14:paraId="77A85E97" w14:textId="77777777" w:rsidR="004A46B0" w:rsidRPr="007777D5" w:rsidRDefault="004A46B0" w:rsidP="004A46B0">
      <w:pPr>
        <w:tabs>
          <w:tab w:val="left" w:pos="284"/>
        </w:tabs>
        <w:ind w:firstLine="709"/>
        <w:rPr>
          <w:rFonts w:asciiTheme="majorBidi" w:hAnsiTheme="majorBidi" w:cstheme="majorBidi"/>
          <w:color w:val="000000" w:themeColor="text1"/>
        </w:rPr>
      </w:pPr>
      <w:r w:rsidRPr="007777D5">
        <w:rPr>
          <w:rFonts w:asciiTheme="majorBidi" w:hAnsiTheme="majorBidi" w:cstheme="majorBidi"/>
          <w:color w:val="000000" w:themeColor="text1"/>
        </w:rPr>
        <w:t xml:space="preserve">Redevances des franchises universitaires </w:t>
      </w:r>
    </w:p>
    <w:p w14:paraId="1141C749" w14:textId="77777777" w:rsidR="004A46B0" w:rsidRPr="007777D5" w:rsidRDefault="004A46B0" w:rsidP="004A46B0">
      <w:pPr>
        <w:tabs>
          <w:tab w:val="left" w:pos="284"/>
        </w:tabs>
        <w:ind w:firstLine="709"/>
        <w:rPr>
          <w:rFonts w:asciiTheme="majorBidi" w:hAnsiTheme="majorBidi" w:cstheme="majorBidi"/>
          <w:b/>
          <w:bCs/>
          <w:color w:val="000000" w:themeColor="text1"/>
          <w:lang w:bidi="ar-DZ"/>
        </w:rPr>
      </w:pPr>
      <w:r w:rsidRPr="007777D5">
        <w:rPr>
          <w:rFonts w:asciiTheme="majorBidi" w:hAnsiTheme="majorBidi" w:cstheme="majorBidi"/>
          <w:color w:val="000000" w:themeColor="text1"/>
        </w:rPr>
        <w:t>Acteurs du campus universitaire</w:t>
      </w:r>
    </w:p>
    <w:p w14:paraId="2386FBE3" w14:textId="77777777" w:rsidR="004A46B0" w:rsidRPr="007777D5" w:rsidRDefault="004A46B0" w:rsidP="004A16D2">
      <w:pPr>
        <w:pStyle w:val="Paragraphedeliste"/>
        <w:numPr>
          <w:ilvl w:val="0"/>
          <w:numId w:val="102"/>
        </w:numPr>
        <w:tabs>
          <w:tab w:val="left" w:pos="0"/>
        </w:tabs>
        <w:spacing w:line="360" w:lineRule="exact"/>
        <w:ind w:left="426" w:hanging="426"/>
        <w:jc w:val="both"/>
        <w:rPr>
          <w:rFonts w:asciiTheme="majorBidi" w:hAnsiTheme="majorBidi" w:cstheme="majorBidi"/>
          <w:b/>
          <w:bCs/>
          <w:color w:val="000000" w:themeColor="text1"/>
          <w:lang w:bidi="ar-DZ"/>
        </w:rPr>
      </w:pPr>
      <w:r w:rsidRPr="007777D5">
        <w:rPr>
          <w:rFonts w:asciiTheme="majorBidi" w:hAnsiTheme="majorBidi" w:cstheme="majorBidi"/>
          <w:b/>
          <w:bCs/>
          <w:color w:val="000000" w:themeColor="text1"/>
        </w:rPr>
        <w:t xml:space="preserve">Les Valeurs Universitaires – </w:t>
      </w:r>
      <w:r w:rsidRPr="007777D5">
        <w:rPr>
          <w:rFonts w:asciiTheme="majorBidi" w:hAnsiTheme="majorBidi" w:cstheme="majorBidi"/>
          <w:b/>
          <w:bCs/>
          <w:color w:val="000000" w:themeColor="text1"/>
          <w:rtl/>
          <w:lang w:bidi="ar-DZ"/>
        </w:rPr>
        <w:t>القيم الجامعية</w:t>
      </w:r>
      <w:r w:rsidRPr="007777D5">
        <w:rPr>
          <w:rFonts w:asciiTheme="majorBidi" w:hAnsiTheme="majorBidi" w:cstheme="majorBidi"/>
          <w:b/>
          <w:bCs/>
          <w:color w:val="000000" w:themeColor="text1"/>
          <w:lang w:bidi="ar-DZ"/>
        </w:rPr>
        <w:tab/>
        <w:t>(2 semaines)</w:t>
      </w:r>
    </w:p>
    <w:p w14:paraId="0C79E811" w14:textId="77777777" w:rsidR="004A46B0" w:rsidRPr="007777D5" w:rsidRDefault="004A46B0" w:rsidP="004A46B0">
      <w:pPr>
        <w:pStyle w:val="Titre3"/>
        <w:ind w:firstLine="426"/>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Les Valeurs Sociales</w:t>
      </w:r>
    </w:p>
    <w:p w14:paraId="3BC89B49" w14:textId="77777777" w:rsidR="004A46B0" w:rsidRPr="007777D5" w:rsidRDefault="004A46B0" w:rsidP="004A46B0">
      <w:pPr>
        <w:pStyle w:val="Titre3"/>
        <w:ind w:firstLine="426"/>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Les Valeurs Communautaires</w:t>
      </w:r>
    </w:p>
    <w:p w14:paraId="19FA0176" w14:textId="77777777" w:rsidR="004A46B0" w:rsidRPr="007777D5" w:rsidRDefault="004A46B0" w:rsidP="004A46B0">
      <w:pPr>
        <w:pStyle w:val="Titre3"/>
        <w:ind w:firstLine="426"/>
        <w:jc w:val="left"/>
        <w:rPr>
          <w:rFonts w:asciiTheme="majorBidi" w:hAnsiTheme="majorBidi" w:cstheme="majorBidi"/>
          <w:b w:val="0"/>
          <w:bCs w:val="0"/>
          <w:color w:val="000000" w:themeColor="text1"/>
        </w:rPr>
      </w:pPr>
      <w:r w:rsidRPr="007777D5">
        <w:rPr>
          <w:rFonts w:asciiTheme="majorBidi" w:hAnsiTheme="majorBidi" w:cstheme="majorBidi"/>
          <w:b w:val="0"/>
          <w:bCs w:val="0"/>
          <w:color w:val="000000" w:themeColor="text1"/>
        </w:rPr>
        <w:t>Valeurs Professionnelles</w:t>
      </w:r>
    </w:p>
    <w:p w14:paraId="2716B95A" w14:textId="77777777" w:rsidR="004A46B0" w:rsidRPr="007777D5" w:rsidRDefault="004A46B0" w:rsidP="004A46B0">
      <w:pPr>
        <w:rPr>
          <w:rFonts w:asciiTheme="majorBidi" w:hAnsiTheme="majorBidi" w:cstheme="majorBidi"/>
          <w:b/>
          <w:bCs/>
          <w:color w:val="000000" w:themeColor="text1"/>
        </w:rPr>
      </w:pPr>
      <w:bookmarkStart w:id="2" w:name="_Hlk208321833"/>
      <w:r w:rsidRPr="007777D5">
        <w:rPr>
          <w:rFonts w:asciiTheme="majorBidi" w:hAnsiTheme="majorBidi" w:cstheme="majorBidi"/>
          <w:b/>
          <w:bCs/>
          <w:color w:val="000000" w:themeColor="text1"/>
        </w:rPr>
        <w:t xml:space="preserve"> V. Droits et Devoirs</w:t>
      </w:r>
      <w:r w:rsidRPr="007777D5">
        <w:rPr>
          <w:rFonts w:asciiTheme="majorBidi" w:hAnsiTheme="majorBidi" w:cstheme="majorBidi"/>
          <w:b/>
          <w:bCs/>
          <w:color w:val="000000" w:themeColor="text1"/>
        </w:rPr>
        <w:tab/>
      </w:r>
      <w:r w:rsidRPr="007777D5">
        <w:rPr>
          <w:rFonts w:asciiTheme="majorBidi" w:hAnsiTheme="majorBidi" w:cstheme="majorBidi"/>
          <w:b/>
          <w:bCs/>
          <w:color w:val="000000" w:themeColor="text1"/>
        </w:rPr>
        <w:tab/>
      </w:r>
      <w:r w:rsidRPr="007777D5">
        <w:rPr>
          <w:rFonts w:asciiTheme="majorBidi" w:hAnsiTheme="majorBidi" w:cstheme="majorBidi"/>
          <w:b/>
          <w:bCs/>
          <w:color w:val="000000" w:themeColor="text1"/>
          <w:lang w:bidi="ar-DZ"/>
        </w:rPr>
        <w:t>(2 semaines)</w:t>
      </w:r>
    </w:p>
    <w:p w14:paraId="2DD16EFD"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Les Droits de l’étudiant </w:t>
      </w:r>
    </w:p>
    <w:p w14:paraId="569BA9B7"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Les devoirs de l'étudiant</w:t>
      </w:r>
    </w:p>
    <w:p w14:paraId="2CCAA819"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Droits des enseignants</w:t>
      </w:r>
    </w:p>
    <w:p w14:paraId="759FA005"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Obligations du professeur-chercheur</w:t>
      </w:r>
    </w:p>
    <w:p w14:paraId="07CAD0F6"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Obligations du personnel administratif et technique</w:t>
      </w:r>
    </w:p>
    <w:p w14:paraId="0ABF2BA3" w14:textId="77777777" w:rsidR="004A46B0" w:rsidRPr="007777D5" w:rsidRDefault="004A46B0" w:rsidP="004A46B0">
      <w:pPr>
        <w:pStyle w:val="Titre1"/>
        <w:jc w:val="both"/>
        <w:rPr>
          <w:rFonts w:asciiTheme="majorBidi" w:hAnsiTheme="majorBidi" w:cstheme="majorBidi"/>
          <w:color w:val="000000" w:themeColor="text1"/>
        </w:rPr>
      </w:pPr>
      <w:r w:rsidRPr="007777D5">
        <w:rPr>
          <w:rFonts w:asciiTheme="majorBidi" w:hAnsiTheme="majorBidi" w:cstheme="majorBidi"/>
          <w:color w:val="000000" w:themeColor="text1"/>
        </w:rPr>
        <w:t>VI. Les Relations Universitaires</w:t>
      </w:r>
      <w:r w:rsidRPr="007777D5">
        <w:rPr>
          <w:rFonts w:asciiTheme="majorBidi" w:hAnsiTheme="majorBidi" w:cstheme="majorBidi"/>
          <w:color w:val="000000" w:themeColor="text1"/>
        </w:rPr>
        <w:tab/>
      </w:r>
      <w:r w:rsidRPr="007777D5">
        <w:rPr>
          <w:rFonts w:asciiTheme="majorBidi" w:hAnsiTheme="majorBidi" w:cstheme="majorBidi"/>
          <w:color w:val="000000" w:themeColor="text1"/>
        </w:rPr>
        <w:tab/>
      </w:r>
      <w:r w:rsidRPr="007777D5">
        <w:rPr>
          <w:rFonts w:asciiTheme="majorBidi" w:hAnsiTheme="majorBidi" w:cstheme="majorBidi"/>
          <w:color w:val="000000" w:themeColor="text1"/>
          <w:lang w:bidi="ar-DZ"/>
        </w:rPr>
        <w:t>(2 semaines)</w:t>
      </w:r>
    </w:p>
    <w:p w14:paraId="62F9BD84"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Définition du concept de relations universitaires</w:t>
      </w:r>
    </w:p>
    <w:p w14:paraId="21E85EBA"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Relations étudiants-enseignants</w:t>
      </w:r>
    </w:p>
    <w:p w14:paraId="6A86BD04"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 xml:space="preserve">Relation étudiants – étudiants </w:t>
      </w:r>
    </w:p>
    <w:p w14:paraId="4E0E2C2D"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 xml:space="preserve">Relation étudiants - Personnel </w:t>
      </w:r>
    </w:p>
    <w:p w14:paraId="10C19F81"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Relation Etudiants – Membres associatifs</w:t>
      </w:r>
    </w:p>
    <w:p w14:paraId="6F10D394" w14:textId="77777777" w:rsidR="004A46B0" w:rsidRPr="007777D5" w:rsidRDefault="004A46B0" w:rsidP="004A46B0">
      <w:pPr>
        <w:pStyle w:val="Titre1"/>
        <w:jc w:val="both"/>
        <w:rPr>
          <w:rFonts w:asciiTheme="majorBidi" w:hAnsiTheme="majorBidi" w:cstheme="majorBidi"/>
          <w:color w:val="000000" w:themeColor="text1"/>
        </w:rPr>
      </w:pPr>
      <w:r w:rsidRPr="007777D5">
        <w:rPr>
          <w:rFonts w:asciiTheme="majorBidi" w:hAnsiTheme="majorBidi" w:cstheme="majorBidi"/>
          <w:color w:val="000000" w:themeColor="text1"/>
        </w:rPr>
        <w:t>VII. Les Pratiques</w:t>
      </w:r>
      <w:r w:rsidRPr="007777D5">
        <w:rPr>
          <w:rFonts w:asciiTheme="majorBidi" w:hAnsiTheme="majorBidi" w:cstheme="majorBidi"/>
          <w:color w:val="000000" w:themeColor="text1"/>
        </w:rPr>
        <w:tab/>
      </w:r>
      <w:r w:rsidRPr="007777D5">
        <w:rPr>
          <w:rFonts w:asciiTheme="majorBidi" w:hAnsiTheme="majorBidi" w:cstheme="majorBidi"/>
          <w:color w:val="000000" w:themeColor="text1"/>
        </w:rPr>
        <w:tab/>
      </w:r>
      <w:r w:rsidRPr="007777D5">
        <w:rPr>
          <w:rFonts w:asciiTheme="majorBidi" w:hAnsiTheme="majorBidi" w:cstheme="majorBidi"/>
          <w:color w:val="000000" w:themeColor="text1"/>
          <w:lang w:bidi="ar-DZ"/>
        </w:rPr>
        <w:t>(2 semaines)</w:t>
      </w:r>
    </w:p>
    <w:p w14:paraId="7391CC0C"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Les bonnes pratiques Pour l’enseignant</w:t>
      </w:r>
    </w:p>
    <w:p w14:paraId="3B4DEF28" w14:textId="77777777" w:rsidR="004A46B0" w:rsidRPr="007777D5" w:rsidRDefault="004A46B0" w:rsidP="004A46B0">
      <w:pPr>
        <w:pStyle w:val="Titre2"/>
        <w:ind w:firstLine="708"/>
        <w:rPr>
          <w:rFonts w:asciiTheme="majorBidi" w:hAnsiTheme="majorBidi" w:cstheme="majorBidi"/>
          <w:b w:val="0"/>
          <w:bCs w:val="0"/>
          <w:color w:val="000000" w:themeColor="text1"/>
          <w:sz w:val="24"/>
          <w:szCs w:val="24"/>
        </w:rPr>
      </w:pPr>
      <w:r w:rsidRPr="007777D5">
        <w:rPr>
          <w:rFonts w:asciiTheme="majorBidi" w:hAnsiTheme="majorBidi" w:cstheme="majorBidi"/>
          <w:b w:val="0"/>
          <w:bCs w:val="0"/>
          <w:color w:val="000000" w:themeColor="text1"/>
          <w:sz w:val="24"/>
          <w:szCs w:val="24"/>
        </w:rPr>
        <w:t>Les bonnes pratiques Pour l'étudiant</w:t>
      </w:r>
    </w:p>
    <w:bookmarkEnd w:id="2"/>
    <w:p w14:paraId="37DCA2AE" w14:textId="77777777" w:rsidR="004A46B0" w:rsidRPr="007777D5" w:rsidRDefault="004A46B0" w:rsidP="004A46B0">
      <w:pPr>
        <w:tabs>
          <w:tab w:val="left" w:pos="1134"/>
        </w:tabs>
        <w:rPr>
          <w:rFonts w:asciiTheme="majorBidi" w:hAnsiTheme="majorBidi" w:cstheme="majorBidi"/>
          <w:color w:val="000000" w:themeColor="text1"/>
        </w:rPr>
      </w:pPr>
    </w:p>
    <w:p w14:paraId="2659BC30" w14:textId="77777777" w:rsidR="004A46B0" w:rsidRPr="007777D5" w:rsidRDefault="004A46B0" w:rsidP="004A46B0">
      <w:pPr>
        <w:pStyle w:val="Titre2"/>
        <w:rPr>
          <w:rFonts w:asciiTheme="majorBidi" w:hAnsiTheme="majorBidi" w:cstheme="majorBidi"/>
          <w:color w:val="000000" w:themeColor="text1"/>
          <w:sz w:val="24"/>
          <w:szCs w:val="24"/>
        </w:rPr>
      </w:pPr>
    </w:p>
    <w:p w14:paraId="5B954225" w14:textId="77777777" w:rsidR="004A46B0" w:rsidRPr="007777D5" w:rsidRDefault="004A46B0" w:rsidP="004A46B0">
      <w:pPr>
        <w:pStyle w:val="Titre2"/>
        <w:rPr>
          <w:rFonts w:asciiTheme="majorBidi" w:hAnsiTheme="majorBidi" w:cstheme="majorBidi"/>
          <w:color w:val="000000" w:themeColor="text1"/>
          <w:sz w:val="24"/>
          <w:szCs w:val="24"/>
        </w:rPr>
      </w:pPr>
      <w:bookmarkStart w:id="3" w:name="_Hlk208321867"/>
      <w:r w:rsidRPr="007777D5">
        <w:rPr>
          <w:rFonts w:asciiTheme="majorBidi" w:hAnsiTheme="majorBidi" w:cstheme="majorBidi"/>
          <w:color w:val="000000" w:themeColor="text1"/>
          <w:sz w:val="24"/>
          <w:szCs w:val="24"/>
        </w:rPr>
        <w:t>Références bibliographiques</w:t>
      </w:r>
    </w:p>
    <w:p w14:paraId="081774F0" w14:textId="77777777" w:rsidR="004A46B0" w:rsidRPr="007777D5" w:rsidRDefault="004A46B0" w:rsidP="004A16D2">
      <w:pPr>
        <w:pStyle w:val="Paragraphedeliste"/>
        <w:numPr>
          <w:ilvl w:val="0"/>
          <w:numId w:val="103"/>
        </w:numPr>
        <w:spacing w:line="259" w:lineRule="auto"/>
        <w:jc w:val="both"/>
        <w:rPr>
          <w:rFonts w:asciiTheme="majorBidi" w:hAnsiTheme="majorBidi" w:cstheme="majorBidi"/>
          <w:color w:val="000000" w:themeColor="text1"/>
          <w:shd w:val="clear" w:color="auto" w:fill="FFFFFF"/>
        </w:rPr>
      </w:pPr>
      <w:r w:rsidRPr="007777D5">
        <w:rPr>
          <w:rFonts w:asciiTheme="majorBidi" w:hAnsiTheme="majorBidi" w:cstheme="majorBidi"/>
          <w:color w:val="000000" w:themeColor="text1"/>
          <w:shd w:val="clear" w:color="auto" w:fill="FFFFFF"/>
        </w:rPr>
        <w:t>Recueil des cours d’éthique et déontologie des universités algériennes.</w:t>
      </w:r>
    </w:p>
    <w:p w14:paraId="06EDD975" w14:textId="77777777" w:rsidR="004A46B0" w:rsidRPr="007777D5" w:rsidRDefault="004A46B0" w:rsidP="004A16D2">
      <w:pPr>
        <w:pStyle w:val="Paragraphedeliste"/>
        <w:numPr>
          <w:ilvl w:val="0"/>
          <w:numId w:val="103"/>
        </w:numPr>
        <w:spacing w:line="259" w:lineRule="auto"/>
        <w:jc w:val="both"/>
        <w:rPr>
          <w:rFonts w:asciiTheme="majorBidi" w:hAnsiTheme="majorBidi" w:cstheme="majorBidi"/>
          <w:color w:val="000000" w:themeColor="text1"/>
          <w:shd w:val="clear" w:color="auto" w:fill="FFFFFF"/>
        </w:rPr>
      </w:pPr>
      <w:r w:rsidRPr="007777D5">
        <w:rPr>
          <w:rFonts w:asciiTheme="majorBidi" w:hAnsiTheme="majorBidi" w:cstheme="majorBidi"/>
          <w:color w:val="000000" w:themeColor="text1"/>
        </w:rPr>
        <w:t>BARBERI (J.-F.), ‘Morale et droit des sociétés’, </w:t>
      </w:r>
      <w:r w:rsidRPr="007777D5">
        <w:rPr>
          <w:rStyle w:val="Accentuation"/>
          <w:rFonts w:asciiTheme="majorBidi" w:hAnsiTheme="majorBidi" w:cstheme="majorBidi"/>
          <w:color w:val="000000" w:themeColor="text1"/>
        </w:rPr>
        <w:t>Les Petites Affiches,</w:t>
      </w:r>
      <w:r w:rsidRPr="007777D5">
        <w:rPr>
          <w:rFonts w:asciiTheme="majorBidi" w:hAnsiTheme="majorBidi" w:cstheme="majorBidi"/>
          <w:color w:val="000000" w:themeColor="text1"/>
        </w:rPr>
        <w:t> n° 68, 7 juin 1995.</w:t>
      </w:r>
    </w:p>
    <w:p w14:paraId="6DBC0ECE" w14:textId="77777777" w:rsidR="004A46B0" w:rsidRPr="007777D5" w:rsidRDefault="004A46B0" w:rsidP="004A16D2">
      <w:pPr>
        <w:pStyle w:val="Paragraphedeliste"/>
        <w:numPr>
          <w:ilvl w:val="0"/>
          <w:numId w:val="103"/>
        </w:numPr>
        <w:spacing w:line="259" w:lineRule="auto"/>
        <w:jc w:val="both"/>
        <w:rPr>
          <w:rFonts w:asciiTheme="majorBidi" w:hAnsiTheme="majorBidi" w:cstheme="majorBidi"/>
          <w:color w:val="000000" w:themeColor="text1"/>
          <w:shd w:val="clear" w:color="auto" w:fill="FFFFFF"/>
        </w:rPr>
      </w:pPr>
      <w:r w:rsidRPr="007777D5">
        <w:rPr>
          <w:rFonts w:asciiTheme="majorBidi" w:hAnsiTheme="majorBidi" w:cstheme="majorBidi"/>
          <w:color w:val="000000" w:themeColor="text1"/>
          <w:shd w:val="clear" w:color="auto" w:fill="FFFFFF"/>
        </w:rPr>
        <w:t>J. Russ,</w:t>
      </w:r>
      <w:r w:rsidRPr="007777D5">
        <w:rPr>
          <w:rStyle w:val="Accentuation"/>
          <w:rFonts w:asciiTheme="majorBidi" w:hAnsiTheme="majorBidi" w:cstheme="majorBidi"/>
          <w:color w:val="000000" w:themeColor="text1"/>
          <w:shd w:val="clear" w:color="auto" w:fill="FFFFFF"/>
        </w:rPr>
        <w:t> La pensée éthique contemporaine</w:t>
      </w:r>
      <w:r w:rsidRPr="007777D5">
        <w:rPr>
          <w:rFonts w:asciiTheme="majorBidi" w:hAnsiTheme="majorBidi" w:cstheme="majorBidi"/>
          <w:color w:val="000000" w:themeColor="text1"/>
          <w:shd w:val="clear" w:color="auto" w:fill="FFFFFF"/>
        </w:rPr>
        <w:t>, Paris, puf,</w:t>
      </w:r>
      <w:r w:rsidRPr="007777D5">
        <w:rPr>
          <w:rStyle w:val="Accentuation"/>
          <w:rFonts w:asciiTheme="majorBidi" w:hAnsiTheme="majorBidi" w:cstheme="majorBidi"/>
          <w:color w:val="000000" w:themeColor="text1"/>
          <w:shd w:val="clear" w:color="auto" w:fill="FFFFFF"/>
        </w:rPr>
        <w:t> Que sais-je ?,</w:t>
      </w:r>
      <w:r w:rsidRPr="007777D5">
        <w:rPr>
          <w:rFonts w:asciiTheme="majorBidi" w:hAnsiTheme="majorBidi" w:cstheme="majorBidi"/>
          <w:color w:val="000000" w:themeColor="text1"/>
          <w:shd w:val="clear" w:color="auto" w:fill="FFFFFF"/>
        </w:rPr>
        <w:t> 1995.</w:t>
      </w:r>
    </w:p>
    <w:p w14:paraId="6290E29B" w14:textId="77777777" w:rsidR="004A46B0" w:rsidRPr="007777D5" w:rsidRDefault="004A46B0" w:rsidP="004A16D2">
      <w:pPr>
        <w:pStyle w:val="Paragraphedeliste"/>
        <w:numPr>
          <w:ilvl w:val="0"/>
          <w:numId w:val="103"/>
        </w:numPr>
        <w:spacing w:line="259" w:lineRule="auto"/>
        <w:jc w:val="both"/>
        <w:rPr>
          <w:rFonts w:asciiTheme="majorBidi" w:hAnsiTheme="majorBidi" w:cstheme="majorBidi"/>
          <w:color w:val="000000" w:themeColor="text1"/>
          <w:shd w:val="clear" w:color="auto" w:fill="FFFFFF"/>
        </w:rPr>
      </w:pPr>
      <w:r w:rsidRPr="007777D5">
        <w:rPr>
          <w:rFonts w:asciiTheme="majorBidi" w:hAnsiTheme="majorBidi" w:cstheme="majorBidi"/>
          <w:color w:val="000000" w:themeColor="text1"/>
        </w:rPr>
        <w:t>LEGAULT, G. A., Professionnalisme et délibération éthique, Québec, Presses de l’Université du Québec, 2003.</w:t>
      </w:r>
    </w:p>
    <w:p w14:paraId="6B523231" w14:textId="77777777" w:rsidR="004A46B0" w:rsidRPr="007777D5" w:rsidRDefault="004A46B0" w:rsidP="004A16D2">
      <w:pPr>
        <w:pStyle w:val="Paragraphedeliste"/>
        <w:numPr>
          <w:ilvl w:val="0"/>
          <w:numId w:val="103"/>
        </w:numPr>
        <w:spacing w:line="259" w:lineRule="auto"/>
        <w:jc w:val="both"/>
        <w:rPr>
          <w:rFonts w:asciiTheme="majorBidi" w:hAnsiTheme="majorBidi" w:cstheme="majorBidi"/>
          <w:color w:val="000000" w:themeColor="text1"/>
          <w:shd w:val="clear" w:color="auto" w:fill="FFFFFF"/>
        </w:rPr>
      </w:pPr>
      <w:r w:rsidRPr="007777D5">
        <w:rPr>
          <w:rFonts w:asciiTheme="majorBidi" w:hAnsiTheme="majorBidi" w:cstheme="majorBidi"/>
          <w:color w:val="000000" w:themeColor="text1"/>
        </w:rPr>
        <w:t>SIROUX, D., ‘Déontologie’, dans M. Canto-Sperber (dir.), Dictionnaire d’éthique et de philosophie morale, Paris, Quadrige, 2004.</w:t>
      </w:r>
    </w:p>
    <w:p w14:paraId="4B5C727E" w14:textId="77777777" w:rsidR="004A46B0" w:rsidRPr="007777D5" w:rsidRDefault="004A46B0" w:rsidP="004A16D2">
      <w:pPr>
        <w:pStyle w:val="Paragraphedeliste"/>
        <w:numPr>
          <w:ilvl w:val="0"/>
          <w:numId w:val="103"/>
        </w:numPr>
        <w:spacing w:line="259" w:lineRule="auto"/>
        <w:jc w:val="both"/>
        <w:rPr>
          <w:rFonts w:asciiTheme="majorBidi" w:hAnsiTheme="majorBidi" w:cstheme="majorBidi"/>
          <w:color w:val="000000" w:themeColor="text1"/>
          <w:shd w:val="clear" w:color="auto" w:fill="FFFFFF"/>
        </w:rPr>
      </w:pPr>
      <w:r w:rsidRPr="007777D5">
        <w:rPr>
          <w:rFonts w:asciiTheme="majorBidi" w:hAnsiTheme="majorBidi" w:cstheme="majorBidi"/>
          <w:color w:val="000000" w:themeColor="text1"/>
        </w:rPr>
        <w:t xml:space="preserve">Prairat, E. (2009). Les métiers de l’enseignement à l’heure de la déontologie. </w:t>
      </w:r>
      <w:r w:rsidRPr="007777D5">
        <w:rPr>
          <w:rFonts w:asciiTheme="majorBidi" w:hAnsiTheme="majorBidi" w:cstheme="majorBidi"/>
          <w:i/>
          <w:iCs/>
          <w:color w:val="000000" w:themeColor="text1"/>
        </w:rPr>
        <w:t>Education et Sociétés, 23</w:t>
      </w:r>
      <w:r w:rsidRPr="007777D5">
        <w:rPr>
          <w:rFonts w:asciiTheme="majorBidi" w:hAnsiTheme="majorBidi" w:cstheme="majorBidi"/>
          <w:color w:val="000000" w:themeColor="text1"/>
        </w:rPr>
        <w:t>.</w:t>
      </w:r>
    </w:p>
    <w:p w14:paraId="34A12CCE" w14:textId="77777777" w:rsidR="004A46B0" w:rsidRPr="007777D5" w:rsidRDefault="00FB4D9E" w:rsidP="004A16D2">
      <w:pPr>
        <w:pStyle w:val="Paragraphedeliste"/>
        <w:numPr>
          <w:ilvl w:val="0"/>
          <w:numId w:val="103"/>
        </w:numPr>
        <w:spacing w:line="259" w:lineRule="auto"/>
        <w:jc w:val="both"/>
        <w:rPr>
          <w:rFonts w:asciiTheme="majorBidi" w:hAnsiTheme="majorBidi" w:cstheme="majorBidi"/>
          <w:color w:val="000000" w:themeColor="text1"/>
          <w:shd w:val="clear" w:color="auto" w:fill="FFFFFF"/>
        </w:rPr>
      </w:pPr>
      <w:hyperlink r:id="rId13" w:tgtFrame="_blank" w:history="1">
        <w:r w:rsidR="004A46B0" w:rsidRPr="007777D5">
          <w:rPr>
            <w:rStyle w:val="Lienhypertexte"/>
            <w:rFonts w:asciiTheme="majorBidi" w:hAnsiTheme="majorBidi" w:cstheme="majorBidi"/>
            <w:color w:val="000000" w:themeColor="text1"/>
            <w:shd w:val="clear" w:color="auto" w:fill="FFFFFF"/>
          </w:rPr>
          <w:t>https://elearning.univ-annaba.dz/pluginfile.php/39773/mod_resource/content/1/Cours%20Ethique%20et%20la%20d%C3%A9ontologie.pdf</w:t>
        </w:r>
      </w:hyperlink>
      <w:r w:rsidR="004A46B0" w:rsidRPr="007777D5">
        <w:rPr>
          <w:rFonts w:asciiTheme="majorBidi" w:hAnsiTheme="majorBidi" w:cstheme="majorBidi"/>
          <w:color w:val="000000" w:themeColor="text1"/>
          <w:shd w:val="clear" w:color="auto" w:fill="FFFFFF"/>
        </w:rPr>
        <w:t> .</w:t>
      </w:r>
    </w:p>
    <w:p w14:paraId="2640BD4B" w14:textId="77777777" w:rsidR="004A46B0" w:rsidRPr="007777D5" w:rsidRDefault="004A46B0" w:rsidP="004A46B0">
      <w:pPr>
        <w:rPr>
          <w:rFonts w:asciiTheme="majorBidi" w:hAnsiTheme="majorBidi" w:cstheme="majorBidi"/>
        </w:rPr>
      </w:pPr>
    </w:p>
    <w:p w14:paraId="1CAAB3A6" w14:textId="77777777" w:rsidR="004A46B0" w:rsidRPr="007777D5" w:rsidRDefault="004A46B0" w:rsidP="004A46B0">
      <w:pPr>
        <w:rPr>
          <w:rFonts w:asciiTheme="majorBidi" w:hAnsiTheme="majorBidi" w:cstheme="majorBidi"/>
        </w:rPr>
      </w:pPr>
    </w:p>
    <w:p w14:paraId="5BBAB321" w14:textId="77777777" w:rsidR="004A46B0" w:rsidRPr="007777D5" w:rsidRDefault="004A46B0" w:rsidP="004A46B0">
      <w:pPr>
        <w:rPr>
          <w:rFonts w:asciiTheme="majorBidi" w:hAnsiTheme="majorBidi" w:cstheme="majorBidi"/>
        </w:rPr>
      </w:pPr>
    </w:p>
    <w:p w14:paraId="2476F24D" w14:textId="77777777" w:rsidR="004A46B0" w:rsidRPr="007777D5" w:rsidRDefault="004A46B0" w:rsidP="004A46B0">
      <w:pPr>
        <w:jc w:val="both"/>
        <w:rPr>
          <w:rFonts w:asciiTheme="majorBidi" w:hAnsiTheme="majorBidi" w:cstheme="majorBidi"/>
          <w:b/>
          <w:u w:val="single"/>
        </w:rPr>
      </w:pPr>
      <w:r w:rsidRPr="007777D5">
        <w:rPr>
          <w:rFonts w:asciiTheme="majorBidi" w:hAnsiTheme="majorBidi" w:cstheme="majorBidi"/>
          <w:b/>
          <w:u w:val="single"/>
        </w:rPr>
        <w:t>Mode d’évaluation:</w:t>
      </w:r>
    </w:p>
    <w:p w14:paraId="023A2A60" w14:textId="77777777" w:rsidR="004A46B0" w:rsidRDefault="004A46B0" w:rsidP="004A46B0">
      <w:pPr>
        <w:jc w:val="both"/>
        <w:rPr>
          <w:rFonts w:asciiTheme="majorBidi" w:hAnsiTheme="majorBidi" w:cstheme="majorBidi"/>
        </w:rPr>
      </w:pPr>
      <w:r>
        <w:rPr>
          <w:rFonts w:asciiTheme="majorBidi" w:hAnsiTheme="majorBidi" w:cstheme="majorBidi"/>
        </w:rPr>
        <w:t xml:space="preserve">Examen final  : 100% </w:t>
      </w:r>
    </w:p>
    <w:p w14:paraId="58B5B5DC" w14:textId="77777777" w:rsidR="00E71AEE" w:rsidRDefault="00E71AEE" w:rsidP="004A46B0">
      <w:pPr>
        <w:jc w:val="both"/>
        <w:rPr>
          <w:rFonts w:asciiTheme="majorBidi" w:hAnsiTheme="majorBidi" w:cstheme="majorBidi"/>
        </w:rPr>
      </w:pPr>
    </w:p>
    <w:p w14:paraId="18F66482" w14:textId="77777777" w:rsidR="00E71AEE" w:rsidRDefault="00E71AEE" w:rsidP="004A46B0">
      <w:pPr>
        <w:jc w:val="both"/>
        <w:rPr>
          <w:rFonts w:asciiTheme="majorBidi" w:hAnsiTheme="majorBidi" w:cstheme="majorBidi"/>
        </w:rPr>
      </w:pPr>
    </w:p>
    <w:p w14:paraId="3F7A95E2" w14:textId="77777777" w:rsidR="00E71AEE" w:rsidRDefault="00E71AEE" w:rsidP="004A46B0">
      <w:pPr>
        <w:jc w:val="both"/>
        <w:rPr>
          <w:rFonts w:asciiTheme="majorBidi" w:hAnsiTheme="majorBidi" w:cstheme="majorBidi"/>
        </w:rPr>
      </w:pPr>
    </w:p>
    <w:p w14:paraId="5CD4E3F4" w14:textId="77777777" w:rsidR="00E71AEE" w:rsidRDefault="00E71AEE" w:rsidP="004A46B0">
      <w:pPr>
        <w:jc w:val="both"/>
        <w:rPr>
          <w:rFonts w:asciiTheme="majorBidi" w:hAnsiTheme="majorBidi" w:cstheme="majorBidi"/>
        </w:rPr>
      </w:pPr>
    </w:p>
    <w:p w14:paraId="6E39F436" w14:textId="77777777" w:rsidR="00E71AEE" w:rsidRDefault="00E71AEE" w:rsidP="004A46B0">
      <w:pPr>
        <w:jc w:val="both"/>
        <w:rPr>
          <w:rFonts w:asciiTheme="majorBidi" w:hAnsiTheme="majorBidi" w:cstheme="majorBidi"/>
        </w:rPr>
      </w:pPr>
    </w:p>
    <w:p w14:paraId="405A9D06" w14:textId="77777777" w:rsidR="00E71AEE" w:rsidRDefault="00E71AEE" w:rsidP="004A46B0">
      <w:pPr>
        <w:jc w:val="both"/>
        <w:rPr>
          <w:rFonts w:asciiTheme="majorBidi" w:hAnsiTheme="majorBidi" w:cstheme="majorBidi"/>
        </w:rPr>
      </w:pPr>
    </w:p>
    <w:p w14:paraId="6F46CE1C" w14:textId="77777777" w:rsidR="00E71AEE" w:rsidRDefault="00E71AEE" w:rsidP="004A46B0">
      <w:pPr>
        <w:jc w:val="both"/>
        <w:rPr>
          <w:rFonts w:asciiTheme="majorBidi" w:hAnsiTheme="majorBidi" w:cstheme="majorBidi"/>
        </w:rPr>
      </w:pPr>
    </w:p>
    <w:p w14:paraId="0A5E0DB3" w14:textId="77777777" w:rsidR="00E71AEE" w:rsidRDefault="00E71AEE" w:rsidP="004A46B0">
      <w:pPr>
        <w:jc w:val="both"/>
        <w:rPr>
          <w:rFonts w:asciiTheme="majorBidi" w:hAnsiTheme="majorBidi" w:cstheme="majorBidi"/>
        </w:rPr>
      </w:pPr>
    </w:p>
    <w:p w14:paraId="1AFF5E7D" w14:textId="77777777" w:rsidR="00E71AEE" w:rsidRDefault="00E71AEE" w:rsidP="004A46B0">
      <w:pPr>
        <w:jc w:val="both"/>
        <w:rPr>
          <w:rFonts w:asciiTheme="majorBidi" w:hAnsiTheme="majorBidi" w:cstheme="majorBidi"/>
        </w:rPr>
      </w:pPr>
    </w:p>
    <w:p w14:paraId="725C18DF" w14:textId="77777777" w:rsidR="00736BD0" w:rsidRDefault="00736BD0" w:rsidP="004A46B0">
      <w:pPr>
        <w:jc w:val="both"/>
        <w:rPr>
          <w:rFonts w:asciiTheme="majorBidi" w:hAnsiTheme="majorBidi" w:cstheme="majorBidi"/>
        </w:rPr>
      </w:pPr>
    </w:p>
    <w:p w14:paraId="52331A4C" w14:textId="77777777" w:rsidR="00736BD0" w:rsidRDefault="00736BD0" w:rsidP="004A46B0">
      <w:pPr>
        <w:jc w:val="both"/>
        <w:rPr>
          <w:rFonts w:asciiTheme="majorBidi" w:hAnsiTheme="majorBidi" w:cstheme="majorBidi"/>
        </w:rPr>
      </w:pPr>
    </w:p>
    <w:p w14:paraId="51D8A3DF" w14:textId="77777777" w:rsidR="00E71AEE" w:rsidRDefault="00E71AEE" w:rsidP="004A46B0">
      <w:pPr>
        <w:jc w:val="both"/>
        <w:rPr>
          <w:rFonts w:asciiTheme="majorBidi" w:hAnsiTheme="majorBidi" w:cstheme="majorBidi"/>
        </w:rPr>
      </w:pPr>
    </w:p>
    <w:p w14:paraId="7F138045" w14:textId="77777777" w:rsidR="00E71AEE" w:rsidRDefault="00E71AEE" w:rsidP="004A46B0">
      <w:pPr>
        <w:jc w:val="both"/>
        <w:rPr>
          <w:rFonts w:asciiTheme="majorBidi" w:hAnsiTheme="majorBidi" w:cstheme="majorBidi"/>
        </w:rPr>
      </w:pPr>
    </w:p>
    <w:p w14:paraId="2A2CC43D" w14:textId="77777777" w:rsidR="00E71AEE" w:rsidRDefault="00E71AEE" w:rsidP="004A46B0">
      <w:pPr>
        <w:jc w:val="both"/>
        <w:rPr>
          <w:rFonts w:asciiTheme="majorBidi" w:hAnsiTheme="majorBidi" w:cstheme="majorBidi"/>
        </w:rPr>
      </w:pPr>
    </w:p>
    <w:p w14:paraId="127124AA" w14:textId="77777777" w:rsidR="00E71AEE" w:rsidRDefault="00E71AEE" w:rsidP="004A46B0">
      <w:pPr>
        <w:jc w:val="both"/>
        <w:rPr>
          <w:rFonts w:asciiTheme="majorBidi" w:hAnsiTheme="majorBidi" w:cstheme="majorBidi"/>
        </w:rPr>
      </w:pPr>
    </w:p>
    <w:p w14:paraId="163B8F88" w14:textId="77777777" w:rsidR="001E4387" w:rsidRPr="00383427" w:rsidRDefault="001E4387" w:rsidP="001E4387">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color w:val="000000" w:themeColor="text1"/>
        </w:rPr>
      </w:pPr>
      <w:bookmarkStart w:id="4" w:name="_Hlk208321926"/>
      <w:bookmarkEnd w:id="3"/>
      <w:r w:rsidRPr="00383427">
        <w:rPr>
          <w:rFonts w:asciiTheme="majorBidi" w:hAnsiTheme="majorBidi" w:cstheme="majorBidi"/>
          <w:b/>
          <w:color w:val="000000" w:themeColor="text1"/>
        </w:rPr>
        <w:t>Semestre: 1</w:t>
      </w:r>
    </w:p>
    <w:p w14:paraId="05FE0A82" w14:textId="77777777" w:rsidR="001E4387" w:rsidRPr="00383427" w:rsidRDefault="001E4387" w:rsidP="001E4387">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383427">
        <w:rPr>
          <w:rFonts w:asciiTheme="majorBidi" w:hAnsiTheme="majorBidi" w:cstheme="majorBidi"/>
          <w:b/>
          <w:color w:val="000000" w:themeColor="text1"/>
        </w:rPr>
        <w:t>Unité d’enseignement : UET 1.1.2</w:t>
      </w:r>
    </w:p>
    <w:p w14:paraId="7DE5D63E" w14:textId="396B0B71" w:rsidR="001E4387" w:rsidRPr="00383427" w:rsidRDefault="001E4387" w:rsidP="001E4387">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383427">
        <w:rPr>
          <w:rFonts w:asciiTheme="majorBidi" w:hAnsiTheme="majorBidi" w:cstheme="majorBidi"/>
          <w:b/>
          <w:color w:val="000000" w:themeColor="text1"/>
        </w:rPr>
        <w:t>Matière : </w:t>
      </w:r>
      <w:r w:rsidRPr="00383427">
        <w:rPr>
          <w:rFonts w:asciiTheme="majorBidi" w:hAnsiTheme="majorBidi" w:cstheme="majorBidi"/>
          <w:b/>
          <w:bCs/>
        </w:rPr>
        <w:t>Histoire</w:t>
      </w:r>
      <w:r w:rsidRPr="00383427">
        <w:rPr>
          <w:rFonts w:asciiTheme="majorBidi" w:hAnsiTheme="majorBidi" w:cstheme="majorBidi"/>
          <w:b/>
          <w:bCs/>
          <w:color w:val="000000" w:themeColor="text1"/>
        </w:rPr>
        <w:t xml:space="preserve"> </w:t>
      </w:r>
      <w:r w:rsidR="00736BD0" w:rsidRPr="00383427">
        <w:rPr>
          <w:rFonts w:asciiTheme="majorBidi" w:hAnsiTheme="majorBidi" w:cstheme="majorBidi"/>
          <w:b/>
          <w:bCs/>
          <w:color w:val="000000" w:themeColor="text1"/>
        </w:rPr>
        <w:t>de l’Algérie</w:t>
      </w:r>
    </w:p>
    <w:p w14:paraId="7559117D" w14:textId="77777777" w:rsidR="001E4387" w:rsidRPr="00383427" w:rsidRDefault="001E4387" w:rsidP="001E4387">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383427">
        <w:rPr>
          <w:rFonts w:asciiTheme="majorBidi" w:hAnsiTheme="majorBidi" w:cstheme="majorBidi"/>
          <w:b/>
          <w:color w:val="000000" w:themeColor="text1"/>
        </w:rPr>
        <w:t xml:space="preserve">VHS : 22h30 (Cours : 1h30) </w:t>
      </w:r>
    </w:p>
    <w:p w14:paraId="7500EA1C" w14:textId="77777777" w:rsidR="001E4387" w:rsidRPr="00383427" w:rsidRDefault="001E4387" w:rsidP="001E4387">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383427">
        <w:rPr>
          <w:rFonts w:asciiTheme="majorBidi" w:hAnsiTheme="majorBidi" w:cstheme="majorBidi"/>
          <w:b/>
          <w:color w:val="000000" w:themeColor="text1"/>
        </w:rPr>
        <w:t xml:space="preserve">Crédits : 1 </w:t>
      </w:r>
    </w:p>
    <w:p w14:paraId="3F221E32" w14:textId="77777777" w:rsidR="001E4387" w:rsidRPr="00771F99" w:rsidRDefault="001E4387" w:rsidP="001E4387">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383427">
        <w:rPr>
          <w:rFonts w:asciiTheme="majorBidi" w:hAnsiTheme="majorBidi" w:cstheme="majorBidi"/>
          <w:b/>
          <w:color w:val="000000" w:themeColor="text1"/>
        </w:rPr>
        <w:t>Coefficient : 1</w:t>
      </w:r>
    </w:p>
    <w:p w14:paraId="1AED3EE8" w14:textId="77777777" w:rsidR="001E4387" w:rsidRPr="00A8256C" w:rsidRDefault="001E4387" w:rsidP="001E4387">
      <w:pPr>
        <w:spacing w:before="220" w:after="120"/>
        <w:jc w:val="both"/>
        <w:rPr>
          <w:rFonts w:asciiTheme="majorBidi" w:hAnsiTheme="majorBidi" w:cstheme="majorBidi"/>
          <w:sz w:val="26"/>
          <w:szCs w:val="26"/>
        </w:rPr>
      </w:pPr>
      <w:r w:rsidRPr="00A8256C">
        <w:rPr>
          <w:rFonts w:asciiTheme="majorBidi" w:hAnsiTheme="majorBidi" w:cstheme="majorBidi"/>
          <w:b/>
          <w:bCs/>
          <w:color w:val="1F4E79"/>
          <w:sz w:val="26"/>
          <w:szCs w:val="26"/>
        </w:rPr>
        <w:t>Objectifs de l'enseignement</w:t>
      </w:r>
    </w:p>
    <w:p w14:paraId="1A92FC7C" w14:textId="77777777" w:rsidR="001E4387" w:rsidRPr="00410B36" w:rsidRDefault="001E4387" w:rsidP="001E4387">
      <w:pPr>
        <w:spacing w:after="160"/>
        <w:jc w:val="both"/>
        <w:rPr>
          <w:rFonts w:asciiTheme="majorBidi" w:hAnsiTheme="majorBidi" w:cstheme="majorBidi"/>
        </w:rPr>
      </w:pPr>
      <w:r w:rsidRPr="00410B36">
        <w:rPr>
          <w:rFonts w:asciiTheme="majorBidi" w:hAnsiTheme="majorBidi" w:cstheme="majorBidi"/>
        </w:rPr>
        <w:t>Ce cours a pour objectif de donner aux étudiants une vision globale et chronologique des grandes étapes de l'histoire de l'Algérie, depuis l'avènement de l'islam jusqu'à l'édification de l'État national indépendant. Il permet de comprendre les dynasties musulmanes, la régence ottomane, la colonisation française, les résistances populaires, le mouvement national et la révolution de libération. Il vise également à développer l'esprit critique de l'étudiant face aux sources historiques et à renforcer sa conscience identitaire et son attachement à la mémoire nationale.</w:t>
      </w:r>
    </w:p>
    <w:p w14:paraId="13ECEF5A" w14:textId="77777777" w:rsidR="001E4387" w:rsidRPr="00A8256C" w:rsidRDefault="001E4387" w:rsidP="001E4387">
      <w:pPr>
        <w:spacing w:before="220" w:after="120"/>
        <w:jc w:val="both"/>
        <w:rPr>
          <w:rFonts w:asciiTheme="majorBidi" w:hAnsiTheme="majorBidi" w:cstheme="majorBidi"/>
          <w:sz w:val="26"/>
          <w:szCs w:val="26"/>
        </w:rPr>
      </w:pPr>
      <w:r w:rsidRPr="00A8256C">
        <w:rPr>
          <w:rFonts w:asciiTheme="majorBidi" w:hAnsiTheme="majorBidi" w:cstheme="majorBidi"/>
          <w:b/>
          <w:bCs/>
          <w:color w:val="1F4E79"/>
          <w:sz w:val="26"/>
          <w:szCs w:val="26"/>
        </w:rPr>
        <w:t>Connaissances préalables recommandées</w:t>
      </w:r>
    </w:p>
    <w:p w14:paraId="03A6FC0F" w14:textId="77777777" w:rsidR="001E4387" w:rsidRPr="00410B36" w:rsidRDefault="001E4387" w:rsidP="001E4387">
      <w:pPr>
        <w:spacing w:after="160"/>
        <w:jc w:val="both"/>
        <w:rPr>
          <w:rFonts w:asciiTheme="majorBidi" w:hAnsiTheme="majorBidi" w:cstheme="majorBidi"/>
        </w:rPr>
      </w:pPr>
      <w:r w:rsidRPr="00410B36">
        <w:rPr>
          <w:rFonts w:asciiTheme="majorBidi" w:hAnsiTheme="majorBidi" w:cstheme="majorBidi"/>
        </w:rPr>
        <w:t>Aucune.</w:t>
      </w:r>
    </w:p>
    <w:p w14:paraId="38206CF1" w14:textId="77777777" w:rsidR="001E4387" w:rsidRPr="00A8256C" w:rsidRDefault="001E4387" w:rsidP="001E4387">
      <w:pPr>
        <w:spacing w:before="220" w:after="120"/>
        <w:jc w:val="both"/>
        <w:rPr>
          <w:rFonts w:asciiTheme="majorBidi" w:hAnsiTheme="majorBidi" w:cstheme="majorBidi"/>
          <w:sz w:val="26"/>
          <w:szCs w:val="26"/>
        </w:rPr>
      </w:pPr>
      <w:r w:rsidRPr="00A8256C">
        <w:rPr>
          <w:rFonts w:asciiTheme="majorBidi" w:hAnsiTheme="majorBidi" w:cstheme="majorBidi"/>
          <w:b/>
          <w:bCs/>
          <w:color w:val="1F4E79"/>
          <w:sz w:val="26"/>
          <w:szCs w:val="26"/>
        </w:rPr>
        <w:t>Contenu de la matière</w:t>
      </w:r>
    </w:p>
    <w:p w14:paraId="4F003ACF" w14:textId="77777777" w:rsidR="001E4387" w:rsidRPr="00410B36" w:rsidRDefault="001E4387" w:rsidP="001E4387">
      <w:pPr>
        <w:spacing w:before="180" w:after="80"/>
        <w:jc w:val="both"/>
        <w:rPr>
          <w:rFonts w:asciiTheme="majorBidi" w:hAnsiTheme="majorBidi" w:cstheme="majorBidi"/>
        </w:rPr>
      </w:pPr>
      <w:r w:rsidRPr="00410B36">
        <w:rPr>
          <w:rFonts w:asciiTheme="majorBidi" w:hAnsiTheme="majorBidi" w:cstheme="majorBidi"/>
          <w:b/>
          <w:bCs/>
        </w:rPr>
        <w:t xml:space="preserve">I. L'Algérie et l'âge d'or de la civilisation islamique (VIIe – XVIe siècle) – </w:t>
      </w:r>
      <w:r w:rsidRPr="00410B36">
        <w:rPr>
          <w:rFonts w:asciiTheme="majorBidi" w:hAnsiTheme="majorBidi" w:cstheme="majorBidi"/>
          <w:b/>
          <w:bCs/>
          <w:rtl/>
        </w:rPr>
        <w:t>الجزائر</w:t>
      </w:r>
      <w:r w:rsidRPr="00410B36">
        <w:rPr>
          <w:rFonts w:asciiTheme="majorBidi" w:hAnsiTheme="majorBidi" w:cstheme="majorBidi"/>
          <w:b/>
          <w:bCs/>
        </w:rPr>
        <w:t xml:space="preserve"> </w:t>
      </w:r>
      <w:r w:rsidRPr="00410B36">
        <w:rPr>
          <w:rFonts w:asciiTheme="majorBidi" w:hAnsiTheme="majorBidi" w:cstheme="majorBidi"/>
          <w:b/>
          <w:bCs/>
          <w:rtl/>
        </w:rPr>
        <w:t>وعصر</w:t>
      </w:r>
      <w:r w:rsidRPr="00410B36">
        <w:rPr>
          <w:rFonts w:asciiTheme="majorBidi" w:hAnsiTheme="majorBidi" w:cstheme="majorBidi"/>
          <w:b/>
          <w:bCs/>
        </w:rPr>
        <w:t xml:space="preserve"> </w:t>
      </w:r>
      <w:r w:rsidRPr="00410B36">
        <w:rPr>
          <w:rFonts w:asciiTheme="majorBidi" w:hAnsiTheme="majorBidi" w:cstheme="majorBidi"/>
          <w:b/>
          <w:bCs/>
          <w:rtl/>
        </w:rPr>
        <w:t>ازدهار</w:t>
      </w:r>
      <w:r w:rsidRPr="00410B36">
        <w:rPr>
          <w:rFonts w:asciiTheme="majorBidi" w:hAnsiTheme="majorBidi" w:cstheme="majorBidi"/>
          <w:b/>
          <w:bCs/>
        </w:rPr>
        <w:t xml:space="preserve"> </w:t>
      </w:r>
      <w:r w:rsidRPr="00410B36">
        <w:rPr>
          <w:rFonts w:asciiTheme="majorBidi" w:hAnsiTheme="majorBidi" w:cstheme="majorBidi"/>
          <w:b/>
          <w:bCs/>
          <w:rtl/>
        </w:rPr>
        <w:t>الحضارة</w:t>
      </w:r>
      <w:r w:rsidRPr="00410B36">
        <w:rPr>
          <w:rFonts w:asciiTheme="majorBidi" w:hAnsiTheme="majorBidi" w:cstheme="majorBidi"/>
          <w:b/>
          <w:bCs/>
        </w:rPr>
        <w:t xml:space="preserve"> </w:t>
      </w:r>
      <w:r w:rsidRPr="00410B36">
        <w:rPr>
          <w:rFonts w:asciiTheme="majorBidi" w:hAnsiTheme="majorBidi" w:cstheme="majorBidi"/>
          <w:b/>
          <w:bCs/>
          <w:rtl/>
        </w:rPr>
        <w:t>الإسلامية</w:t>
      </w:r>
      <w:r w:rsidRPr="00410B36">
        <w:rPr>
          <w:rFonts w:asciiTheme="majorBidi" w:hAnsiTheme="majorBidi" w:cstheme="majorBidi"/>
          <w:b/>
          <w:bCs/>
          <w:i/>
          <w:iCs/>
          <w:color w:val="555555"/>
        </w:rPr>
        <w:t xml:space="preserve">  (2 semaines)</w:t>
      </w:r>
    </w:p>
    <w:p w14:paraId="56DCE832"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La conquête islamique du Maghreb et le rôle de l'Algérie dans la diffusion de l'islam en Afrique.</w:t>
      </w:r>
    </w:p>
    <w:p w14:paraId="73C4AD90"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savants et érudits algériens (Ibn Khaldoun, Abderrahmane Thaâlibi, Abou Zeid El Kairouani, Abdelhamid Ibn Badis…).</w:t>
      </w:r>
    </w:p>
    <w:p w14:paraId="5B4360A0"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mouvements réformistes religieux et la résistance culturelle face à la pénétration européenne.</w:t>
      </w:r>
    </w:p>
    <w:p w14:paraId="42DEC8F2"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dynasties musulmanes d'Algérie : Rostémides, Fatimides, Zirides, Hammadides, Almohades, Zianides et Hafsides.</w:t>
      </w:r>
    </w:p>
    <w:p w14:paraId="77CFB830"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La vie scientifique, culturelle et urbaine : zaouïas, médersas, traduction, architecture islamique.</w:t>
      </w:r>
    </w:p>
    <w:p w14:paraId="76DA0631" w14:textId="77777777" w:rsidR="001E4387" w:rsidRPr="00410B36" w:rsidRDefault="001E4387" w:rsidP="001E4387">
      <w:pPr>
        <w:spacing w:before="180" w:after="80"/>
        <w:jc w:val="both"/>
        <w:rPr>
          <w:rFonts w:asciiTheme="majorBidi" w:hAnsiTheme="majorBidi" w:cstheme="majorBidi"/>
        </w:rPr>
      </w:pPr>
      <w:r w:rsidRPr="00410B36">
        <w:rPr>
          <w:rFonts w:asciiTheme="majorBidi" w:hAnsiTheme="majorBidi" w:cstheme="majorBidi"/>
          <w:b/>
          <w:bCs/>
        </w:rPr>
        <w:t xml:space="preserve">II. L'Algérie ottomane : pouvoir, marine et diplomatie (1519-1830) – </w:t>
      </w:r>
      <w:r w:rsidRPr="00410B36">
        <w:rPr>
          <w:rFonts w:asciiTheme="majorBidi" w:hAnsiTheme="majorBidi" w:cstheme="majorBidi"/>
          <w:b/>
          <w:bCs/>
          <w:rtl/>
        </w:rPr>
        <w:t>الجزائر</w:t>
      </w:r>
      <w:r w:rsidRPr="00410B36">
        <w:rPr>
          <w:rFonts w:asciiTheme="majorBidi" w:hAnsiTheme="majorBidi" w:cstheme="majorBidi"/>
          <w:b/>
          <w:bCs/>
        </w:rPr>
        <w:t xml:space="preserve"> </w:t>
      </w:r>
      <w:r w:rsidRPr="00410B36">
        <w:rPr>
          <w:rFonts w:asciiTheme="majorBidi" w:hAnsiTheme="majorBidi" w:cstheme="majorBidi"/>
          <w:b/>
          <w:bCs/>
          <w:rtl/>
        </w:rPr>
        <w:t>في</w:t>
      </w:r>
      <w:r w:rsidRPr="00410B36">
        <w:rPr>
          <w:rFonts w:asciiTheme="majorBidi" w:hAnsiTheme="majorBidi" w:cstheme="majorBidi"/>
          <w:b/>
          <w:bCs/>
        </w:rPr>
        <w:t xml:space="preserve"> </w:t>
      </w:r>
      <w:r w:rsidRPr="00410B36">
        <w:rPr>
          <w:rFonts w:asciiTheme="majorBidi" w:hAnsiTheme="majorBidi" w:cstheme="majorBidi"/>
          <w:b/>
          <w:bCs/>
          <w:rtl/>
        </w:rPr>
        <w:t>العهد</w:t>
      </w:r>
      <w:r w:rsidRPr="00410B36">
        <w:rPr>
          <w:rFonts w:asciiTheme="majorBidi" w:hAnsiTheme="majorBidi" w:cstheme="majorBidi"/>
          <w:b/>
          <w:bCs/>
        </w:rPr>
        <w:t xml:space="preserve"> </w:t>
      </w:r>
      <w:r w:rsidRPr="00410B36">
        <w:rPr>
          <w:rFonts w:asciiTheme="majorBidi" w:hAnsiTheme="majorBidi" w:cstheme="majorBidi"/>
          <w:b/>
          <w:bCs/>
          <w:rtl/>
        </w:rPr>
        <w:t>العثماني</w:t>
      </w:r>
      <w:r w:rsidRPr="00410B36">
        <w:rPr>
          <w:rFonts w:asciiTheme="majorBidi" w:hAnsiTheme="majorBidi" w:cstheme="majorBidi"/>
          <w:b/>
          <w:bCs/>
        </w:rPr>
        <w:t xml:space="preserve">: </w:t>
      </w:r>
      <w:r w:rsidRPr="00410B36">
        <w:rPr>
          <w:rFonts w:asciiTheme="majorBidi" w:hAnsiTheme="majorBidi" w:cstheme="majorBidi"/>
          <w:b/>
          <w:bCs/>
          <w:rtl/>
        </w:rPr>
        <w:t>السلطة</w:t>
      </w:r>
      <w:r w:rsidRPr="00410B36">
        <w:rPr>
          <w:rFonts w:asciiTheme="majorBidi" w:hAnsiTheme="majorBidi" w:cstheme="majorBidi"/>
          <w:b/>
          <w:bCs/>
        </w:rPr>
        <w:t xml:space="preserve"> </w:t>
      </w:r>
      <w:r w:rsidRPr="00410B36">
        <w:rPr>
          <w:rFonts w:asciiTheme="majorBidi" w:hAnsiTheme="majorBidi" w:cstheme="majorBidi"/>
          <w:b/>
          <w:bCs/>
          <w:rtl/>
        </w:rPr>
        <w:t>والبحرية</w:t>
      </w:r>
      <w:r w:rsidRPr="00410B36">
        <w:rPr>
          <w:rFonts w:asciiTheme="majorBidi" w:hAnsiTheme="majorBidi" w:cstheme="majorBidi"/>
          <w:b/>
          <w:bCs/>
        </w:rPr>
        <w:t xml:space="preserve"> </w:t>
      </w:r>
      <w:r w:rsidRPr="00410B36">
        <w:rPr>
          <w:rFonts w:asciiTheme="majorBidi" w:hAnsiTheme="majorBidi" w:cstheme="majorBidi"/>
          <w:b/>
          <w:bCs/>
          <w:rtl/>
        </w:rPr>
        <w:t>والدبلوماسية</w:t>
      </w:r>
      <w:r w:rsidRPr="00410B36">
        <w:rPr>
          <w:rFonts w:asciiTheme="majorBidi" w:hAnsiTheme="majorBidi" w:cstheme="majorBidi"/>
          <w:b/>
          <w:bCs/>
          <w:i/>
          <w:iCs/>
          <w:color w:val="555555"/>
        </w:rPr>
        <w:t xml:space="preserve">  (3 semaines)</w:t>
      </w:r>
    </w:p>
    <w:p w14:paraId="252C7047"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 contexte du rattachement d'Alger à la Régence ottomane et les étapes du pouvoir (Beylerbeys, Pachas, Aghas, Deys).</w:t>
      </w:r>
    </w:p>
    <w:p w14:paraId="34DC0B9E"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L'organisation politique, administrative, militaire et économique de la Régence.</w:t>
      </w:r>
    </w:p>
    <w:p w14:paraId="78B66C3C"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La marine algérienne : naissance, apogée (XVIe-XVIIe siècle), déclin, puis disparition avec l'occupation française.</w:t>
      </w:r>
    </w:p>
    <w:p w14:paraId="096330B6"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relations internationales de l'Algérie avec l'Empire ottoman, les puissances européennes et les puissances émergentes (États-Unis, Russie).</w:t>
      </w:r>
    </w:p>
    <w:p w14:paraId="3D5073C9"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La vie sociale, culturelle et religieuse de l'Algérie à l'époque ottomane.</w:t>
      </w:r>
    </w:p>
    <w:p w14:paraId="5276AC4D" w14:textId="77777777" w:rsidR="001E4387" w:rsidRPr="00410B36" w:rsidRDefault="001E4387" w:rsidP="001E4387">
      <w:pPr>
        <w:spacing w:before="180" w:after="80"/>
        <w:jc w:val="both"/>
        <w:rPr>
          <w:rFonts w:asciiTheme="majorBidi" w:hAnsiTheme="majorBidi" w:cstheme="majorBidi"/>
        </w:rPr>
      </w:pPr>
      <w:r w:rsidRPr="00410B36">
        <w:rPr>
          <w:rFonts w:asciiTheme="majorBidi" w:hAnsiTheme="majorBidi" w:cstheme="majorBidi"/>
          <w:b/>
          <w:bCs/>
        </w:rPr>
        <w:t xml:space="preserve">III. La conquête française et l'effondrement de la souveraineté nationale (1830-1847) – </w:t>
      </w:r>
      <w:r w:rsidRPr="00410B36">
        <w:rPr>
          <w:rFonts w:asciiTheme="majorBidi" w:hAnsiTheme="majorBidi" w:cstheme="majorBidi"/>
          <w:b/>
          <w:bCs/>
          <w:rtl/>
        </w:rPr>
        <w:t>الاحتلال</w:t>
      </w:r>
      <w:r w:rsidRPr="00410B36">
        <w:rPr>
          <w:rFonts w:asciiTheme="majorBidi" w:hAnsiTheme="majorBidi" w:cstheme="majorBidi"/>
          <w:b/>
          <w:bCs/>
        </w:rPr>
        <w:t xml:space="preserve"> </w:t>
      </w:r>
      <w:r w:rsidRPr="00410B36">
        <w:rPr>
          <w:rFonts w:asciiTheme="majorBidi" w:hAnsiTheme="majorBidi" w:cstheme="majorBidi"/>
          <w:b/>
          <w:bCs/>
          <w:rtl/>
        </w:rPr>
        <w:t>الفرنسي</w:t>
      </w:r>
      <w:r w:rsidRPr="00410B36">
        <w:rPr>
          <w:rFonts w:asciiTheme="majorBidi" w:hAnsiTheme="majorBidi" w:cstheme="majorBidi"/>
          <w:b/>
          <w:bCs/>
        </w:rPr>
        <w:t xml:space="preserve"> </w:t>
      </w:r>
      <w:r w:rsidRPr="00410B36">
        <w:rPr>
          <w:rFonts w:asciiTheme="majorBidi" w:hAnsiTheme="majorBidi" w:cstheme="majorBidi"/>
          <w:b/>
          <w:bCs/>
          <w:rtl/>
        </w:rPr>
        <w:t>وانهيار</w:t>
      </w:r>
      <w:r w:rsidRPr="00410B36">
        <w:rPr>
          <w:rFonts w:asciiTheme="majorBidi" w:hAnsiTheme="majorBidi" w:cstheme="majorBidi"/>
          <w:b/>
          <w:bCs/>
        </w:rPr>
        <w:t xml:space="preserve"> </w:t>
      </w:r>
      <w:r w:rsidRPr="00410B36">
        <w:rPr>
          <w:rFonts w:asciiTheme="majorBidi" w:hAnsiTheme="majorBidi" w:cstheme="majorBidi"/>
          <w:b/>
          <w:bCs/>
          <w:rtl/>
        </w:rPr>
        <w:t>السيادة</w:t>
      </w:r>
      <w:r w:rsidRPr="00410B36">
        <w:rPr>
          <w:rFonts w:asciiTheme="majorBidi" w:hAnsiTheme="majorBidi" w:cstheme="majorBidi"/>
          <w:b/>
          <w:bCs/>
        </w:rPr>
        <w:t xml:space="preserve"> </w:t>
      </w:r>
      <w:r w:rsidRPr="00410B36">
        <w:rPr>
          <w:rFonts w:asciiTheme="majorBidi" w:hAnsiTheme="majorBidi" w:cstheme="majorBidi"/>
          <w:b/>
          <w:bCs/>
          <w:rtl/>
        </w:rPr>
        <w:t>الوطنية</w:t>
      </w:r>
      <w:r w:rsidRPr="00410B36">
        <w:rPr>
          <w:rFonts w:asciiTheme="majorBidi" w:hAnsiTheme="majorBidi" w:cstheme="majorBidi"/>
          <w:b/>
          <w:bCs/>
          <w:i/>
          <w:iCs/>
          <w:color w:val="555555"/>
        </w:rPr>
        <w:t xml:space="preserve">  (3 semaines)</w:t>
      </w:r>
    </w:p>
    <w:p w14:paraId="2DBCEE59"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 contexte international et interne précédant l'occupation, et l'incident dit du « coup d'éventail » (1827).</w:t>
      </w:r>
    </w:p>
    <w:p w14:paraId="4410A725"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La campagne militaire française, le débarquement de Sidi-Ferruch et la chute d'Alger (5 juillet 1830).</w:t>
      </w:r>
    </w:p>
    <w:p w14:paraId="4DE915F9"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méthodes de l'occupation coloniale et ses premières conséquences politiques, économiques et socioculturelles.</w:t>
      </w:r>
    </w:p>
    <w:p w14:paraId="01FCE201"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La résistance de l'Émir Abdelkader (1832-1847) : l'émirat, les grandes batailles, les traités et la reddition.</w:t>
      </w:r>
    </w:p>
    <w:p w14:paraId="5D76ED18"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La résistance d'Ahmed Bey à Constantine (1830-1848).</w:t>
      </w:r>
    </w:p>
    <w:p w14:paraId="36729C6B" w14:textId="77777777" w:rsidR="001E4387" w:rsidRPr="00410B36" w:rsidRDefault="001E4387" w:rsidP="001E4387">
      <w:pPr>
        <w:spacing w:before="180" w:after="80"/>
        <w:jc w:val="both"/>
        <w:rPr>
          <w:rFonts w:asciiTheme="majorBidi" w:hAnsiTheme="majorBidi" w:cstheme="majorBidi"/>
        </w:rPr>
      </w:pPr>
      <w:r w:rsidRPr="00410B36">
        <w:rPr>
          <w:rFonts w:asciiTheme="majorBidi" w:hAnsiTheme="majorBidi" w:cstheme="majorBidi"/>
          <w:b/>
          <w:bCs/>
        </w:rPr>
        <w:t xml:space="preserve">IV. Les résistances populaires (1850-1871) – </w:t>
      </w:r>
      <w:r w:rsidRPr="00410B36">
        <w:rPr>
          <w:rFonts w:asciiTheme="majorBidi" w:hAnsiTheme="majorBidi" w:cstheme="majorBidi"/>
          <w:b/>
          <w:bCs/>
          <w:rtl/>
        </w:rPr>
        <w:t>المقاومات</w:t>
      </w:r>
      <w:r w:rsidRPr="00410B36">
        <w:rPr>
          <w:rFonts w:asciiTheme="majorBidi" w:hAnsiTheme="majorBidi" w:cstheme="majorBidi"/>
          <w:b/>
          <w:bCs/>
        </w:rPr>
        <w:t xml:space="preserve"> </w:t>
      </w:r>
      <w:r w:rsidRPr="00410B36">
        <w:rPr>
          <w:rFonts w:asciiTheme="majorBidi" w:hAnsiTheme="majorBidi" w:cstheme="majorBidi"/>
          <w:b/>
          <w:bCs/>
          <w:rtl/>
        </w:rPr>
        <w:t>الشعبية</w:t>
      </w:r>
      <w:r w:rsidRPr="00410B36">
        <w:rPr>
          <w:rFonts w:asciiTheme="majorBidi" w:hAnsiTheme="majorBidi" w:cstheme="majorBidi"/>
          <w:b/>
          <w:bCs/>
          <w:i/>
          <w:iCs/>
          <w:color w:val="555555"/>
        </w:rPr>
        <w:t xml:space="preserve">  (2 semaines)</w:t>
      </w:r>
    </w:p>
    <w:p w14:paraId="65E79886"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résistances des zaouïas et des tribus (Zaâtcha, Ouled Sidi Cheikh, Bouamama…).</w:t>
      </w:r>
    </w:p>
    <w:p w14:paraId="00D33CDA"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La résistance d'El Mokrani et du Cheikh El Haddad (1871) : causes, déroulement, répression.</w:t>
      </w:r>
    </w:p>
    <w:p w14:paraId="42D22773"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caractéristiques communes des résistances populaires : spontanéité, dispersion géographique, absence de direction unifiée.</w:t>
      </w:r>
    </w:p>
    <w:p w14:paraId="13403FB9"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conséquences de la répression française (confiscations de terres, déportations en Nouvelle-Calédonie).</w:t>
      </w:r>
    </w:p>
    <w:p w14:paraId="22D94C17" w14:textId="77777777" w:rsidR="001E4387" w:rsidRPr="00410B36" w:rsidRDefault="001E4387" w:rsidP="001E4387">
      <w:pPr>
        <w:spacing w:before="180" w:after="80"/>
        <w:jc w:val="both"/>
        <w:rPr>
          <w:rFonts w:asciiTheme="majorBidi" w:hAnsiTheme="majorBidi" w:cstheme="majorBidi"/>
        </w:rPr>
      </w:pPr>
      <w:r w:rsidRPr="00410B36">
        <w:rPr>
          <w:rFonts w:asciiTheme="majorBidi" w:hAnsiTheme="majorBidi" w:cstheme="majorBidi"/>
          <w:b/>
          <w:bCs/>
        </w:rPr>
        <w:t xml:space="preserve">V. Le mouvement national et la préparation de la révolution (1900-1954) – </w:t>
      </w:r>
      <w:r w:rsidRPr="00410B36">
        <w:rPr>
          <w:rFonts w:asciiTheme="majorBidi" w:hAnsiTheme="majorBidi" w:cstheme="majorBidi"/>
          <w:b/>
          <w:bCs/>
          <w:rtl/>
        </w:rPr>
        <w:t>الحركة</w:t>
      </w:r>
      <w:r w:rsidRPr="00410B36">
        <w:rPr>
          <w:rFonts w:asciiTheme="majorBidi" w:hAnsiTheme="majorBidi" w:cstheme="majorBidi"/>
          <w:b/>
          <w:bCs/>
        </w:rPr>
        <w:t xml:space="preserve"> </w:t>
      </w:r>
      <w:r w:rsidRPr="00410B36">
        <w:rPr>
          <w:rFonts w:asciiTheme="majorBidi" w:hAnsiTheme="majorBidi" w:cstheme="majorBidi"/>
          <w:b/>
          <w:bCs/>
          <w:rtl/>
        </w:rPr>
        <w:t>الوطنية</w:t>
      </w:r>
      <w:r w:rsidRPr="00410B36">
        <w:rPr>
          <w:rFonts w:asciiTheme="majorBidi" w:hAnsiTheme="majorBidi" w:cstheme="majorBidi"/>
          <w:b/>
          <w:bCs/>
        </w:rPr>
        <w:t xml:space="preserve"> </w:t>
      </w:r>
      <w:r w:rsidRPr="00410B36">
        <w:rPr>
          <w:rFonts w:asciiTheme="majorBidi" w:hAnsiTheme="majorBidi" w:cstheme="majorBidi"/>
          <w:b/>
          <w:bCs/>
          <w:rtl/>
        </w:rPr>
        <w:t>والتحضير</w:t>
      </w:r>
      <w:r w:rsidRPr="00410B36">
        <w:rPr>
          <w:rFonts w:asciiTheme="majorBidi" w:hAnsiTheme="majorBidi" w:cstheme="majorBidi"/>
          <w:b/>
          <w:bCs/>
        </w:rPr>
        <w:t xml:space="preserve"> </w:t>
      </w:r>
      <w:r w:rsidRPr="00410B36">
        <w:rPr>
          <w:rFonts w:asciiTheme="majorBidi" w:hAnsiTheme="majorBidi" w:cstheme="majorBidi"/>
          <w:b/>
          <w:bCs/>
          <w:rtl/>
        </w:rPr>
        <w:t>للثورة</w:t>
      </w:r>
      <w:r w:rsidRPr="00410B36">
        <w:rPr>
          <w:rFonts w:asciiTheme="majorBidi" w:hAnsiTheme="majorBidi" w:cstheme="majorBidi"/>
          <w:b/>
          <w:bCs/>
          <w:i/>
          <w:iCs/>
          <w:color w:val="555555"/>
        </w:rPr>
        <w:t xml:space="preserve">  (2 semaines)</w:t>
      </w:r>
    </w:p>
    <w:p w14:paraId="0548C475"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courants politiques et intellectuels : l'élite réformiste, l'Association des Oulémas musulmans algériens, le Parti communiste algérien, l'Étoile nord-africaine puis le PPA.</w:t>
      </w:r>
    </w:p>
    <w:p w14:paraId="53A57586"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L'évolution du mouvement national pendant la Seconde Guerre mondiale, le Manifeste du peuple algérien (1943) et les massacres du 8 mai 1945.</w:t>
      </w:r>
    </w:p>
    <w:p w14:paraId="0D9A784A"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La crise du parti du peuple et du MTLD, la création de l'Organisation spéciale (OS) et la réunion historique des « 22 » (juin 1954).</w:t>
      </w:r>
    </w:p>
    <w:p w14:paraId="7A0563DB" w14:textId="77777777" w:rsidR="001E4387" w:rsidRPr="00410B36" w:rsidRDefault="001E4387" w:rsidP="001E4387">
      <w:pPr>
        <w:spacing w:before="180" w:after="80"/>
        <w:jc w:val="both"/>
        <w:rPr>
          <w:rFonts w:asciiTheme="majorBidi" w:hAnsiTheme="majorBidi" w:cstheme="majorBidi"/>
        </w:rPr>
      </w:pPr>
      <w:r w:rsidRPr="00410B36">
        <w:rPr>
          <w:rFonts w:asciiTheme="majorBidi" w:hAnsiTheme="majorBidi" w:cstheme="majorBidi"/>
          <w:b/>
          <w:bCs/>
        </w:rPr>
        <w:t xml:space="preserve">VI. La Révolution de libération et la construction de l'État indépendant (1954-1978) – </w:t>
      </w:r>
      <w:r w:rsidRPr="00410B36">
        <w:rPr>
          <w:rFonts w:asciiTheme="majorBidi" w:hAnsiTheme="majorBidi" w:cstheme="majorBidi"/>
          <w:b/>
          <w:bCs/>
          <w:rtl/>
        </w:rPr>
        <w:t>ثورة</w:t>
      </w:r>
      <w:r w:rsidRPr="00410B36">
        <w:rPr>
          <w:rFonts w:asciiTheme="majorBidi" w:hAnsiTheme="majorBidi" w:cstheme="majorBidi"/>
          <w:b/>
          <w:bCs/>
        </w:rPr>
        <w:t xml:space="preserve"> </w:t>
      </w:r>
      <w:r w:rsidRPr="00410B36">
        <w:rPr>
          <w:rFonts w:asciiTheme="majorBidi" w:hAnsiTheme="majorBidi" w:cstheme="majorBidi"/>
          <w:b/>
          <w:bCs/>
          <w:rtl/>
        </w:rPr>
        <w:t>التحرير</w:t>
      </w:r>
      <w:r w:rsidRPr="00410B36">
        <w:rPr>
          <w:rFonts w:asciiTheme="majorBidi" w:hAnsiTheme="majorBidi" w:cstheme="majorBidi"/>
          <w:b/>
          <w:bCs/>
        </w:rPr>
        <w:t xml:space="preserve"> </w:t>
      </w:r>
      <w:r w:rsidRPr="00410B36">
        <w:rPr>
          <w:rFonts w:asciiTheme="majorBidi" w:hAnsiTheme="majorBidi" w:cstheme="majorBidi"/>
          <w:b/>
          <w:bCs/>
          <w:rtl/>
        </w:rPr>
        <w:t>وبناء</w:t>
      </w:r>
      <w:r w:rsidRPr="00410B36">
        <w:rPr>
          <w:rFonts w:asciiTheme="majorBidi" w:hAnsiTheme="majorBidi" w:cstheme="majorBidi"/>
          <w:b/>
          <w:bCs/>
        </w:rPr>
        <w:t xml:space="preserve"> </w:t>
      </w:r>
      <w:r w:rsidRPr="00410B36">
        <w:rPr>
          <w:rFonts w:asciiTheme="majorBidi" w:hAnsiTheme="majorBidi" w:cstheme="majorBidi"/>
          <w:b/>
          <w:bCs/>
          <w:rtl/>
        </w:rPr>
        <w:t>الدولة</w:t>
      </w:r>
      <w:r w:rsidRPr="00410B36">
        <w:rPr>
          <w:rFonts w:asciiTheme="majorBidi" w:hAnsiTheme="majorBidi" w:cstheme="majorBidi"/>
          <w:b/>
          <w:bCs/>
        </w:rPr>
        <w:t xml:space="preserve"> </w:t>
      </w:r>
      <w:r w:rsidRPr="00410B36">
        <w:rPr>
          <w:rFonts w:asciiTheme="majorBidi" w:hAnsiTheme="majorBidi" w:cstheme="majorBidi"/>
          <w:b/>
          <w:bCs/>
          <w:rtl/>
        </w:rPr>
        <w:t>المستقلة</w:t>
      </w:r>
      <w:r w:rsidRPr="00410B36">
        <w:rPr>
          <w:rFonts w:asciiTheme="majorBidi" w:hAnsiTheme="majorBidi" w:cstheme="majorBidi"/>
          <w:b/>
          <w:bCs/>
          <w:i/>
          <w:iCs/>
          <w:color w:val="555555"/>
        </w:rPr>
        <w:t xml:space="preserve">  (3 semaines)</w:t>
      </w:r>
    </w:p>
    <w:p w14:paraId="3BD4B282"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 déclenchement de la révolution du 1er novembre 1954 et les réactions locales et internationales.</w:t>
      </w:r>
    </w:p>
    <w:p w14:paraId="69D0F8EB"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grandes étapes de la révolution (1954-1962) : Congrès de la Soummam, internationalisation de la cause algérienne, négociations et accords d'Évian.</w:t>
      </w:r>
    </w:p>
    <w:p w14:paraId="10EA4B75"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L'indépendance (5 juillet 1962) et les premiers défis de l'État algérien naissant.</w:t>
      </w:r>
    </w:p>
    <w:p w14:paraId="075D7331" w14:textId="77777777" w:rsidR="001E4387" w:rsidRPr="00410B36" w:rsidRDefault="001E4387" w:rsidP="001E4387">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grandes réformes politiques, économiques (nationalisations, plans de développement) et éducatives de la période 1962-1978.</w:t>
      </w:r>
    </w:p>
    <w:p w14:paraId="2718CE4F" w14:textId="77777777" w:rsidR="001E4387" w:rsidRPr="00A8256C" w:rsidRDefault="001E4387" w:rsidP="001E4387">
      <w:pPr>
        <w:spacing w:before="220" w:after="120"/>
        <w:jc w:val="both"/>
        <w:rPr>
          <w:rFonts w:asciiTheme="majorBidi" w:hAnsiTheme="majorBidi" w:cstheme="majorBidi"/>
          <w:sz w:val="28"/>
          <w:szCs w:val="28"/>
        </w:rPr>
      </w:pPr>
      <w:r w:rsidRPr="00A8256C">
        <w:rPr>
          <w:rFonts w:asciiTheme="majorBidi" w:hAnsiTheme="majorBidi" w:cstheme="majorBidi"/>
          <w:b/>
          <w:bCs/>
          <w:color w:val="1F4E79"/>
          <w:sz w:val="28"/>
          <w:szCs w:val="28"/>
        </w:rPr>
        <w:t>Mode d'évaluation</w:t>
      </w:r>
    </w:p>
    <w:p w14:paraId="7DAF6651" w14:textId="77777777" w:rsidR="001E4387" w:rsidRPr="00410B36" w:rsidRDefault="001E4387" w:rsidP="001E4387">
      <w:pPr>
        <w:spacing w:after="160"/>
        <w:jc w:val="both"/>
        <w:rPr>
          <w:rFonts w:asciiTheme="majorBidi" w:hAnsiTheme="majorBidi" w:cstheme="majorBidi"/>
        </w:rPr>
      </w:pPr>
      <w:r w:rsidRPr="00410B36">
        <w:rPr>
          <w:rFonts w:asciiTheme="majorBidi" w:hAnsiTheme="majorBidi" w:cstheme="majorBidi"/>
        </w:rPr>
        <w:t>Examen : 100%.</w:t>
      </w:r>
    </w:p>
    <w:p w14:paraId="4CF5256A" w14:textId="77777777" w:rsidR="001E4387" w:rsidRPr="00A8256C" w:rsidRDefault="001E4387" w:rsidP="001E4387">
      <w:pPr>
        <w:spacing w:before="220" w:after="120"/>
        <w:jc w:val="both"/>
        <w:rPr>
          <w:rFonts w:asciiTheme="majorBidi" w:hAnsiTheme="majorBidi" w:cstheme="majorBidi"/>
          <w:sz w:val="28"/>
          <w:szCs w:val="28"/>
        </w:rPr>
      </w:pPr>
      <w:r w:rsidRPr="00A8256C">
        <w:rPr>
          <w:rFonts w:asciiTheme="majorBidi" w:hAnsiTheme="majorBidi" w:cstheme="majorBidi"/>
          <w:b/>
          <w:bCs/>
          <w:color w:val="1F4E79"/>
          <w:sz w:val="28"/>
          <w:szCs w:val="28"/>
        </w:rPr>
        <w:t>Références bibliographiques</w:t>
      </w:r>
    </w:p>
    <w:p w14:paraId="73A9343D" w14:textId="77777777" w:rsidR="001E4387" w:rsidRPr="00410B36" w:rsidRDefault="001E4387" w:rsidP="001E4387">
      <w:pPr>
        <w:pStyle w:val="Paragraphedeliste"/>
        <w:numPr>
          <w:ilvl w:val="0"/>
          <w:numId w:val="243"/>
        </w:numPr>
        <w:spacing w:after="60"/>
        <w:contextualSpacing w:val="0"/>
        <w:jc w:val="both"/>
        <w:rPr>
          <w:rFonts w:asciiTheme="majorBidi" w:hAnsiTheme="majorBidi" w:cstheme="majorBidi"/>
        </w:rPr>
      </w:pPr>
      <w:r w:rsidRPr="00410B36">
        <w:rPr>
          <w:rFonts w:asciiTheme="majorBidi" w:hAnsiTheme="majorBidi" w:cstheme="majorBidi"/>
        </w:rPr>
        <w:t>Mahfoud Kaddache, L'Algérie durant la période ottomane, Office des Publications Universitaires, Alger.</w:t>
      </w:r>
    </w:p>
    <w:p w14:paraId="3D45F51B" w14:textId="77777777" w:rsidR="001E4387" w:rsidRPr="00410B36" w:rsidRDefault="001E4387" w:rsidP="001E4387">
      <w:pPr>
        <w:pStyle w:val="Paragraphedeliste"/>
        <w:numPr>
          <w:ilvl w:val="0"/>
          <w:numId w:val="243"/>
        </w:numPr>
        <w:spacing w:after="60"/>
        <w:contextualSpacing w:val="0"/>
        <w:jc w:val="both"/>
        <w:rPr>
          <w:rFonts w:asciiTheme="majorBidi" w:hAnsiTheme="majorBidi" w:cstheme="majorBidi"/>
        </w:rPr>
      </w:pPr>
      <w:r w:rsidRPr="00410B36">
        <w:rPr>
          <w:rFonts w:asciiTheme="majorBidi" w:hAnsiTheme="majorBidi" w:cstheme="majorBidi"/>
        </w:rPr>
        <w:t>Mahfoud Kaddache, Histoire du nationalisme algérien (1919-1951), SNED, Alger, 1980.</w:t>
      </w:r>
    </w:p>
    <w:p w14:paraId="3FD8EAB2" w14:textId="77777777" w:rsidR="001E4387" w:rsidRPr="00410B36" w:rsidRDefault="001E4387" w:rsidP="001E4387">
      <w:pPr>
        <w:pStyle w:val="Paragraphedeliste"/>
        <w:numPr>
          <w:ilvl w:val="0"/>
          <w:numId w:val="243"/>
        </w:numPr>
        <w:spacing w:after="60"/>
        <w:contextualSpacing w:val="0"/>
        <w:jc w:val="both"/>
        <w:rPr>
          <w:rFonts w:asciiTheme="majorBidi" w:hAnsiTheme="majorBidi" w:cstheme="majorBidi"/>
        </w:rPr>
      </w:pPr>
      <w:r w:rsidRPr="00410B36">
        <w:rPr>
          <w:rFonts w:asciiTheme="majorBidi" w:hAnsiTheme="majorBidi" w:cstheme="majorBidi"/>
        </w:rPr>
        <w:t xml:space="preserve">Abou El Kacem Saadallah, </w:t>
      </w:r>
      <w:r w:rsidRPr="00410B36">
        <w:rPr>
          <w:rFonts w:asciiTheme="majorBidi" w:hAnsiTheme="majorBidi" w:cstheme="majorBidi"/>
          <w:rtl/>
        </w:rPr>
        <w:t>تاريخ</w:t>
      </w:r>
      <w:r w:rsidRPr="00410B36">
        <w:rPr>
          <w:rFonts w:asciiTheme="majorBidi" w:hAnsiTheme="majorBidi" w:cstheme="majorBidi"/>
        </w:rPr>
        <w:t xml:space="preserve"> </w:t>
      </w:r>
      <w:r w:rsidRPr="00410B36">
        <w:rPr>
          <w:rFonts w:asciiTheme="majorBidi" w:hAnsiTheme="majorBidi" w:cstheme="majorBidi"/>
          <w:rtl/>
        </w:rPr>
        <w:t>الجزائر</w:t>
      </w:r>
      <w:r w:rsidRPr="00410B36">
        <w:rPr>
          <w:rFonts w:asciiTheme="majorBidi" w:hAnsiTheme="majorBidi" w:cstheme="majorBidi"/>
        </w:rPr>
        <w:t xml:space="preserve"> </w:t>
      </w:r>
      <w:r w:rsidRPr="00410B36">
        <w:rPr>
          <w:rFonts w:asciiTheme="majorBidi" w:hAnsiTheme="majorBidi" w:cstheme="majorBidi"/>
          <w:rtl/>
        </w:rPr>
        <w:t>الثقافي</w:t>
      </w:r>
      <w:r w:rsidRPr="00410B36">
        <w:rPr>
          <w:rFonts w:asciiTheme="majorBidi" w:hAnsiTheme="majorBidi" w:cstheme="majorBidi"/>
        </w:rPr>
        <w:t xml:space="preserve"> (Histoire culturelle de l'Algérie), plusieurs tomes.</w:t>
      </w:r>
    </w:p>
    <w:p w14:paraId="7FB078FD" w14:textId="77777777" w:rsidR="001E4387" w:rsidRPr="00410B36" w:rsidRDefault="001E4387" w:rsidP="001E4387">
      <w:pPr>
        <w:pStyle w:val="Paragraphedeliste"/>
        <w:numPr>
          <w:ilvl w:val="0"/>
          <w:numId w:val="243"/>
        </w:numPr>
        <w:spacing w:after="60"/>
        <w:contextualSpacing w:val="0"/>
        <w:jc w:val="both"/>
        <w:rPr>
          <w:rFonts w:asciiTheme="majorBidi" w:hAnsiTheme="majorBidi" w:cstheme="majorBidi"/>
        </w:rPr>
      </w:pPr>
      <w:r w:rsidRPr="00410B36">
        <w:rPr>
          <w:rFonts w:asciiTheme="majorBidi" w:hAnsiTheme="majorBidi" w:cstheme="majorBidi"/>
        </w:rPr>
        <w:t>Charles-Robert Ageron, Histoire de l'Algérie contemporaine, PUF, Paris, 1979.</w:t>
      </w:r>
    </w:p>
    <w:p w14:paraId="301E894F" w14:textId="77777777" w:rsidR="001E4387" w:rsidRPr="00410B36" w:rsidRDefault="001E4387" w:rsidP="001E4387">
      <w:pPr>
        <w:pStyle w:val="Paragraphedeliste"/>
        <w:numPr>
          <w:ilvl w:val="0"/>
          <w:numId w:val="243"/>
        </w:numPr>
        <w:spacing w:after="60"/>
        <w:contextualSpacing w:val="0"/>
        <w:jc w:val="both"/>
        <w:rPr>
          <w:rFonts w:asciiTheme="majorBidi" w:hAnsiTheme="majorBidi" w:cstheme="majorBidi"/>
        </w:rPr>
      </w:pPr>
      <w:r w:rsidRPr="00410B36">
        <w:rPr>
          <w:rFonts w:asciiTheme="majorBidi" w:hAnsiTheme="majorBidi" w:cstheme="majorBidi"/>
        </w:rPr>
        <w:t>Charles-André Julien, Histoire de l'Afrique du Nord, Payot, Paris.</w:t>
      </w:r>
    </w:p>
    <w:p w14:paraId="1E8657DE" w14:textId="77777777" w:rsidR="001E4387" w:rsidRPr="00410B36" w:rsidRDefault="001E4387" w:rsidP="001E4387">
      <w:pPr>
        <w:pStyle w:val="Paragraphedeliste"/>
        <w:numPr>
          <w:ilvl w:val="0"/>
          <w:numId w:val="243"/>
        </w:numPr>
        <w:spacing w:after="60"/>
        <w:contextualSpacing w:val="0"/>
        <w:jc w:val="both"/>
        <w:rPr>
          <w:rFonts w:asciiTheme="majorBidi" w:hAnsiTheme="majorBidi" w:cstheme="majorBidi"/>
        </w:rPr>
      </w:pPr>
      <w:r w:rsidRPr="00410B36">
        <w:rPr>
          <w:rFonts w:asciiTheme="majorBidi" w:hAnsiTheme="majorBidi" w:cstheme="majorBidi"/>
        </w:rPr>
        <w:t>Yves Lacoste, André Nouschi, André Prenant, L'Algérie, passé et présent, Éditions sociales, Paris, 1960.</w:t>
      </w:r>
    </w:p>
    <w:p w14:paraId="22E5B405" w14:textId="77777777" w:rsidR="001E4387" w:rsidRPr="00410B36" w:rsidRDefault="001E4387" w:rsidP="001E4387">
      <w:pPr>
        <w:pStyle w:val="Paragraphedeliste"/>
        <w:numPr>
          <w:ilvl w:val="0"/>
          <w:numId w:val="243"/>
        </w:numPr>
        <w:spacing w:after="60"/>
        <w:contextualSpacing w:val="0"/>
        <w:jc w:val="both"/>
        <w:rPr>
          <w:rFonts w:asciiTheme="majorBidi" w:hAnsiTheme="majorBidi" w:cstheme="majorBidi"/>
        </w:rPr>
      </w:pPr>
      <w:r w:rsidRPr="00410B36">
        <w:rPr>
          <w:rFonts w:asciiTheme="majorBidi" w:hAnsiTheme="majorBidi" w:cstheme="majorBidi"/>
        </w:rPr>
        <w:t>Ministère des Moudjahidine et des Ayants droit, documents et archives officielles sur la Révolution algérienne.</w:t>
      </w:r>
    </w:p>
    <w:p w14:paraId="6137EB85" w14:textId="77777777" w:rsidR="001E4387" w:rsidRPr="00410B36" w:rsidRDefault="001E4387" w:rsidP="001E4387">
      <w:pPr>
        <w:jc w:val="both"/>
        <w:rPr>
          <w:rFonts w:asciiTheme="majorBidi" w:hAnsiTheme="majorBidi" w:cstheme="majorBidi"/>
        </w:rPr>
      </w:pPr>
    </w:p>
    <w:p w14:paraId="3DD457DD" w14:textId="77777777" w:rsidR="001E4387" w:rsidRPr="007777D5" w:rsidRDefault="001E4387" w:rsidP="004A46B0">
      <w:pPr>
        <w:rPr>
          <w:rFonts w:asciiTheme="majorBidi" w:hAnsiTheme="majorBidi" w:cstheme="majorBidi"/>
        </w:rPr>
      </w:pPr>
    </w:p>
    <w:bookmarkEnd w:id="4"/>
    <w:p w14:paraId="3F3CD438" w14:textId="77777777" w:rsidR="004A46B0" w:rsidRDefault="004A46B0" w:rsidP="004A46B0">
      <w:pPr>
        <w:rPr>
          <w:rFonts w:asciiTheme="majorBidi" w:hAnsiTheme="majorBidi" w:cstheme="majorBidi"/>
        </w:rPr>
      </w:pPr>
    </w:p>
    <w:p w14:paraId="1BA62F9A" w14:textId="77777777" w:rsidR="004A46B0" w:rsidRDefault="004A46B0" w:rsidP="004A46B0">
      <w:pPr>
        <w:rPr>
          <w:rFonts w:asciiTheme="majorBidi" w:hAnsiTheme="majorBidi" w:cstheme="majorBidi"/>
        </w:rPr>
      </w:pPr>
    </w:p>
    <w:p w14:paraId="517CF6D1" w14:textId="77777777" w:rsidR="004A46B0" w:rsidRDefault="004A46B0" w:rsidP="004A46B0">
      <w:pPr>
        <w:rPr>
          <w:rFonts w:asciiTheme="majorBidi" w:hAnsiTheme="majorBidi" w:cstheme="majorBidi"/>
        </w:rPr>
      </w:pPr>
    </w:p>
    <w:p w14:paraId="4215A1E4" w14:textId="77777777" w:rsidR="004A46B0" w:rsidRDefault="004A46B0" w:rsidP="004A46B0">
      <w:pPr>
        <w:rPr>
          <w:rFonts w:asciiTheme="majorBidi" w:hAnsiTheme="majorBidi" w:cstheme="majorBidi"/>
        </w:rPr>
      </w:pPr>
    </w:p>
    <w:p w14:paraId="52F08C3B" w14:textId="77777777" w:rsidR="004A46B0" w:rsidRDefault="004A46B0" w:rsidP="004A46B0">
      <w:pPr>
        <w:rPr>
          <w:rFonts w:asciiTheme="majorBidi" w:hAnsiTheme="majorBidi" w:cstheme="majorBidi"/>
        </w:rPr>
      </w:pPr>
    </w:p>
    <w:p w14:paraId="71409C8E" w14:textId="77777777" w:rsidR="004A46B0" w:rsidRDefault="004A46B0" w:rsidP="004A46B0">
      <w:pPr>
        <w:rPr>
          <w:rFonts w:asciiTheme="majorBidi" w:hAnsiTheme="majorBidi" w:cstheme="majorBidi"/>
        </w:rPr>
      </w:pPr>
    </w:p>
    <w:p w14:paraId="56C2EDB8" w14:textId="77777777" w:rsidR="004A46B0" w:rsidRDefault="004A46B0" w:rsidP="004A46B0">
      <w:pPr>
        <w:rPr>
          <w:rFonts w:asciiTheme="majorBidi" w:hAnsiTheme="majorBidi" w:cstheme="majorBidi"/>
        </w:rPr>
      </w:pPr>
    </w:p>
    <w:p w14:paraId="0F2688AF" w14:textId="77777777" w:rsidR="004A46B0" w:rsidRDefault="004A46B0" w:rsidP="004A46B0">
      <w:pPr>
        <w:rPr>
          <w:rFonts w:asciiTheme="majorBidi" w:hAnsiTheme="majorBidi" w:cstheme="majorBidi"/>
        </w:rPr>
      </w:pPr>
    </w:p>
    <w:p w14:paraId="54565712" w14:textId="77777777" w:rsidR="004A46B0" w:rsidRDefault="004A46B0" w:rsidP="004A46B0">
      <w:pPr>
        <w:rPr>
          <w:rFonts w:asciiTheme="majorBidi" w:hAnsiTheme="majorBidi" w:cstheme="majorBidi"/>
        </w:rPr>
      </w:pPr>
    </w:p>
    <w:p w14:paraId="0F5741E8" w14:textId="77777777" w:rsidR="004A46B0" w:rsidRDefault="004A46B0" w:rsidP="004A46B0">
      <w:pPr>
        <w:jc w:val="center"/>
        <w:rPr>
          <w:rFonts w:asciiTheme="majorBidi" w:hAnsiTheme="majorBidi" w:cstheme="majorBidi"/>
          <w:b/>
          <w:bCs/>
          <w:sz w:val="36"/>
          <w:szCs w:val="36"/>
        </w:rPr>
      </w:pPr>
    </w:p>
    <w:p w14:paraId="21881822" w14:textId="77777777" w:rsidR="004A46B0" w:rsidRDefault="004A46B0" w:rsidP="004A46B0">
      <w:pPr>
        <w:jc w:val="center"/>
        <w:rPr>
          <w:rFonts w:asciiTheme="majorBidi" w:hAnsiTheme="majorBidi" w:cstheme="majorBidi"/>
          <w:b/>
          <w:bCs/>
          <w:sz w:val="36"/>
          <w:szCs w:val="36"/>
        </w:rPr>
      </w:pPr>
    </w:p>
    <w:p w14:paraId="7D128253" w14:textId="77777777" w:rsidR="004A46B0" w:rsidRDefault="004A46B0" w:rsidP="004A46B0">
      <w:pPr>
        <w:jc w:val="center"/>
        <w:rPr>
          <w:rFonts w:asciiTheme="majorBidi" w:hAnsiTheme="majorBidi" w:cstheme="majorBidi"/>
          <w:b/>
          <w:bCs/>
          <w:sz w:val="36"/>
          <w:szCs w:val="36"/>
        </w:rPr>
      </w:pPr>
    </w:p>
    <w:p w14:paraId="4A1EB046" w14:textId="77777777" w:rsidR="004A46B0" w:rsidRDefault="004A46B0" w:rsidP="004A46B0">
      <w:pPr>
        <w:jc w:val="center"/>
        <w:rPr>
          <w:rFonts w:asciiTheme="majorBidi" w:hAnsiTheme="majorBidi" w:cstheme="majorBidi"/>
          <w:b/>
          <w:bCs/>
          <w:sz w:val="36"/>
          <w:szCs w:val="36"/>
        </w:rPr>
      </w:pPr>
    </w:p>
    <w:p w14:paraId="165D4CAB" w14:textId="77777777" w:rsidR="004A46B0" w:rsidRDefault="004A46B0" w:rsidP="004A46B0">
      <w:pPr>
        <w:jc w:val="center"/>
        <w:rPr>
          <w:rFonts w:asciiTheme="majorBidi" w:hAnsiTheme="majorBidi" w:cstheme="majorBidi"/>
          <w:b/>
          <w:bCs/>
          <w:sz w:val="36"/>
          <w:szCs w:val="36"/>
        </w:rPr>
      </w:pPr>
    </w:p>
    <w:p w14:paraId="1452EA6E" w14:textId="77777777" w:rsidR="004A46B0" w:rsidRDefault="004A46B0" w:rsidP="004A46B0">
      <w:pPr>
        <w:jc w:val="center"/>
        <w:rPr>
          <w:rFonts w:asciiTheme="majorBidi" w:hAnsiTheme="majorBidi" w:cstheme="majorBidi"/>
          <w:b/>
          <w:bCs/>
          <w:sz w:val="36"/>
          <w:szCs w:val="36"/>
        </w:rPr>
      </w:pPr>
    </w:p>
    <w:p w14:paraId="4BF83B2D" w14:textId="77777777" w:rsidR="004A46B0" w:rsidRDefault="004A46B0" w:rsidP="004A46B0">
      <w:pPr>
        <w:jc w:val="center"/>
        <w:rPr>
          <w:rFonts w:asciiTheme="majorBidi" w:hAnsiTheme="majorBidi" w:cstheme="majorBidi"/>
          <w:b/>
          <w:bCs/>
          <w:sz w:val="36"/>
          <w:szCs w:val="36"/>
        </w:rPr>
      </w:pPr>
    </w:p>
    <w:p w14:paraId="0D03168D" w14:textId="77777777" w:rsidR="004A46B0" w:rsidRDefault="004A46B0" w:rsidP="004A46B0">
      <w:pPr>
        <w:jc w:val="center"/>
        <w:rPr>
          <w:rFonts w:asciiTheme="majorBidi" w:hAnsiTheme="majorBidi" w:cstheme="majorBidi"/>
          <w:b/>
          <w:bCs/>
          <w:sz w:val="36"/>
          <w:szCs w:val="36"/>
        </w:rPr>
      </w:pPr>
    </w:p>
    <w:p w14:paraId="4A84D399" w14:textId="77777777" w:rsidR="004A46B0" w:rsidRDefault="004A46B0" w:rsidP="004A46B0">
      <w:pPr>
        <w:jc w:val="center"/>
        <w:rPr>
          <w:rFonts w:asciiTheme="majorBidi" w:hAnsiTheme="majorBidi" w:cstheme="majorBidi"/>
          <w:b/>
          <w:bCs/>
          <w:sz w:val="36"/>
          <w:szCs w:val="36"/>
        </w:rPr>
      </w:pPr>
    </w:p>
    <w:p w14:paraId="64B66D25" w14:textId="77777777" w:rsidR="004A46B0" w:rsidRDefault="004A46B0" w:rsidP="004A46B0">
      <w:pPr>
        <w:jc w:val="center"/>
        <w:rPr>
          <w:rFonts w:asciiTheme="majorBidi" w:hAnsiTheme="majorBidi" w:cstheme="majorBidi"/>
          <w:b/>
          <w:bCs/>
          <w:sz w:val="36"/>
          <w:szCs w:val="36"/>
        </w:rPr>
      </w:pPr>
    </w:p>
    <w:p w14:paraId="4586191B" w14:textId="77777777" w:rsidR="004A46B0" w:rsidRDefault="004A46B0" w:rsidP="004A46B0">
      <w:pPr>
        <w:jc w:val="center"/>
        <w:rPr>
          <w:rFonts w:asciiTheme="majorBidi" w:hAnsiTheme="majorBidi" w:cstheme="majorBidi"/>
          <w:b/>
          <w:bCs/>
          <w:sz w:val="36"/>
          <w:szCs w:val="36"/>
        </w:rPr>
      </w:pPr>
    </w:p>
    <w:p w14:paraId="39534700" w14:textId="77777777" w:rsidR="001E4387" w:rsidRDefault="001E4387" w:rsidP="004A46B0">
      <w:pPr>
        <w:jc w:val="center"/>
        <w:rPr>
          <w:rFonts w:asciiTheme="majorBidi" w:hAnsiTheme="majorBidi" w:cstheme="majorBidi"/>
          <w:b/>
          <w:bCs/>
          <w:sz w:val="36"/>
          <w:szCs w:val="36"/>
        </w:rPr>
      </w:pPr>
    </w:p>
    <w:p w14:paraId="4AD7A43D" w14:textId="77777777" w:rsidR="001E4387" w:rsidRDefault="001E4387" w:rsidP="004A46B0">
      <w:pPr>
        <w:jc w:val="center"/>
        <w:rPr>
          <w:rFonts w:asciiTheme="majorBidi" w:hAnsiTheme="majorBidi" w:cstheme="majorBidi"/>
          <w:b/>
          <w:bCs/>
          <w:sz w:val="36"/>
          <w:szCs w:val="36"/>
        </w:rPr>
      </w:pPr>
    </w:p>
    <w:p w14:paraId="4DC49ED0" w14:textId="77777777" w:rsidR="001E4387" w:rsidRDefault="001E4387" w:rsidP="004A46B0">
      <w:pPr>
        <w:jc w:val="center"/>
        <w:rPr>
          <w:rFonts w:asciiTheme="majorBidi" w:hAnsiTheme="majorBidi" w:cstheme="majorBidi"/>
          <w:b/>
          <w:bCs/>
          <w:sz w:val="36"/>
          <w:szCs w:val="36"/>
        </w:rPr>
      </w:pPr>
    </w:p>
    <w:p w14:paraId="0B0D6590" w14:textId="77777777" w:rsidR="001E4387" w:rsidRDefault="001E4387" w:rsidP="004A46B0">
      <w:pPr>
        <w:jc w:val="center"/>
        <w:rPr>
          <w:rFonts w:asciiTheme="majorBidi" w:hAnsiTheme="majorBidi" w:cstheme="majorBidi"/>
          <w:b/>
          <w:bCs/>
          <w:sz w:val="36"/>
          <w:szCs w:val="36"/>
        </w:rPr>
      </w:pPr>
    </w:p>
    <w:p w14:paraId="1BFDEA2E" w14:textId="77777777" w:rsidR="001E4387" w:rsidRDefault="001E4387" w:rsidP="004A46B0">
      <w:pPr>
        <w:jc w:val="center"/>
        <w:rPr>
          <w:rFonts w:asciiTheme="majorBidi" w:hAnsiTheme="majorBidi" w:cstheme="majorBidi"/>
          <w:b/>
          <w:bCs/>
          <w:sz w:val="36"/>
          <w:szCs w:val="36"/>
        </w:rPr>
      </w:pPr>
    </w:p>
    <w:p w14:paraId="770DA845" w14:textId="77777777" w:rsidR="001E4387" w:rsidRDefault="001E4387" w:rsidP="004A46B0">
      <w:pPr>
        <w:jc w:val="center"/>
        <w:rPr>
          <w:rFonts w:asciiTheme="majorBidi" w:hAnsiTheme="majorBidi" w:cstheme="majorBidi"/>
          <w:b/>
          <w:bCs/>
          <w:sz w:val="36"/>
          <w:szCs w:val="36"/>
        </w:rPr>
      </w:pPr>
    </w:p>
    <w:p w14:paraId="61FD5CCB" w14:textId="77777777" w:rsidR="001E4387" w:rsidRDefault="001E4387" w:rsidP="004A46B0">
      <w:pPr>
        <w:jc w:val="center"/>
        <w:rPr>
          <w:rFonts w:asciiTheme="majorBidi" w:hAnsiTheme="majorBidi" w:cstheme="majorBidi"/>
          <w:b/>
          <w:bCs/>
          <w:sz w:val="36"/>
          <w:szCs w:val="36"/>
        </w:rPr>
      </w:pPr>
    </w:p>
    <w:p w14:paraId="4FDDD001" w14:textId="77777777" w:rsidR="001E4387" w:rsidRDefault="001E4387" w:rsidP="004A46B0">
      <w:pPr>
        <w:jc w:val="center"/>
        <w:rPr>
          <w:rFonts w:asciiTheme="majorBidi" w:hAnsiTheme="majorBidi" w:cstheme="majorBidi"/>
          <w:b/>
          <w:bCs/>
          <w:sz w:val="36"/>
          <w:szCs w:val="36"/>
        </w:rPr>
      </w:pPr>
    </w:p>
    <w:p w14:paraId="0B81A4A9" w14:textId="77777777" w:rsidR="001E4387" w:rsidRDefault="001E4387" w:rsidP="004A46B0">
      <w:pPr>
        <w:jc w:val="center"/>
        <w:rPr>
          <w:rFonts w:asciiTheme="majorBidi" w:hAnsiTheme="majorBidi" w:cstheme="majorBidi"/>
          <w:b/>
          <w:bCs/>
          <w:sz w:val="36"/>
          <w:szCs w:val="36"/>
        </w:rPr>
      </w:pPr>
    </w:p>
    <w:p w14:paraId="0796A943" w14:textId="77777777" w:rsidR="001E4387" w:rsidRDefault="001E4387" w:rsidP="004A46B0">
      <w:pPr>
        <w:jc w:val="center"/>
        <w:rPr>
          <w:rFonts w:asciiTheme="majorBidi" w:hAnsiTheme="majorBidi" w:cstheme="majorBidi"/>
          <w:b/>
          <w:bCs/>
          <w:sz w:val="36"/>
          <w:szCs w:val="36"/>
        </w:rPr>
      </w:pPr>
    </w:p>
    <w:p w14:paraId="39E815DB" w14:textId="77777777" w:rsidR="001E4387" w:rsidRDefault="001E4387" w:rsidP="004A46B0">
      <w:pPr>
        <w:jc w:val="center"/>
        <w:rPr>
          <w:rFonts w:asciiTheme="majorBidi" w:hAnsiTheme="majorBidi" w:cstheme="majorBidi"/>
          <w:b/>
          <w:bCs/>
          <w:sz w:val="36"/>
          <w:szCs w:val="36"/>
        </w:rPr>
      </w:pPr>
    </w:p>
    <w:p w14:paraId="179B33F9" w14:textId="77777777" w:rsidR="001E4387" w:rsidRDefault="001E4387" w:rsidP="004A46B0">
      <w:pPr>
        <w:jc w:val="center"/>
        <w:rPr>
          <w:rFonts w:asciiTheme="majorBidi" w:hAnsiTheme="majorBidi" w:cstheme="majorBidi"/>
          <w:b/>
          <w:bCs/>
          <w:sz w:val="36"/>
          <w:szCs w:val="36"/>
        </w:rPr>
      </w:pPr>
    </w:p>
    <w:p w14:paraId="3825A0E3" w14:textId="77777777" w:rsidR="001E4387" w:rsidRDefault="001E4387" w:rsidP="004A46B0">
      <w:pPr>
        <w:jc w:val="center"/>
        <w:rPr>
          <w:rFonts w:asciiTheme="majorBidi" w:hAnsiTheme="majorBidi" w:cstheme="majorBidi"/>
          <w:b/>
          <w:bCs/>
          <w:sz w:val="36"/>
          <w:szCs w:val="36"/>
        </w:rPr>
      </w:pPr>
    </w:p>
    <w:p w14:paraId="1699FE9B" w14:textId="77777777" w:rsidR="001E4387" w:rsidRDefault="001E4387" w:rsidP="004A46B0">
      <w:pPr>
        <w:jc w:val="center"/>
        <w:rPr>
          <w:rFonts w:asciiTheme="majorBidi" w:hAnsiTheme="majorBidi" w:cstheme="majorBidi"/>
          <w:b/>
          <w:bCs/>
          <w:sz w:val="36"/>
          <w:szCs w:val="36"/>
        </w:rPr>
      </w:pPr>
    </w:p>
    <w:p w14:paraId="2CC9477E" w14:textId="77777777" w:rsidR="001E4387" w:rsidRDefault="001E4387" w:rsidP="004A46B0">
      <w:pPr>
        <w:jc w:val="center"/>
        <w:rPr>
          <w:rFonts w:asciiTheme="majorBidi" w:hAnsiTheme="majorBidi" w:cstheme="majorBidi"/>
          <w:b/>
          <w:bCs/>
          <w:sz w:val="36"/>
          <w:szCs w:val="36"/>
        </w:rPr>
      </w:pPr>
    </w:p>
    <w:p w14:paraId="40C875AE" w14:textId="77777777" w:rsidR="001E4387" w:rsidRDefault="001E4387" w:rsidP="004A46B0">
      <w:pPr>
        <w:jc w:val="center"/>
        <w:rPr>
          <w:rFonts w:asciiTheme="majorBidi" w:hAnsiTheme="majorBidi" w:cstheme="majorBidi"/>
          <w:b/>
          <w:bCs/>
          <w:sz w:val="36"/>
          <w:szCs w:val="36"/>
        </w:rPr>
      </w:pPr>
    </w:p>
    <w:p w14:paraId="655763EF" w14:textId="77777777" w:rsidR="001E4387" w:rsidRDefault="001E4387" w:rsidP="004A46B0">
      <w:pPr>
        <w:jc w:val="center"/>
        <w:rPr>
          <w:rFonts w:asciiTheme="majorBidi" w:hAnsiTheme="majorBidi" w:cstheme="majorBidi"/>
          <w:b/>
          <w:bCs/>
          <w:sz w:val="36"/>
          <w:szCs w:val="36"/>
        </w:rPr>
      </w:pPr>
    </w:p>
    <w:p w14:paraId="64A1ABDA" w14:textId="77777777" w:rsidR="001E4387" w:rsidRDefault="001E4387" w:rsidP="004A46B0">
      <w:pPr>
        <w:jc w:val="center"/>
        <w:rPr>
          <w:rFonts w:asciiTheme="majorBidi" w:hAnsiTheme="majorBidi" w:cstheme="majorBidi"/>
          <w:b/>
          <w:bCs/>
          <w:sz w:val="36"/>
          <w:szCs w:val="36"/>
        </w:rPr>
      </w:pPr>
    </w:p>
    <w:p w14:paraId="294AB6D8" w14:textId="77777777" w:rsidR="001E4387" w:rsidRDefault="001E4387" w:rsidP="004A46B0">
      <w:pPr>
        <w:jc w:val="center"/>
        <w:rPr>
          <w:rFonts w:asciiTheme="majorBidi" w:hAnsiTheme="majorBidi" w:cstheme="majorBidi"/>
          <w:b/>
          <w:bCs/>
          <w:sz w:val="36"/>
          <w:szCs w:val="36"/>
        </w:rPr>
      </w:pPr>
    </w:p>
    <w:p w14:paraId="32553E7B" w14:textId="77777777" w:rsidR="001E4387" w:rsidRDefault="001E4387" w:rsidP="004A46B0">
      <w:pPr>
        <w:jc w:val="center"/>
        <w:rPr>
          <w:rFonts w:asciiTheme="majorBidi" w:hAnsiTheme="majorBidi" w:cstheme="majorBidi"/>
          <w:b/>
          <w:bCs/>
          <w:sz w:val="36"/>
          <w:szCs w:val="36"/>
        </w:rPr>
      </w:pPr>
    </w:p>
    <w:p w14:paraId="0B4ACF80" w14:textId="77777777" w:rsidR="001E4387" w:rsidRDefault="001E4387" w:rsidP="004A46B0">
      <w:pPr>
        <w:jc w:val="center"/>
        <w:rPr>
          <w:rFonts w:asciiTheme="majorBidi" w:hAnsiTheme="majorBidi" w:cstheme="majorBidi"/>
          <w:b/>
          <w:bCs/>
          <w:sz w:val="36"/>
          <w:szCs w:val="36"/>
        </w:rPr>
      </w:pPr>
    </w:p>
    <w:p w14:paraId="50071AAB" w14:textId="77777777" w:rsidR="001E4387" w:rsidRDefault="001E4387" w:rsidP="004A46B0">
      <w:pPr>
        <w:jc w:val="center"/>
        <w:rPr>
          <w:rFonts w:asciiTheme="majorBidi" w:hAnsiTheme="majorBidi" w:cstheme="majorBidi"/>
          <w:b/>
          <w:bCs/>
          <w:sz w:val="36"/>
          <w:szCs w:val="36"/>
        </w:rPr>
      </w:pPr>
    </w:p>
    <w:p w14:paraId="447DF388" w14:textId="77777777" w:rsidR="004A46B0" w:rsidRDefault="004A46B0" w:rsidP="004A46B0">
      <w:pPr>
        <w:jc w:val="center"/>
        <w:rPr>
          <w:rFonts w:asciiTheme="majorBidi" w:hAnsiTheme="majorBidi" w:cstheme="majorBidi"/>
          <w:b/>
          <w:bCs/>
          <w:sz w:val="36"/>
          <w:szCs w:val="36"/>
        </w:rPr>
      </w:pPr>
    </w:p>
    <w:p w14:paraId="2EF47044" w14:textId="77777777" w:rsidR="004A46B0" w:rsidRDefault="004A46B0" w:rsidP="004A46B0">
      <w:pPr>
        <w:jc w:val="center"/>
        <w:rPr>
          <w:rFonts w:asciiTheme="majorBidi" w:hAnsiTheme="majorBidi" w:cstheme="majorBidi"/>
          <w:b/>
          <w:bCs/>
          <w:sz w:val="36"/>
          <w:szCs w:val="36"/>
        </w:rPr>
      </w:pPr>
    </w:p>
    <w:p w14:paraId="72839B98" w14:textId="77777777" w:rsidR="004A46B0" w:rsidRDefault="004A46B0" w:rsidP="004A46B0">
      <w:pPr>
        <w:jc w:val="center"/>
        <w:rPr>
          <w:rFonts w:asciiTheme="majorBidi" w:hAnsiTheme="majorBidi" w:cstheme="majorBidi"/>
          <w:b/>
          <w:bCs/>
          <w:sz w:val="36"/>
          <w:szCs w:val="36"/>
        </w:rPr>
      </w:pPr>
    </w:p>
    <w:p w14:paraId="3DF50D94" w14:textId="02097A2C" w:rsidR="004A46B0" w:rsidRPr="004A46B0" w:rsidRDefault="004A46B0" w:rsidP="00DF4A54">
      <w:pPr>
        <w:jc w:val="center"/>
        <w:rPr>
          <w:rFonts w:asciiTheme="majorBidi" w:eastAsia="Calibri" w:hAnsiTheme="majorBidi" w:cstheme="majorBidi"/>
          <w:b/>
          <w:bCs/>
          <w:sz w:val="40"/>
          <w:szCs w:val="40"/>
        </w:rPr>
      </w:pPr>
      <w:r w:rsidRPr="004A46B0">
        <w:rPr>
          <w:rFonts w:asciiTheme="majorBidi" w:eastAsia="Calibri" w:hAnsiTheme="majorBidi" w:cstheme="majorBidi"/>
          <w:b/>
          <w:bCs/>
          <w:sz w:val="40"/>
          <w:szCs w:val="40"/>
        </w:rPr>
        <w:t>Programmes détaillés des matières du semestre 2</w:t>
      </w:r>
    </w:p>
    <w:p w14:paraId="7D16CE3D" w14:textId="77777777" w:rsidR="004A46B0" w:rsidRDefault="004A46B0" w:rsidP="004A46B0">
      <w:pPr>
        <w:rPr>
          <w:rFonts w:asciiTheme="majorBidi" w:hAnsiTheme="majorBidi" w:cstheme="majorBidi"/>
        </w:rPr>
      </w:pPr>
    </w:p>
    <w:p w14:paraId="6EF2F471" w14:textId="77777777" w:rsidR="004A46B0" w:rsidRDefault="004A46B0" w:rsidP="004A46B0">
      <w:pPr>
        <w:rPr>
          <w:rFonts w:asciiTheme="majorBidi" w:hAnsiTheme="majorBidi" w:cstheme="majorBidi"/>
        </w:rPr>
      </w:pPr>
    </w:p>
    <w:p w14:paraId="79987DAC" w14:textId="77777777" w:rsidR="004A46B0" w:rsidRDefault="004A46B0" w:rsidP="004A46B0">
      <w:pPr>
        <w:rPr>
          <w:rFonts w:asciiTheme="majorBidi" w:hAnsiTheme="majorBidi" w:cstheme="majorBidi"/>
        </w:rPr>
      </w:pPr>
    </w:p>
    <w:p w14:paraId="6A1A1B9B" w14:textId="77777777" w:rsidR="004A46B0" w:rsidRDefault="004A46B0" w:rsidP="004A46B0">
      <w:pPr>
        <w:rPr>
          <w:rFonts w:asciiTheme="majorBidi" w:hAnsiTheme="majorBidi" w:cstheme="majorBidi"/>
        </w:rPr>
      </w:pPr>
    </w:p>
    <w:p w14:paraId="06A1E759" w14:textId="77777777" w:rsidR="004A46B0" w:rsidRDefault="004A46B0" w:rsidP="004A46B0">
      <w:pPr>
        <w:rPr>
          <w:rFonts w:asciiTheme="majorBidi" w:hAnsiTheme="majorBidi" w:cstheme="majorBidi"/>
        </w:rPr>
      </w:pPr>
    </w:p>
    <w:p w14:paraId="0C34F33D" w14:textId="77777777" w:rsidR="004A46B0" w:rsidRDefault="004A46B0" w:rsidP="004A46B0">
      <w:pPr>
        <w:rPr>
          <w:rFonts w:asciiTheme="majorBidi" w:hAnsiTheme="majorBidi" w:cstheme="majorBidi"/>
        </w:rPr>
      </w:pPr>
    </w:p>
    <w:p w14:paraId="66641D96" w14:textId="77777777" w:rsidR="004A46B0" w:rsidRDefault="004A46B0" w:rsidP="004A46B0">
      <w:pPr>
        <w:rPr>
          <w:rFonts w:asciiTheme="majorBidi" w:hAnsiTheme="majorBidi" w:cstheme="majorBidi"/>
        </w:rPr>
      </w:pPr>
    </w:p>
    <w:p w14:paraId="29CFE6B3" w14:textId="77777777" w:rsidR="004A46B0" w:rsidRDefault="004A46B0" w:rsidP="004A46B0">
      <w:pPr>
        <w:rPr>
          <w:rFonts w:asciiTheme="majorBidi" w:hAnsiTheme="majorBidi" w:cstheme="majorBidi"/>
        </w:rPr>
      </w:pPr>
    </w:p>
    <w:p w14:paraId="27D22763" w14:textId="77777777" w:rsidR="004A46B0" w:rsidRDefault="004A46B0" w:rsidP="004A46B0">
      <w:pPr>
        <w:rPr>
          <w:rFonts w:asciiTheme="majorBidi" w:hAnsiTheme="majorBidi" w:cstheme="majorBidi"/>
        </w:rPr>
      </w:pPr>
    </w:p>
    <w:p w14:paraId="443DC9F2" w14:textId="77777777" w:rsidR="004A46B0" w:rsidRDefault="004A46B0" w:rsidP="004A46B0">
      <w:pPr>
        <w:rPr>
          <w:rFonts w:asciiTheme="majorBidi" w:hAnsiTheme="majorBidi" w:cstheme="majorBidi"/>
        </w:rPr>
      </w:pPr>
    </w:p>
    <w:p w14:paraId="11791F9C" w14:textId="77777777" w:rsidR="004A46B0" w:rsidRDefault="004A46B0" w:rsidP="004A46B0">
      <w:pPr>
        <w:rPr>
          <w:rFonts w:asciiTheme="majorBidi" w:hAnsiTheme="majorBidi" w:cstheme="majorBidi"/>
        </w:rPr>
      </w:pPr>
    </w:p>
    <w:p w14:paraId="6EBE5D37" w14:textId="77777777" w:rsidR="004A46B0" w:rsidRDefault="004A46B0" w:rsidP="004A46B0">
      <w:pPr>
        <w:rPr>
          <w:rFonts w:asciiTheme="majorBidi" w:hAnsiTheme="majorBidi" w:cstheme="majorBidi"/>
        </w:rPr>
      </w:pPr>
    </w:p>
    <w:p w14:paraId="180AF401" w14:textId="77777777" w:rsidR="004A46B0" w:rsidRDefault="004A46B0" w:rsidP="004A46B0">
      <w:pPr>
        <w:rPr>
          <w:rFonts w:asciiTheme="majorBidi" w:hAnsiTheme="majorBidi" w:cstheme="majorBidi"/>
        </w:rPr>
      </w:pPr>
    </w:p>
    <w:p w14:paraId="773F88ED" w14:textId="77777777" w:rsidR="004A46B0" w:rsidRDefault="004A46B0" w:rsidP="004A46B0">
      <w:pPr>
        <w:rPr>
          <w:rFonts w:asciiTheme="majorBidi" w:hAnsiTheme="majorBidi" w:cstheme="majorBidi"/>
        </w:rPr>
      </w:pPr>
    </w:p>
    <w:p w14:paraId="5B74DFA3" w14:textId="77777777" w:rsidR="004A46B0" w:rsidRDefault="004A46B0" w:rsidP="004A46B0">
      <w:pPr>
        <w:rPr>
          <w:rFonts w:asciiTheme="majorBidi" w:hAnsiTheme="majorBidi" w:cstheme="majorBidi"/>
        </w:rPr>
      </w:pPr>
    </w:p>
    <w:p w14:paraId="2DB44DA7" w14:textId="77777777" w:rsidR="004A46B0" w:rsidRDefault="004A46B0" w:rsidP="004A46B0">
      <w:pPr>
        <w:rPr>
          <w:rFonts w:asciiTheme="majorBidi" w:hAnsiTheme="majorBidi" w:cstheme="majorBidi"/>
        </w:rPr>
      </w:pPr>
    </w:p>
    <w:p w14:paraId="7913C68C" w14:textId="77777777" w:rsidR="004A46B0" w:rsidRDefault="004A46B0" w:rsidP="004A46B0">
      <w:pPr>
        <w:rPr>
          <w:rFonts w:asciiTheme="majorBidi" w:hAnsiTheme="majorBidi" w:cstheme="majorBidi"/>
        </w:rPr>
      </w:pPr>
    </w:p>
    <w:p w14:paraId="06B4E29F" w14:textId="77777777" w:rsidR="004A46B0" w:rsidRDefault="004A46B0" w:rsidP="004A46B0">
      <w:pPr>
        <w:rPr>
          <w:rFonts w:asciiTheme="majorBidi" w:hAnsiTheme="majorBidi" w:cstheme="majorBidi"/>
        </w:rPr>
      </w:pPr>
    </w:p>
    <w:p w14:paraId="6466A7AE" w14:textId="77777777" w:rsidR="004A46B0" w:rsidRDefault="004A46B0" w:rsidP="004A46B0">
      <w:pPr>
        <w:rPr>
          <w:rFonts w:asciiTheme="majorBidi" w:hAnsiTheme="majorBidi" w:cstheme="majorBidi"/>
        </w:rPr>
      </w:pPr>
    </w:p>
    <w:p w14:paraId="513BA7B6" w14:textId="77777777" w:rsidR="004A46B0" w:rsidRDefault="004A46B0" w:rsidP="004A46B0">
      <w:pPr>
        <w:rPr>
          <w:rFonts w:asciiTheme="majorBidi" w:hAnsiTheme="majorBidi" w:cstheme="majorBidi"/>
        </w:rPr>
      </w:pPr>
    </w:p>
    <w:p w14:paraId="789DC15D" w14:textId="77777777" w:rsidR="004A46B0" w:rsidRDefault="004A46B0" w:rsidP="004A46B0">
      <w:pPr>
        <w:rPr>
          <w:rFonts w:asciiTheme="majorBidi" w:hAnsiTheme="majorBidi" w:cstheme="majorBidi"/>
        </w:rPr>
      </w:pPr>
    </w:p>
    <w:p w14:paraId="570FFB3A" w14:textId="77777777" w:rsidR="004A46B0" w:rsidRDefault="004A46B0" w:rsidP="004A46B0">
      <w:pPr>
        <w:rPr>
          <w:rFonts w:asciiTheme="majorBidi" w:hAnsiTheme="majorBidi" w:cstheme="majorBidi"/>
        </w:rPr>
      </w:pPr>
    </w:p>
    <w:p w14:paraId="1B25D662" w14:textId="77777777" w:rsidR="004A46B0" w:rsidRDefault="004A46B0" w:rsidP="004A46B0">
      <w:pPr>
        <w:rPr>
          <w:rFonts w:asciiTheme="majorBidi" w:hAnsiTheme="majorBidi" w:cstheme="majorBidi"/>
        </w:rPr>
      </w:pPr>
    </w:p>
    <w:p w14:paraId="159E402D" w14:textId="77777777" w:rsidR="004A46B0" w:rsidRDefault="004A46B0" w:rsidP="004A46B0">
      <w:pPr>
        <w:rPr>
          <w:rFonts w:asciiTheme="majorBidi" w:hAnsiTheme="majorBidi" w:cstheme="majorBidi"/>
        </w:rPr>
      </w:pPr>
    </w:p>
    <w:p w14:paraId="6E69BAB1"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Semestre: 2</w:t>
      </w:r>
    </w:p>
    <w:p w14:paraId="692C034C"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Unité d’enseignement: UEF 1.2.1</w:t>
      </w:r>
    </w:p>
    <w:p w14:paraId="58876322"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eastAsia="Times New Roman" w:hAnsiTheme="majorBidi" w:cstheme="majorBidi"/>
          <w:b/>
          <w:bCs/>
          <w:color w:val="000000"/>
        </w:rPr>
      </w:pPr>
      <w:r w:rsidRPr="007777D5">
        <w:rPr>
          <w:rFonts w:asciiTheme="majorBidi" w:hAnsiTheme="majorBidi" w:cstheme="majorBidi"/>
          <w:b/>
          <w:bCs/>
          <w:iCs/>
        </w:rPr>
        <w:t xml:space="preserve">Matière : </w:t>
      </w:r>
      <w:r w:rsidRPr="007777D5">
        <w:rPr>
          <w:rFonts w:asciiTheme="majorBidi" w:eastAsia="Times New Roman" w:hAnsiTheme="majorBidi" w:cstheme="majorBidi"/>
          <w:b/>
          <w:bCs/>
          <w:color w:val="000000"/>
          <w:lang w:eastAsia="fr-FR"/>
        </w:rPr>
        <w:t xml:space="preserve">Analyse 2 </w:t>
      </w:r>
    </w:p>
    <w:p w14:paraId="5CF2F81A"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67h30 (Cours: 1h30, TD: 3h00)</w:t>
      </w:r>
    </w:p>
    <w:p w14:paraId="7024D4BC"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Crédits: 6</w:t>
      </w:r>
    </w:p>
    <w:p w14:paraId="50022196"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Coefficient: 2</w:t>
      </w:r>
    </w:p>
    <w:p w14:paraId="7CCF69E8" w14:textId="77777777" w:rsidR="004A46B0" w:rsidRPr="007777D5" w:rsidRDefault="004A46B0" w:rsidP="004A46B0">
      <w:pPr>
        <w:spacing w:line="276" w:lineRule="auto"/>
        <w:jc w:val="both"/>
        <w:rPr>
          <w:rFonts w:asciiTheme="majorBidi" w:hAnsiTheme="majorBidi" w:cstheme="majorBidi"/>
          <w:b/>
        </w:rPr>
      </w:pPr>
    </w:p>
    <w:tbl>
      <w:tblPr>
        <w:tblStyle w:val="Grilledutableau"/>
        <w:tblW w:w="0" w:type="auto"/>
        <w:tblLook w:val="04A0" w:firstRow="1" w:lastRow="0" w:firstColumn="1" w:lastColumn="0" w:noHBand="0" w:noVBand="1"/>
      </w:tblPr>
      <w:tblGrid>
        <w:gridCol w:w="8790"/>
      </w:tblGrid>
      <w:tr w:rsidR="004A46B0" w:rsidRPr="007777D5" w14:paraId="170FACE8" w14:textId="77777777" w:rsidTr="00365187">
        <w:tc>
          <w:tcPr>
            <w:tcW w:w="9062" w:type="dxa"/>
          </w:tcPr>
          <w:p w14:paraId="3C1ED122" w14:textId="77777777" w:rsidR="004A46B0" w:rsidRPr="007777D5" w:rsidRDefault="004A46B0" w:rsidP="00365187">
            <w:pPr>
              <w:rPr>
                <w:rFonts w:asciiTheme="majorBidi" w:hAnsiTheme="majorBidi" w:cstheme="majorBidi"/>
                <w:b/>
                <w:bCs/>
              </w:rPr>
            </w:pPr>
            <w:r w:rsidRPr="007777D5">
              <w:rPr>
                <w:rFonts w:asciiTheme="majorBidi" w:hAnsiTheme="majorBidi" w:cstheme="majorBidi"/>
                <w:b/>
                <w:bCs/>
              </w:rPr>
              <w:t>Prérequis :</w:t>
            </w:r>
          </w:p>
          <w:p w14:paraId="0549D5E7" w14:textId="77777777" w:rsidR="004A46B0" w:rsidRPr="007777D5" w:rsidRDefault="004A46B0" w:rsidP="00365187">
            <w:pPr>
              <w:rPr>
                <w:rFonts w:asciiTheme="majorBidi" w:hAnsiTheme="majorBidi" w:cstheme="majorBidi"/>
              </w:rPr>
            </w:pPr>
            <w:r w:rsidRPr="007777D5">
              <w:rPr>
                <w:rFonts w:asciiTheme="majorBidi" w:hAnsiTheme="majorBidi" w:cstheme="majorBidi"/>
              </w:rPr>
              <w:t>Il est recommandé de maîtriser les bases fondamentales du calcul d’intégrales et des primitives et des mathématiques enseignées en S1</w:t>
            </w:r>
          </w:p>
          <w:p w14:paraId="7C9FBC81" w14:textId="77777777" w:rsidR="004A46B0" w:rsidRPr="007777D5" w:rsidRDefault="004A46B0" w:rsidP="00365187">
            <w:pPr>
              <w:rPr>
                <w:rFonts w:asciiTheme="majorBidi" w:hAnsiTheme="majorBidi" w:cstheme="majorBidi"/>
              </w:rPr>
            </w:pPr>
          </w:p>
        </w:tc>
      </w:tr>
    </w:tbl>
    <w:p w14:paraId="4F69067D" w14:textId="77777777" w:rsidR="004A46B0" w:rsidRPr="007777D5" w:rsidRDefault="004A46B0" w:rsidP="004A46B0">
      <w:pPr>
        <w:rPr>
          <w:rFonts w:asciiTheme="majorBidi" w:hAnsiTheme="majorBidi" w:cstheme="majorBidi"/>
        </w:rPr>
      </w:pPr>
    </w:p>
    <w:tbl>
      <w:tblPr>
        <w:tblStyle w:val="Grilledutableau"/>
        <w:tblW w:w="0" w:type="auto"/>
        <w:tblLook w:val="04A0" w:firstRow="1" w:lastRow="0" w:firstColumn="1" w:lastColumn="0" w:noHBand="0" w:noVBand="1"/>
      </w:tblPr>
      <w:tblGrid>
        <w:gridCol w:w="8790"/>
      </w:tblGrid>
      <w:tr w:rsidR="004A46B0" w:rsidRPr="007777D5" w14:paraId="18416E38" w14:textId="77777777" w:rsidTr="00365187">
        <w:tc>
          <w:tcPr>
            <w:tcW w:w="9062" w:type="dxa"/>
          </w:tcPr>
          <w:p w14:paraId="0B2ACAD2" w14:textId="77777777" w:rsidR="004A46B0" w:rsidRPr="007777D5" w:rsidRDefault="004A46B0" w:rsidP="00365187">
            <w:pPr>
              <w:rPr>
                <w:rFonts w:asciiTheme="majorBidi" w:hAnsiTheme="majorBidi" w:cstheme="majorBidi"/>
                <w:b/>
                <w:bCs/>
              </w:rPr>
            </w:pPr>
            <w:r w:rsidRPr="007777D5">
              <w:rPr>
                <w:rFonts w:asciiTheme="majorBidi" w:hAnsiTheme="majorBidi" w:cstheme="majorBidi"/>
                <w:b/>
                <w:bCs/>
              </w:rPr>
              <w:t>Objectifs :</w:t>
            </w:r>
          </w:p>
          <w:p w14:paraId="03B392DD" w14:textId="77777777" w:rsidR="004A46B0" w:rsidRPr="007777D5" w:rsidRDefault="004A46B0" w:rsidP="00365187">
            <w:pPr>
              <w:rPr>
                <w:rFonts w:asciiTheme="majorBidi" w:hAnsiTheme="majorBidi" w:cstheme="majorBidi"/>
              </w:rPr>
            </w:pPr>
            <w:r w:rsidRPr="007777D5">
              <w:rPr>
                <w:rFonts w:asciiTheme="majorBidi" w:hAnsiTheme="majorBidi" w:cstheme="majorBidi"/>
              </w:rPr>
              <w:t xml:space="preserve">De première importance pour un scientifique, cette matière permet à l’étudiant d’acquérir: </w:t>
            </w:r>
          </w:p>
          <w:p w14:paraId="1B15E115" w14:textId="77777777" w:rsidR="004A46B0" w:rsidRPr="007777D5" w:rsidRDefault="004A46B0" w:rsidP="004A16D2">
            <w:pPr>
              <w:pStyle w:val="Paragraphedeliste"/>
              <w:numPr>
                <w:ilvl w:val="0"/>
                <w:numId w:val="5"/>
              </w:numPr>
              <w:rPr>
                <w:rFonts w:asciiTheme="majorBidi" w:hAnsiTheme="majorBidi" w:cstheme="majorBidi"/>
              </w:rPr>
            </w:pPr>
            <w:r w:rsidRPr="007777D5">
              <w:rPr>
                <w:rFonts w:asciiTheme="majorBidi" w:hAnsiTheme="majorBidi" w:cstheme="majorBidi"/>
              </w:rPr>
              <w:t>les méthodes de résolution d’équations différentielles nécessaires pour les problèmes rencontrés en ingénierie et en physique</w:t>
            </w:r>
          </w:p>
          <w:p w14:paraId="3168B055" w14:textId="77777777" w:rsidR="004A46B0" w:rsidRPr="007777D5" w:rsidRDefault="004A46B0" w:rsidP="004A16D2">
            <w:pPr>
              <w:pStyle w:val="Paragraphedeliste"/>
              <w:numPr>
                <w:ilvl w:val="0"/>
                <w:numId w:val="5"/>
              </w:numPr>
              <w:rPr>
                <w:rFonts w:asciiTheme="majorBidi" w:hAnsiTheme="majorBidi" w:cstheme="majorBidi"/>
              </w:rPr>
            </w:pPr>
            <w:r w:rsidRPr="007777D5">
              <w:rPr>
                <w:rFonts w:asciiTheme="majorBidi" w:hAnsiTheme="majorBidi" w:cstheme="majorBidi"/>
              </w:rPr>
              <w:t xml:space="preserve">les méthodes de calcul de dérivabilité et d’intégrales des fonctions à plusieurs variables ( surfaces volumes), les différentes formes de développement limité </w:t>
            </w:r>
          </w:p>
        </w:tc>
      </w:tr>
    </w:tbl>
    <w:p w14:paraId="212E1CCF" w14:textId="77777777" w:rsidR="004A46B0" w:rsidRPr="007777D5" w:rsidRDefault="004A46B0" w:rsidP="004A46B0">
      <w:pPr>
        <w:rPr>
          <w:rFonts w:asciiTheme="majorBidi" w:hAnsiTheme="majorBidi" w:cstheme="majorBidi"/>
          <w:sz w:val="20"/>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4A46B0" w:rsidRPr="007777D5" w14:paraId="188BF9B3" w14:textId="77777777" w:rsidTr="00365187">
        <w:tc>
          <w:tcPr>
            <w:tcW w:w="9062" w:type="dxa"/>
          </w:tcPr>
          <w:p w14:paraId="0113E91A" w14:textId="77777777" w:rsidR="004A46B0" w:rsidRPr="007777D5" w:rsidRDefault="004A46B0" w:rsidP="00365187">
            <w:pPr>
              <w:rPr>
                <w:rFonts w:asciiTheme="majorBidi" w:hAnsiTheme="majorBidi" w:cstheme="majorBidi"/>
                <w:b/>
                <w:bCs/>
                <w:u w:val="single"/>
              </w:rPr>
            </w:pPr>
            <w:r w:rsidRPr="007777D5">
              <w:rPr>
                <w:rFonts w:asciiTheme="majorBidi" w:hAnsiTheme="majorBidi" w:cstheme="majorBidi"/>
                <w:b/>
                <w:bCs/>
                <w:u w:val="single"/>
              </w:rPr>
              <w:t>Contenu de la matière :</w:t>
            </w:r>
          </w:p>
          <w:p w14:paraId="73E22AE3" w14:textId="77777777" w:rsidR="004A46B0" w:rsidRPr="007777D5" w:rsidRDefault="004A46B0" w:rsidP="00365187">
            <w:pPr>
              <w:rPr>
                <w:rFonts w:asciiTheme="majorBidi" w:hAnsiTheme="majorBidi" w:cstheme="majorBidi"/>
                <w:b/>
                <w:bCs/>
                <w:u w:val="single"/>
              </w:rPr>
            </w:pPr>
          </w:p>
          <w:p w14:paraId="46943942" w14:textId="77777777" w:rsidR="004A46B0" w:rsidRPr="007777D5" w:rsidRDefault="004A46B0" w:rsidP="00365187">
            <w:pPr>
              <w:autoSpaceDE w:val="0"/>
              <w:autoSpaceDN w:val="0"/>
              <w:adjustRightInd w:val="0"/>
              <w:rPr>
                <w:rFonts w:asciiTheme="majorBidi" w:hAnsiTheme="majorBidi" w:cstheme="majorBidi"/>
                <w:b/>
                <w:bCs/>
              </w:rPr>
            </w:pPr>
            <w:r w:rsidRPr="007777D5">
              <w:rPr>
                <w:rFonts w:asciiTheme="majorBidi" w:hAnsiTheme="majorBidi" w:cstheme="majorBidi"/>
                <w:b/>
                <w:bCs/>
              </w:rPr>
              <w:t>Chapitre 1 : Equations différentielles ordinaires</w:t>
            </w:r>
          </w:p>
          <w:p w14:paraId="3F65627B" w14:textId="77777777" w:rsidR="004A46B0" w:rsidRPr="007777D5" w:rsidRDefault="004A46B0" w:rsidP="00365187">
            <w:pPr>
              <w:autoSpaceDE w:val="0"/>
              <w:autoSpaceDN w:val="0"/>
              <w:adjustRightInd w:val="0"/>
              <w:rPr>
                <w:rFonts w:asciiTheme="majorBidi" w:hAnsiTheme="majorBidi" w:cstheme="majorBidi"/>
                <w:b/>
                <w:bCs/>
              </w:rPr>
            </w:pPr>
          </w:p>
          <w:p w14:paraId="2F7FE9CB" w14:textId="77777777" w:rsidR="004A46B0" w:rsidRPr="007777D5" w:rsidRDefault="004A46B0" w:rsidP="00365187">
            <w:pPr>
              <w:autoSpaceDE w:val="0"/>
              <w:autoSpaceDN w:val="0"/>
              <w:adjustRightInd w:val="0"/>
              <w:rPr>
                <w:rFonts w:asciiTheme="majorBidi" w:hAnsiTheme="majorBidi" w:cstheme="majorBidi"/>
                <w:b/>
                <w:bCs/>
              </w:rPr>
            </w:pPr>
            <w:r w:rsidRPr="007777D5">
              <w:rPr>
                <w:rFonts w:asciiTheme="majorBidi" w:hAnsiTheme="majorBidi" w:cstheme="majorBidi"/>
                <w:b/>
                <w:bCs/>
              </w:rPr>
              <w:t>1. Equations différentielles ordinaires du premier ordre</w:t>
            </w:r>
          </w:p>
          <w:p w14:paraId="5938D3CE"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1.1 Note Historique.</w:t>
            </w:r>
          </w:p>
          <w:p w14:paraId="7422757A"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1.2 Modèle physique conduisant à une équation différentielle.</w:t>
            </w:r>
          </w:p>
          <w:p w14:paraId="6901BBE2"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1.3 Définitions générales</w:t>
            </w:r>
          </w:p>
          <w:p w14:paraId="0291C2F8"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1.4 Notions générales sur les équations différentielles du premier ordre.</w:t>
            </w:r>
          </w:p>
          <w:p w14:paraId="2CF14CDB"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w:t>
            </w:r>
            <w:r w:rsidRPr="007777D5">
              <w:rPr>
                <w:rFonts w:asciiTheme="majorBidi" w:hAnsiTheme="majorBidi" w:cstheme="majorBidi"/>
              </w:rPr>
              <w:t xml:space="preserve">Solution générale. Solution particulière. </w:t>
            </w:r>
          </w:p>
          <w:p w14:paraId="401E4035"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1.5 Equations à variables séparées et séparables.</w:t>
            </w:r>
          </w:p>
          <w:p w14:paraId="63920925"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1.6 Equations homogènes du premier ordre. Définitions et exemples.</w:t>
            </w:r>
          </w:p>
          <w:p w14:paraId="7475ACC0"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w:t>
            </w:r>
            <w:r w:rsidRPr="007777D5">
              <w:rPr>
                <w:rFonts w:asciiTheme="majorBidi" w:hAnsiTheme="majorBidi" w:cstheme="majorBidi"/>
              </w:rPr>
              <w:t>Résolution de l'équation homogène.</w:t>
            </w:r>
          </w:p>
          <w:p w14:paraId="6171398F"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1.7 Equations se ramenant aux équations homogènes.</w:t>
            </w:r>
          </w:p>
          <w:p w14:paraId="4FBA0DDF"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w:t>
            </w:r>
            <w:r w:rsidRPr="007777D5">
              <w:rPr>
                <w:rFonts w:asciiTheme="majorBidi" w:hAnsiTheme="majorBidi" w:cstheme="majorBidi"/>
              </w:rPr>
              <w:t>Résolution de l'équation linéaire.</w:t>
            </w:r>
          </w:p>
          <w:p w14:paraId="2FB30592"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1.8 Equation de Bernoulli.</w:t>
            </w:r>
          </w:p>
          <w:p w14:paraId="01E9788D"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w:t>
            </w:r>
            <w:r w:rsidRPr="007777D5">
              <w:rPr>
                <w:rFonts w:asciiTheme="majorBidi" w:hAnsiTheme="majorBidi" w:cstheme="majorBidi"/>
              </w:rPr>
              <w:t>Définition. Résolution de l'équation de Bernoulli.</w:t>
            </w:r>
          </w:p>
          <w:p w14:paraId="74C269C6" w14:textId="77777777" w:rsidR="004A46B0" w:rsidRPr="007777D5" w:rsidRDefault="004A46B0" w:rsidP="00365187">
            <w:pPr>
              <w:autoSpaceDE w:val="0"/>
              <w:autoSpaceDN w:val="0"/>
              <w:adjustRightInd w:val="0"/>
              <w:rPr>
                <w:rFonts w:asciiTheme="majorBidi" w:hAnsiTheme="majorBidi" w:cstheme="majorBidi"/>
                <w:b/>
                <w:bCs/>
              </w:rPr>
            </w:pPr>
            <w:r w:rsidRPr="007777D5">
              <w:rPr>
                <w:rFonts w:asciiTheme="majorBidi" w:hAnsiTheme="majorBidi" w:cstheme="majorBidi"/>
                <w:b/>
                <w:bCs/>
              </w:rPr>
              <w:t>2. Equations différentielles du second ordre</w:t>
            </w:r>
          </w:p>
          <w:p w14:paraId="6160C5BE"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2.1 Note Historique.</w:t>
            </w:r>
          </w:p>
          <w:p w14:paraId="588F01AF"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2.2 Equations linéaires homogènes. Définitions et propriétés générales.</w:t>
            </w:r>
          </w:p>
          <w:p w14:paraId="0140737D"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2.3 Equations linéaires homogènes du second ordre à coefficients constants</w:t>
            </w:r>
          </w:p>
          <w:p w14:paraId="209B3EE1" w14:textId="77777777" w:rsidR="004A46B0" w:rsidRPr="007777D5" w:rsidRDefault="004A46B0" w:rsidP="00365187">
            <w:pPr>
              <w:rPr>
                <w:rFonts w:asciiTheme="majorBidi" w:hAnsiTheme="majorBidi" w:cstheme="majorBidi"/>
                <w:b/>
                <w:bCs/>
              </w:rPr>
            </w:pPr>
            <w:r w:rsidRPr="007777D5">
              <w:rPr>
                <w:rFonts w:asciiTheme="majorBidi" w:hAnsiTheme="majorBidi" w:cstheme="majorBidi"/>
              </w:rPr>
              <w:t>Les racines de l'équation caractéristique sont réelles et distinctes.</w:t>
            </w:r>
          </w:p>
          <w:p w14:paraId="7EC8079E"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Les racines de l'équation caractéristique sont complexes.</w:t>
            </w:r>
          </w:p>
          <w:p w14:paraId="5AD9217C"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L'équation caractéristique admet une racine réelle double.</w:t>
            </w:r>
          </w:p>
          <w:p w14:paraId="56E675A0"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2.4 Equations différentielles linéaires homogènes d'ordre n à coefficients constants.</w:t>
            </w:r>
          </w:p>
          <w:p w14:paraId="623B6453"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Définition. Solution générale. Méthode générale de calcul de n solutions linéairement indépendantes de l'équation homogène.</w:t>
            </w:r>
          </w:p>
          <w:p w14:paraId="1B849EE5"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2.5 Equations linéaires non homogènes du second ordre</w:t>
            </w:r>
          </w:p>
          <w:p w14:paraId="49D06965"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Méthode de la variation des constantes arbitraires.</w:t>
            </w:r>
          </w:p>
          <w:p w14:paraId="5B6815FD"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2.6 Equations linéaires non homogènes du second ordre à coefficients constants</w:t>
            </w:r>
          </w:p>
          <w:p w14:paraId="432083FF"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Cas où le second membre est de la forme</w:t>
            </w:r>
          </w:p>
          <w:p w14:paraId="5174957E"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a. Le nombre n'est pas une racine de l'équation caractéristique :</w:t>
            </w:r>
          </w:p>
          <w:p w14:paraId="0097E409"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b. est une racine simple de l'équation caractéristique :</w:t>
            </w:r>
          </w:p>
          <w:p w14:paraId="5E13D7E7"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c. est une racine double de l'équation caractéristique :</w:t>
            </w:r>
          </w:p>
          <w:p w14:paraId="3A4EA052"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Cas où le second membre est de la forme</w:t>
            </w:r>
          </w:p>
          <w:p w14:paraId="75694234"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a. si n'est pas racine de l'équation caractéristique :</w:t>
            </w:r>
          </w:p>
          <w:p w14:paraId="621DAB9E" w14:textId="77777777" w:rsidR="004A46B0" w:rsidRPr="007777D5" w:rsidRDefault="004A46B0" w:rsidP="00365187">
            <w:pPr>
              <w:rPr>
                <w:rFonts w:asciiTheme="majorBidi" w:hAnsiTheme="majorBidi" w:cstheme="majorBidi"/>
                <w:b/>
                <w:bCs/>
              </w:rPr>
            </w:pPr>
            <w:r w:rsidRPr="007777D5">
              <w:rPr>
                <w:rFonts w:asciiTheme="majorBidi" w:hAnsiTheme="majorBidi" w:cstheme="majorBidi"/>
              </w:rPr>
              <w:t>b. si est racine de l'équation caractéristique :</w:t>
            </w:r>
          </w:p>
          <w:p w14:paraId="274DA770" w14:textId="77777777" w:rsidR="004A46B0" w:rsidRPr="007777D5" w:rsidRDefault="004A46B0" w:rsidP="00365187">
            <w:pPr>
              <w:rPr>
                <w:rFonts w:asciiTheme="majorBidi" w:hAnsiTheme="majorBidi" w:cstheme="majorBidi"/>
                <w:b/>
                <w:bCs/>
              </w:rPr>
            </w:pPr>
          </w:p>
          <w:p w14:paraId="691D41C3" w14:textId="77777777" w:rsidR="004A46B0" w:rsidRPr="007777D5" w:rsidRDefault="004A46B0" w:rsidP="00365187">
            <w:pPr>
              <w:autoSpaceDE w:val="0"/>
              <w:autoSpaceDN w:val="0"/>
              <w:adjustRightInd w:val="0"/>
              <w:rPr>
                <w:rFonts w:asciiTheme="majorBidi" w:hAnsiTheme="majorBidi" w:cstheme="majorBidi"/>
                <w:b/>
                <w:bCs/>
              </w:rPr>
            </w:pPr>
            <w:r w:rsidRPr="007777D5">
              <w:rPr>
                <w:rFonts w:asciiTheme="majorBidi" w:hAnsiTheme="majorBidi" w:cstheme="majorBidi"/>
                <w:b/>
                <w:bCs/>
              </w:rPr>
              <w:t>Chapitre 2 : Fonctions de plusieurs variables. Notions de limite, continuité, dérivées partielles, différientiabilité</w:t>
            </w:r>
          </w:p>
          <w:p w14:paraId="2270BA05" w14:textId="77777777" w:rsidR="004A46B0" w:rsidRPr="007777D5" w:rsidRDefault="004A46B0" w:rsidP="00365187">
            <w:pPr>
              <w:autoSpaceDE w:val="0"/>
              <w:autoSpaceDN w:val="0"/>
              <w:adjustRightInd w:val="0"/>
              <w:rPr>
                <w:rFonts w:asciiTheme="majorBidi" w:hAnsiTheme="majorBidi" w:cstheme="majorBidi"/>
                <w:b/>
                <w:bCs/>
              </w:rPr>
            </w:pPr>
          </w:p>
          <w:p w14:paraId="599D2609"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2.1 Note historique</w:t>
            </w:r>
          </w:p>
          <w:p w14:paraId="7CC90766"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2.2 Domaine de définition.</w:t>
            </w:r>
          </w:p>
          <w:p w14:paraId="472DD5FB"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2.3 Notion de limite.</w:t>
            </w:r>
          </w:p>
          <w:p w14:paraId="4476D6D3" w14:textId="77777777" w:rsidR="004A46B0" w:rsidRPr="007777D5" w:rsidRDefault="004A46B0" w:rsidP="00365187">
            <w:pPr>
              <w:rPr>
                <w:rFonts w:asciiTheme="majorBidi" w:hAnsiTheme="majorBidi" w:cstheme="majorBidi"/>
                <w:b/>
                <w:bCs/>
              </w:rPr>
            </w:pPr>
            <w:r w:rsidRPr="007777D5">
              <w:rPr>
                <w:rFonts w:asciiTheme="majorBidi" w:hAnsiTheme="majorBidi" w:cstheme="majorBidi"/>
              </w:rPr>
              <w:t>Introduction. Notion de voisinage. Définition de la limite d'une fonction de deux</w:t>
            </w:r>
          </w:p>
          <w:p w14:paraId="1E1C31EC"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variables. Ne pas confondre limite suivant une direction et limite.</w:t>
            </w:r>
          </w:p>
          <w:p w14:paraId="3AB3F956"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2.4 Continuité des fonctions de deux variables.</w:t>
            </w:r>
          </w:p>
          <w:p w14:paraId="2571207A"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2.5 Dérivées partielles d'ordre un.</w:t>
            </w:r>
          </w:p>
          <w:p w14:paraId="7FF79FB0"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Définition des dérivées partielles d'ordre un d'une fonction de 2 variables en un point (x</w:t>
            </w:r>
            <w:r w:rsidRPr="007777D5">
              <w:rPr>
                <w:rFonts w:ascii="Cambria Math" w:hAnsi="Cambria Math" w:cs="Cambria Math"/>
              </w:rPr>
              <w:t>₀</w:t>
            </w:r>
            <w:r w:rsidRPr="007777D5">
              <w:rPr>
                <w:rFonts w:asciiTheme="majorBidi" w:hAnsiTheme="majorBidi" w:cstheme="majorBidi"/>
              </w:rPr>
              <w:t>,y</w:t>
            </w:r>
            <w:r w:rsidRPr="007777D5">
              <w:rPr>
                <w:rFonts w:ascii="Cambria Math" w:hAnsi="Cambria Math" w:cs="Cambria Math"/>
              </w:rPr>
              <w:t>₀</w:t>
            </w:r>
            <w:r w:rsidRPr="007777D5">
              <w:rPr>
                <w:rFonts w:asciiTheme="majorBidi" w:hAnsiTheme="majorBidi" w:cstheme="majorBidi"/>
              </w:rPr>
              <w:t>)</w:t>
            </w:r>
          </w:p>
          <w:p w14:paraId="59B62C0E"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La fonction dérivée partielle. Dérivées partielles d'ordre deux. Continuité et existence des dérivées partielles ((∂f)/(∂x)) et ((∂f)/(∂y))</w:t>
            </w:r>
          </w:p>
          <w:p w14:paraId="3CC4FE83"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2.6 Fonctions différentiables.</w:t>
            </w:r>
          </w:p>
          <w:p w14:paraId="6C64B0DE"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Introduction. Définition des fonctions différentiables. Cas des fonctions d'une variable réelle f:</w:t>
            </w:r>
            <w:r w:rsidRPr="007777D5">
              <w:rPr>
                <w:rFonts w:ascii="Cambria Math" w:hAnsi="Cambria Math" w:cs="Cambria Math"/>
              </w:rPr>
              <w:t>ℝ</w:t>
            </w:r>
            <w:r w:rsidRPr="007777D5">
              <w:rPr>
                <w:rFonts w:asciiTheme="majorBidi" w:hAnsiTheme="majorBidi" w:cstheme="majorBidi"/>
              </w:rPr>
              <w:t>→</w:t>
            </w:r>
            <w:r w:rsidRPr="007777D5">
              <w:rPr>
                <w:rFonts w:ascii="Cambria Math" w:hAnsi="Cambria Math" w:cs="Cambria Math"/>
              </w:rPr>
              <w:t>ℝ</w:t>
            </w:r>
            <w:r w:rsidRPr="007777D5">
              <w:rPr>
                <w:rFonts w:asciiTheme="majorBidi" w:hAnsiTheme="majorBidi" w:cstheme="majorBidi"/>
              </w:rPr>
              <w:t>.</w:t>
            </w:r>
          </w:p>
          <w:p w14:paraId="6DE22736"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Définition des fonctions différentiables. Cas des fonctions de deux variables f:</w:t>
            </w:r>
            <w:r w:rsidRPr="007777D5">
              <w:rPr>
                <w:rFonts w:ascii="Cambria Math" w:hAnsi="Cambria Math" w:cs="Cambria Math"/>
              </w:rPr>
              <w:t>ℝ</w:t>
            </w:r>
            <w:r w:rsidRPr="007777D5">
              <w:rPr>
                <w:rFonts w:asciiTheme="majorBidi" w:hAnsiTheme="majorBidi" w:cstheme="majorBidi"/>
              </w:rPr>
              <w:t>²→</w:t>
            </w:r>
            <w:r w:rsidRPr="007777D5">
              <w:rPr>
                <w:rFonts w:ascii="Cambria Math" w:hAnsi="Cambria Math" w:cs="Cambria Math"/>
              </w:rPr>
              <w:t>ℝ</w:t>
            </w:r>
          </w:p>
          <w:p w14:paraId="1807387B"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Relation entre fonction différentiable et existence des dérivées partielles ((∂f)/(∂x)) et ((∂f)/(∂y)). Relation entre différentiabilité et continuité.</w:t>
            </w:r>
          </w:p>
          <w:p w14:paraId="680E95E1"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2.7 Notion de différentielle d'une fonction de deux variables.</w:t>
            </w:r>
          </w:p>
          <w:p w14:paraId="1298D8B8"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2.8 Dérivées partielles des fonctions composées.</w:t>
            </w:r>
          </w:p>
          <w:p w14:paraId="0CBEC79D"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Dérivées partielles des fonctions composées du type 1. Dérivées des fonctions composées du type 2.</w:t>
            </w:r>
          </w:p>
          <w:p w14:paraId="0DFC916E"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2.9 Formule de Taylor des fonctions de 2 variables.</w:t>
            </w:r>
          </w:p>
          <w:p w14:paraId="2D63CFB3"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Dérivées partielles d'ordre n, n&gt;2.</w:t>
            </w:r>
          </w:p>
          <w:p w14:paraId="6923DC58"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 xml:space="preserve">2.10 Optimisation différentiable dans </w:t>
            </w:r>
            <w:r w:rsidRPr="007777D5">
              <w:rPr>
                <w:rFonts w:ascii="Cambria Math" w:hAnsi="Cambria Math" w:cs="Cambria Math"/>
              </w:rPr>
              <w:t>ℝ</w:t>
            </w:r>
            <w:r w:rsidRPr="007777D5">
              <w:rPr>
                <w:rFonts w:asciiTheme="majorBidi" w:hAnsiTheme="majorBidi" w:cstheme="majorBidi"/>
              </w:rPr>
              <w:t>².</w:t>
            </w:r>
          </w:p>
          <w:p w14:paraId="1FC8FF67"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Définitions d'optimum local et global. Conditions nécessaires d'optimalité. Conditions suffisantes d'optimalité.</w:t>
            </w:r>
          </w:p>
          <w:p w14:paraId="7CFAC750" w14:textId="77777777" w:rsidR="004A46B0" w:rsidRPr="007777D5" w:rsidRDefault="004A46B0" w:rsidP="00365187">
            <w:pPr>
              <w:autoSpaceDE w:val="0"/>
              <w:autoSpaceDN w:val="0"/>
              <w:adjustRightInd w:val="0"/>
              <w:rPr>
                <w:rFonts w:asciiTheme="majorBidi" w:hAnsiTheme="majorBidi" w:cstheme="majorBidi"/>
              </w:rPr>
            </w:pPr>
          </w:p>
          <w:p w14:paraId="3BBD5168" w14:textId="77777777" w:rsidR="004A46B0" w:rsidRPr="007777D5" w:rsidRDefault="004A46B0" w:rsidP="00365187">
            <w:pPr>
              <w:autoSpaceDE w:val="0"/>
              <w:autoSpaceDN w:val="0"/>
              <w:adjustRightInd w:val="0"/>
              <w:rPr>
                <w:rFonts w:asciiTheme="majorBidi" w:hAnsiTheme="majorBidi" w:cstheme="majorBidi"/>
                <w:b/>
                <w:bCs/>
              </w:rPr>
            </w:pPr>
            <w:r w:rsidRPr="007777D5">
              <w:rPr>
                <w:rFonts w:asciiTheme="majorBidi" w:hAnsiTheme="majorBidi" w:cstheme="majorBidi"/>
                <w:b/>
                <w:bCs/>
              </w:rPr>
              <w:t>Chapitre 3</w:t>
            </w:r>
          </w:p>
          <w:p w14:paraId="68E8DAAC" w14:textId="77777777" w:rsidR="004A46B0" w:rsidRPr="007777D5" w:rsidRDefault="004A46B0" w:rsidP="00365187">
            <w:pPr>
              <w:autoSpaceDE w:val="0"/>
              <w:autoSpaceDN w:val="0"/>
              <w:adjustRightInd w:val="0"/>
              <w:rPr>
                <w:rFonts w:asciiTheme="majorBidi" w:hAnsiTheme="majorBidi" w:cstheme="majorBidi"/>
                <w:b/>
                <w:bCs/>
              </w:rPr>
            </w:pPr>
          </w:p>
          <w:p w14:paraId="4819D4CC"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b/>
                <w:bCs/>
              </w:rPr>
              <w:t xml:space="preserve">1. </w:t>
            </w:r>
            <w:r w:rsidRPr="007777D5">
              <w:rPr>
                <w:rFonts w:asciiTheme="majorBidi" w:hAnsiTheme="majorBidi" w:cstheme="majorBidi"/>
              </w:rPr>
              <w:t>Intégrales doubles</w:t>
            </w:r>
          </w:p>
          <w:p w14:paraId="2205678F"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1.1 Définition de l’intégrale double</w:t>
            </w:r>
          </w:p>
          <w:p w14:paraId="44629D6F"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1.2 Exemples</w:t>
            </w:r>
          </w:p>
          <w:p w14:paraId="163E85EA"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1.3 Propriétés de l’intégrale double</w:t>
            </w:r>
          </w:p>
          <w:p w14:paraId="77A42CA2" w14:textId="77777777" w:rsidR="004A46B0" w:rsidRPr="007777D5" w:rsidRDefault="004A46B0" w:rsidP="004A16D2">
            <w:pPr>
              <w:pStyle w:val="Paragraphedeliste"/>
              <w:numPr>
                <w:ilvl w:val="0"/>
                <w:numId w:val="107"/>
              </w:numPr>
              <w:autoSpaceDE w:val="0"/>
              <w:autoSpaceDN w:val="0"/>
              <w:adjustRightInd w:val="0"/>
              <w:rPr>
                <w:rFonts w:asciiTheme="majorBidi" w:hAnsiTheme="majorBidi" w:cstheme="majorBidi"/>
              </w:rPr>
            </w:pPr>
            <w:r w:rsidRPr="007777D5">
              <w:rPr>
                <w:rFonts w:asciiTheme="majorBidi" w:hAnsiTheme="majorBidi" w:cstheme="majorBidi"/>
              </w:rPr>
              <w:t>Linéarité,</w:t>
            </w:r>
          </w:p>
          <w:p w14:paraId="70513FC1" w14:textId="77777777" w:rsidR="004A46B0" w:rsidRPr="007777D5" w:rsidRDefault="004A46B0" w:rsidP="004A16D2">
            <w:pPr>
              <w:pStyle w:val="Paragraphedeliste"/>
              <w:numPr>
                <w:ilvl w:val="0"/>
                <w:numId w:val="107"/>
              </w:numPr>
              <w:autoSpaceDE w:val="0"/>
              <w:autoSpaceDN w:val="0"/>
              <w:adjustRightInd w:val="0"/>
              <w:rPr>
                <w:rFonts w:asciiTheme="majorBidi" w:hAnsiTheme="majorBidi" w:cstheme="majorBidi"/>
              </w:rPr>
            </w:pPr>
            <w:r w:rsidRPr="007777D5">
              <w:rPr>
                <w:rFonts w:asciiTheme="majorBidi" w:hAnsiTheme="majorBidi" w:cstheme="majorBidi"/>
              </w:rPr>
              <w:t>Conservation de l’ordre,</w:t>
            </w:r>
          </w:p>
          <w:p w14:paraId="7807C785" w14:textId="77777777" w:rsidR="004A46B0" w:rsidRPr="007777D5" w:rsidRDefault="004A46B0" w:rsidP="004A16D2">
            <w:pPr>
              <w:pStyle w:val="Paragraphedeliste"/>
              <w:numPr>
                <w:ilvl w:val="0"/>
                <w:numId w:val="107"/>
              </w:numPr>
              <w:autoSpaceDE w:val="0"/>
              <w:autoSpaceDN w:val="0"/>
              <w:adjustRightInd w:val="0"/>
              <w:rPr>
                <w:rFonts w:asciiTheme="majorBidi" w:hAnsiTheme="majorBidi" w:cstheme="majorBidi"/>
              </w:rPr>
            </w:pPr>
            <w:r w:rsidRPr="007777D5">
              <w:rPr>
                <w:rFonts w:asciiTheme="majorBidi" w:hAnsiTheme="majorBidi" w:cstheme="majorBidi"/>
              </w:rPr>
              <w:t>Additivité.</w:t>
            </w:r>
          </w:p>
          <w:p w14:paraId="5D7E359F"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 xml:space="preserve">1.4 Théorème de Fubini dans le cas d’un domaine borné </w:t>
            </w:r>
            <w:r w:rsidRPr="007777D5">
              <w:rPr>
                <w:rFonts w:ascii="Cambria Math" w:hAnsi="Cambria Math" w:cs="Cambria Math"/>
              </w:rPr>
              <w:t>ℝ</w:t>
            </w:r>
            <w:r w:rsidRPr="007777D5">
              <w:rPr>
                <w:rFonts w:asciiTheme="majorBidi" w:hAnsiTheme="majorBidi" w:cstheme="majorBidi"/>
              </w:rPr>
              <w:t xml:space="preserve"> .</w:t>
            </w:r>
          </w:p>
          <w:p w14:paraId="4DDBFBCA"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1.5 Calcul des intégrales doubles</w:t>
            </w:r>
          </w:p>
          <w:p w14:paraId="0B5744DC" w14:textId="77777777" w:rsidR="004A46B0" w:rsidRPr="007777D5" w:rsidRDefault="004A46B0" w:rsidP="004A16D2">
            <w:pPr>
              <w:pStyle w:val="Paragraphedeliste"/>
              <w:numPr>
                <w:ilvl w:val="0"/>
                <w:numId w:val="105"/>
              </w:numPr>
              <w:autoSpaceDE w:val="0"/>
              <w:autoSpaceDN w:val="0"/>
              <w:adjustRightInd w:val="0"/>
              <w:rPr>
                <w:rFonts w:asciiTheme="majorBidi" w:hAnsiTheme="majorBidi" w:cstheme="majorBidi"/>
              </w:rPr>
            </w:pPr>
            <w:r w:rsidRPr="007777D5">
              <w:rPr>
                <w:rFonts w:asciiTheme="majorBidi" w:hAnsiTheme="majorBidi" w:cstheme="majorBidi"/>
              </w:rPr>
              <w:t>Calcul direct,</w:t>
            </w:r>
          </w:p>
          <w:p w14:paraId="2DF9628C" w14:textId="77777777" w:rsidR="004A46B0" w:rsidRPr="007777D5" w:rsidRDefault="004A46B0" w:rsidP="004A16D2">
            <w:pPr>
              <w:pStyle w:val="Paragraphedeliste"/>
              <w:numPr>
                <w:ilvl w:val="0"/>
                <w:numId w:val="105"/>
              </w:numPr>
              <w:autoSpaceDE w:val="0"/>
              <w:autoSpaceDN w:val="0"/>
              <w:adjustRightInd w:val="0"/>
              <w:rPr>
                <w:rFonts w:asciiTheme="majorBidi" w:hAnsiTheme="majorBidi" w:cstheme="majorBidi"/>
              </w:rPr>
            </w:pPr>
            <w:r w:rsidRPr="007777D5">
              <w:rPr>
                <w:rFonts w:asciiTheme="majorBidi" w:hAnsiTheme="majorBidi" w:cstheme="majorBidi"/>
              </w:rPr>
              <w:t>Changement de variables dans une intégrale double (Formule de changement de variables).</w:t>
            </w:r>
          </w:p>
          <w:p w14:paraId="5346584B"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1.6 Applications :Centre de gravité, Moment d’inertie.</w:t>
            </w:r>
          </w:p>
          <w:p w14:paraId="4CB6215E"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b/>
                <w:bCs/>
              </w:rPr>
              <w:t xml:space="preserve">2. </w:t>
            </w:r>
            <w:r w:rsidRPr="007777D5">
              <w:rPr>
                <w:rFonts w:asciiTheme="majorBidi" w:hAnsiTheme="majorBidi" w:cstheme="majorBidi"/>
              </w:rPr>
              <w:t>Intégrales Triples</w:t>
            </w:r>
          </w:p>
          <w:p w14:paraId="022AF11D"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2.1 Généralisation de la notion d’intégrales doubles aux intégrales triples.</w:t>
            </w:r>
          </w:p>
          <w:p w14:paraId="44709078"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2.2 Calcul d’une intégrale triple</w:t>
            </w:r>
          </w:p>
          <w:p w14:paraId="2D632882" w14:textId="77777777" w:rsidR="004A46B0" w:rsidRPr="007777D5" w:rsidRDefault="004A46B0" w:rsidP="004A16D2">
            <w:pPr>
              <w:pStyle w:val="Paragraphedeliste"/>
              <w:numPr>
                <w:ilvl w:val="0"/>
                <w:numId w:val="106"/>
              </w:numPr>
              <w:autoSpaceDE w:val="0"/>
              <w:autoSpaceDN w:val="0"/>
              <w:adjustRightInd w:val="0"/>
              <w:rPr>
                <w:rFonts w:asciiTheme="majorBidi" w:hAnsiTheme="majorBidi" w:cstheme="majorBidi"/>
              </w:rPr>
            </w:pPr>
            <w:r w:rsidRPr="007777D5">
              <w:rPr>
                <w:rFonts w:asciiTheme="majorBidi" w:hAnsiTheme="majorBidi" w:cstheme="majorBidi"/>
              </w:rPr>
              <w:t>Calcul direct</w:t>
            </w:r>
          </w:p>
          <w:p w14:paraId="5015D6B2" w14:textId="77777777" w:rsidR="004A46B0" w:rsidRPr="007777D5" w:rsidRDefault="004A46B0" w:rsidP="004A16D2">
            <w:pPr>
              <w:pStyle w:val="Paragraphedeliste"/>
              <w:numPr>
                <w:ilvl w:val="0"/>
                <w:numId w:val="106"/>
              </w:numPr>
              <w:autoSpaceDE w:val="0"/>
              <w:autoSpaceDN w:val="0"/>
              <w:adjustRightInd w:val="0"/>
              <w:rPr>
                <w:rFonts w:asciiTheme="majorBidi" w:hAnsiTheme="majorBidi" w:cstheme="majorBidi"/>
              </w:rPr>
            </w:pPr>
            <w:r w:rsidRPr="007777D5">
              <w:rPr>
                <w:rFonts w:asciiTheme="majorBidi" w:hAnsiTheme="majorBidi" w:cstheme="majorBidi"/>
              </w:rPr>
              <w:t>Calcul par changement de variables (Formule de changement de variables pour une intégrale triple).</w:t>
            </w:r>
          </w:p>
          <w:p w14:paraId="70DA51D6" w14:textId="77777777" w:rsidR="004A46B0" w:rsidRPr="007777D5" w:rsidRDefault="004A46B0" w:rsidP="004A16D2">
            <w:pPr>
              <w:pStyle w:val="Paragraphedeliste"/>
              <w:numPr>
                <w:ilvl w:val="0"/>
                <w:numId w:val="106"/>
              </w:numPr>
              <w:autoSpaceDE w:val="0"/>
              <w:autoSpaceDN w:val="0"/>
              <w:adjustRightInd w:val="0"/>
              <w:rPr>
                <w:rFonts w:asciiTheme="majorBidi" w:hAnsiTheme="majorBidi" w:cstheme="majorBidi"/>
              </w:rPr>
            </w:pPr>
            <w:r w:rsidRPr="007777D5">
              <w:rPr>
                <w:rFonts w:asciiTheme="majorBidi" w:hAnsiTheme="majorBidi" w:cstheme="majorBidi"/>
              </w:rPr>
              <w:t>Volume sous le graphe d’une fonction de deux variables.</w:t>
            </w:r>
          </w:p>
          <w:p w14:paraId="02828385" w14:textId="77777777" w:rsidR="004A46B0" w:rsidRPr="007777D5" w:rsidRDefault="004A46B0" w:rsidP="004A16D2">
            <w:pPr>
              <w:pStyle w:val="Paragraphedeliste"/>
              <w:numPr>
                <w:ilvl w:val="0"/>
                <w:numId w:val="106"/>
              </w:numPr>
              <w:autoSpaceDE w:val="0"/>
              <w:autoSpaceDN w:val="0"/>
              <w:adjustRightInd w:val="0"/>
              <w:rPr>
                <w:rFonts w:asciiTheme="majorBidi" w:hAnsiTheme="majorBidi" w:cstheme="majorBidi"/>
              </w:rPr>
            </w:pPr>
            <w:r w:rsidRPr="007777D5">
              <w:rPr>
                <w:rFonts w:asciiTheme="majorBidi" w:hAnsiTheme="majorBidi" w:cstheme="majorBidi"/>
              </w:rPr>
              <w:t>Calcul de volume de certains corps solides.</w:t>
            </w:r>
          </w:p>
          <w:p w14:paraId="63FC33B2"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rPr>
              <w:t>2.3 Applications :Centre de gravité, Moment d’inertie.</w:t>
            </w:r>
          </w:p>
          <w:p w14:paraId="5D581E37" w14:textId="77777777" w:rsidR="004A46B0" w:rsidRPr="007777D5" w:rsidRDefault="004A46B0" w:rsidP="00365187">
            <w:pPr>
              <w:autoSpaceDE w:val="0"/>
              <w:autoSpaceDN w:val="0"/>
              <w:adjustRightInd w:val="0"/>
              <w:rPr>
                <w:rFonts w:asciiTheme="majorBidi" w:hAnsiTheme="majorBidi" w:cstheme="majorBidi"/>
                <w:b/>
                <w:bCs/>
              </w:rPr>
            </w:pPr>
          </w:p>
        </w:tc>
      </w:tr>
    </w:tbl>
    <w:p w14:paraId="4CF71A13" w14:textId="77777777" w:rsidR="004A46B0" w:rsidRPr="007777D5" w:rsidRDefault="004A46B0" w:rsidP="004A46B0">
      <w:pPr>
        <w:jc w:val="both"/>
        <w:rPr>
          <w:rFonts w:asciiTheme="majorBidi" w:hAnsiTheme="majorBidi" w:cstheme="majorBidi"/>
          <w:b/>
          <w:u w:val="single"/>
        </w:rPr>
      </w:pPr>
      <w:r w:rsidRPr="007777D5">
        <w:rPr>
          <w:rFonts w:asciiTheme="majorBidi" w:hAnsiTheme="majorBidi" w:cstheme="majorBidi"/>
          <w:b/>
          <w:u w:val="single"/>
        </w:rPr>
        <w:t>Mode d’évaluation :</w:t>
      </w:r>
    </w:p>
    <w:p w14:paraId="3EB020C5"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Interrogation écrite, devoir surveillée, examen final</w:t>
      </w:r>
    </w:p>
    <w:p w14:paraId="05E6058E" w14:textId="77777777" w:rsidR="004A46B0" w:rsidRPr="007777D5" w:rsidRDefault="004A46B0" w:rsidP="004A46B0">
      <w:pPr>
        <w:autoSpaceDE w:val="0"/>
        <w:autoSpaceDN w:val="0"/>
        <w:adjustRightInd w:val="0"/>
        <w:jc w:val="both"/>
        <w:rPr>
          <w:rFonts w:asciiTheme="majorBidi" w:hAnsiTheme="majorBidi" w:cstheme="majorBidi"/>
          <w:b/>
          <w:bCs/>
          <w:color w:val="000000"/>
        </w:rPr>
      </w:pPr>
    </w:p>
    <w:p w14:paraId="646FBFD9" w14:textId="77777777" w:rsidR="004A46B0" w:rsidRPr="007777D5" w:rsidRDefault="004A46B0" w:rsidP="004A46B0">
      <w:pPr>
        <w:autoSpaceDE w:val="0"/>
        <w:autoSpaceDN w:val="0"/>
        <w:adjustRightInd w:val="0"/>
        <w:jc w:val="both"/>
        <w:rPr>
          <w:rFonts w:asciiTheme="majorBidi" w:hAnsiTheme="majorBidi" w:cstheme="majorBidi"/>
          <w:b/>
          <w:bCs/>
          <w:color w:val="000000"/>
          <w:u w:val="single"/>
        </w:rPr>
      </w:pPr>
      <w:r w:rsidRPr="007777D5">
        <w:rPr>
          <w:rFonts w:asciiTheme="majorBidi" w:hAnsiTheme="majorBidi" w:cstheme="majorBidi"/>
          <w:b/>
          <w:bCs/>
          <w:color w:val="000000"/>
          <w:u w:val="single"/>
        </w:rPr>
        <w:t>Références bibliographiques:</w:t>
      </w:r>
    </w:p>
    <w:p w14:paraId="2E1FC891" w14:textId="77777777" w:rsidR="004A46B0" w:rsidRPr="007777D5" w:rsidRDefault="004A46B0" w:rsidP="004A46B0">
      <w:pPr>
        <w:jc w:val="both"/>
        <w:rPr>
          <w:rFonts w:asciiTheme="majorBidi" w:hAnsiTheme="majorBidi" w:cstheme="majorBidi"/>
          <w:b/>
          <w:bCs/>
        </w:rPr>
      </w:pPr>
      <w:r w:rsidRPr="007777D5">
        <w:rPr>
          <w:rFonts w:asciiTheme="majorBidi" w:hAnsiTheme="majorBidi" w:cstheme="majorBidi"/>
          <w:b/>
          <w:bCs/>
        </w:rPr>
        <w:t xml:space="preserve">[1] Kada Allab, </w:t>
      </w:r>
      <w:r w:rsidRPr="007777D5">
        <w:rPr>
          <w:rFonts w:asciiTheme="majorBidi" w:hAnsiTheme="majorBidi" w:cstheme="majorBidi"/>
        </w:rPr>
        <w:t>Eléments d'Analyse. Office des publications Universitaires. Ben Aknoun. Alger 1984</w:t>
      </w:r>
      <w:r w:rsidRPr="007777D5">
        <w:rPr>
          <w:rFonts w:asciiTheme="majorBidi" w:hAnsiTheme="majorBidi" w:cstheme="majorBidi"/>
          <w:b/>
          <w:bCs/>
        </w:rPr>
        <w:t xml:space="preserve"> </w:t>
      </w:r>
    </w:p>
    <w:p w14:paraId="145E2943"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b/>
          <w:bCs/>
        </w:rPr>
        <w:t xml:space="preserve">[2] N. Piskounov, </w:t>
      </w:r>
      <w:r w:rsidRPr="007777D5">
        <w:rPr>
          <w:rFonts w:asciiTheme="majorBidi" w:hAnsiTheme="majorBidi" w:cstheme="majorBidi"/>
        </w:rPr>
        <w:t>Calcul différentiel et integral. Editions Mir. Moscou 1978</w:t>
      </w:r>
    </w:p>
    <w:p w14:paraId="7B61A6DC"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b/>
          <w:bCs/>
        </w:rPr>
        <w:t xml:space="preserve">[3] J. Dixmier, </w:t>
      </w:r>
      <w:r w:rsidRPr="007777D5">
        <w:rPr>
          <w:rFonts w:asciiTheme="majorBidi" w:hAnsiTheme="majorBidi" w:cstheme="majorBidi"/>
        </w:rPr>
        <w:t xml:space="preserve">Cours de mathématiques du premier cycle. 1ère année. Gauthiers-Villars. Paris 1976 </w:t>
      </w:r>
    </w:p>
    <w:p w14:paraId="6C4B369D"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b/>
          <w:bCs/>
        </w:rPr>
        <w:t xml:space="preserve">[4] R. Murray Spiegel.  </w:t>
      </w:r>
      <w:r w:rsidRPr="007777D5">
        <w:rPr>
          <w:rFonts w:asciiTheme="majorBidi" w:hAnsiTheme="majorBidi" w:cstheme="majorBidi"/>
        </w:rPr>
        <w:t>Théorie et applications de l'Analyse. McGraw-Hill, Paris 1973</w:t>
      </w:r>
    </w:p>
    <w:p w14:paraId="1C7B0612"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b/>
          <w:bCs/>
        </w:rPr>
        <w:t xml:space="preserve">[5] G. Flory,  </w:t>
      </w:r>
      <w:r w:rsidRPr="007777D5">
        <w:rPr>
          <w:rFonts w:asciiTheme="majorBidi" w:hAnsiTheme="majorBidi" w:cstheme="majorBidi"/>
        </w:rPr>
        <w:t>Topologie, Analyse. Exercices avec solutions. Vuibert. Paris 1978</w:t>
      </w:r>
    </w:p>
    <w:p w14:paraId="36A49CB5" w14:textId="77777777" w:rsidR="004A46B0" w:rsidRPr="007777D5" w:rsidRDefault="004A46B0" w:rsidP="004A46B0">
      <w:pPr>
        <w:rPr>
          <w:rFonts w:asciiTheme="majorBidi" w:hAnsiTheme="majorBidi" w:cstheme="majorBidi"/>
        </w:rPr>
      </w:pPr>
    </w:p>
    <w:p w14:paraId="641CA01F" w14:textId="77777777" w:rsidR="004A46B0" w:rsidRPr="007777D5" w:rsidRDefault="004A46B0" w:rsidP="004A46B0">
      <w:pPr>
        <w:rPr>
          <w:rFonts w:asciiTheme="majorBidi" w:hAnsiTheme="majorBidi" w:cstheme="majorBidi"/>
        </w:rPr>
      </w:pPr>
    </w:p>
    <w:p w14:paraId="3937B355" w14:textId="77777777" w:rsidR="004A46B0" w:rsidRPr="007777D5" w:rsidRDefault="004A46B0" w:rsidP="004A46B0">
      <w:pPr>
        <w:rPr>
          <w:rFonts w:asciiTheme="majorBidi" w:hAnsiTheme="majorBidi" w:cstheme="majorBidi"/>
        </w:rPr>
      </w:pPr>
    </w:p>
    <w:p w14:paraId="28E79733" w14:textId="77777777" w:rsidR="004A46B0" w:rsidRPr="007777D5" w:rsidRDefault="004A46B0" w:rsidP="004A46B0">
      <w:pPr>
        <w:rPr>
          <w:rFonts w:asciiTheme="majorBidi" w:hAnsiTheme="majorBidi" w:cstheme="majorBidi"/>
        </w:rPr>
      </w:pPr>
    </w:p>
    <w:p w14:paraId="57A058C4" w14:textId="77777777" w:rsidR="004A46B0" w:rsidRPr="007777D5" w:rsidRDefault="004A46B0" w:rsidP="004A46B0">
      <w:pPr>
        <w:rPr>
          <w:rFonts w:asciiTheme="majorBidi" w:hAnsiTheme="majorBidi" w:cstheme="majorBidi"/>
        </w:rPr>
      </w:pPr>
    </w:p>
    <w:p w14:paraId="3D7A3DDB" w14:textId="77777777" w:rsidR="004A46B0" w:rsidRPr="007777D5" w:rsidRDefault="004A46B0" w:rsidP="004A46B0">
      <w:pPr>
        <w:rPr>
          <w:rFonts w:asciiTheme="majorBidi" w:hAnsiTheme="majorBidi" w:cstheme="majorBidi"/>
        </w:rPr>
      </w:pPr>
    </w:p>
    <w:p w14:paraId="15A3CE8E" w14:textId="77777777" w:rsidR="004A46B0" w:rsidRPr="007777D5" w:rsidRDefault="004A46B0" w:rsidP="004A46B0">
      <w:pPr>
        <w:rPr>
          <w:rFonts w:asciiTheme="majorBidi" w:hAnsiTheme="majorBidi" w:cstheme="majorBidi"/>
        </w:rPr>
      </w:pPr>
    </w:p>
    <w:p w14:paraId="4837E8D0" w14:textId="77777777" w:rsidR="004A46B0" w:rsidRPr="007777D5" w:rsidRDefault="004A46B0" w:rsidP="004A46B0">
      <w:pPr>
        <w:rPr>
          <w:rFonts w:asciiTheme="majorBidi" w:hAnsiTheme="majorBidi" w:cstheme="majorBidi"/>
        </w:rPr>
      </w:pPr>
    </w:p>
    <w:p w14:paraId="23EB5B7D" w14:textId="77777777" w:rsidR="004A46B0" w:rsidRPr="007777D5" w:rsidRDefault="004A46B0" w:rsidP="004A46B0">
      <w:pPr>
        <w:rPr>
          <w:rFonts w:asciiTheme="majorBidi" w:hAnsiTheme="majorBidi" w:cstheme="majorBidi"/>
        </w:rPr>
      </w:pPr>
    </w:p>
    <w:p w14:paraId="1721A1C8" w14:textId="77777777" w:rsidR="004A46B0" w:rsidRPr="007777D5" w:rsidRDefault="004A46B0" w:rsidP="004A46B0">
      <w:pPr>
        <w:rPr>
          <w:rFonts w:asciiTheme="majorBidi" w:hAnsiTheme="majorBidi" w:cstheme="majorBidi"/>
        </w:rPr>
      </w:pPr>
    </w:p>
    <w:p w14:paraId="00482132" w14:textId="77777777" w:rsidR="004A46B0" w:rsidRPr="007777D5" w:rsidRDefault="004A46B0" w:rsidP="004A46B0">
      <w:pPr>
        <w:rPr>
          <w:rFonts w:asciiTheme="majorBidi" w:hAnsiTheme="majorBidi" w:cstheme="majorBidi"/>
        </w:rPr>
      </w:pPr>
    </w:p>
    <w:p w14:paraId="6A2E1CBB" w14:textId="77777777" w:rsidR="004A46B0" w:rsidRPr="007777D5" w:rsidRDefault="004A46B0" w:rsidP="004A46B0">
      <w:pPr>
        <w:rPr>
          <w:rFonts w:asciiTheme="majorBidi" w:hAnsiTheme="majorBidi" w:cstheme="majorBidi"/>
        </w:rPr>
      </w:pPr>
    </w:p>
    <w:p w14:paraId="06111A2A" w14:textId="77777777" w:rsidR="004A46B0" w:rsidRPr="007777D5" w:rsidRDefault="004A46B0" w:rsidP="004A46B0">
      <w:pPr>
        <w:rPr>
          <w:rFonts w:asciiTheme="majorBidi" w:hAnsiTheme="majorBidi" w:cstheme="majorBidi"/>
        </w:rPr>
      </w:pPr>
    </w:p>
    <w:p w14:paraId="59257228" w14:textId="77777777" w:rsidR="004A46B0" w:rsidRPr="007777D5" w:rsidRDefault="004A46B0" w:rsidP="004A46B0">
      <w:pPr>
        <w:rPr>
          <w:rFonts w:asciiTheme="majorBidi" w:hAnsiTheme="majorBidi" w:cstheme="majorBidi"/>
        </w:rPr>
      </w:pPr>
    </w:p>
    <w:p w14:paraId="0C994B84" w14:textId="77777777" w:rsidR="004A46B0" w:rsidRPr="007777D5" w:rsidRDefault="004A46B0" w:rsidP="004A46B0">
      <w:pPr>
        <w:rPr>
          <w:rFonts w:asciiTheme="majorBidi" w:hAnsiTheme="majorBidi" w:cstheme="majorBidi"/>
        </w:rPr>
      </w:pPr>
    </w:p>
    <w:p w14:paraId="6FF2B867" w14:textId="77777777" w:rsidR="004A46B0" w:rsidRPr="007777D5" w:rsidRDefault="004A46B0" w:rsidP="004A46B0">
      <w:pPr>
        <w:rPr>
          <w:rFonts w:asciiTheme="majorBidi" w:hAnsiTheme="majorBidi" w:cstheme="majorBidi"/>
        </w:rPr>
      </w:pPr>
    </w:p>
    <w:p w14:paraId="4D994320" w14:textId="77777777" w:rsidR="004A46B0" w:rsidRPr="007777D5" w:rsidRDefault="004A46B0" w:rsidP="004A46B0">
      <w:pPr>
        <w:rPr>
          <w:rFonts w:asciiTheme="majorBidi" w:hAnsiTheme="majorBidi" w:cstheme="majorBidi"/>
        </w:rPr>
      </w:pPr>
    </w:p>
    <w:p w14:paraId="0BB0F846" w14:textId="77777777" w:rsidR="004A46B0" w:rsidRPr="007777D5" w:rsidRDefault="004A46B0" w:rsidP="004A46B0">
      <w:pPr>
        <w:rPr>
          <w:rFonts w:asciiTheme="majorBidi" w:hAnsiTheme="majorBidi" w:cstheme="majorBidi"/>
        </w:rPr>
      </w:pPr>
    </w:p>
    <w:p w14:paraId="1F313A26" w14:textId="77777777" w:rsidR="004A46B0" w:rsidRPr="007777D5" w:rsidRDefault="004A46B0" w:rsidP="004A46B0">
      <w:pPr>
        <w:rPr>
          <w:rFonts w:asciiTheme="majorBidi" w:hAnsiTheme="majorBidi" w:cstheme="majorBidi"/>
        </w:rPr>
      </w:pPr>
    </w:p>
    <w:p w14:paraId="3E90776E" w14:textId="77777777" w:rsidR="004A46B0" w:rsidRPr="007777D5" w:rsidRDefault="004A46B0" w:rsidP="004A46B0">
      <w:pPr>
        <w:rPr>
          <w:rFonts w:asciiTheme="majorBidi" w:hAnsiTheme="majorBidi" w:cstheme="majorBidi"/>
        </w:rPr>
      </w:pPr>
    </w:p>
    <w:p w14:paraId="47429692" w14:textId="77777777" w:rsidR="004A46B0" w:rsidRPr="007777D5" w:rsidRDefault="004A46B0" w:rsidP="004A46B0">
      <w:pPr>
        <w:rPr>
          <w:rFonts w:asciiTheme="majorBidi" w:hAnsiTheme="majorBidi" w:cstheme="majorBidi"/>
        </w:rPr>
      </w:pPr>
    </w:p>
    <w:p w14:paraId="6097302F" w14:textId="77777777" w:rsidR="004A46B0" w:rsidRPr="007777D5" w:rsidRDefault="004A46B0" w:rsidP="004A46B0">
      <w:pPr>
        <w:rPr>
          <w:rFonts w:asciiTheme="majorBidi" w:hAnsiTheme="majorBidi" w:cstheme="majorBidi"/>
        </w:rPr>
      </w:pPr>
    </w:p>
    <w:p w14:paraId="2320706A" w14:textId="77777777" w:rsidR="004A46B0" w:rsidRPr="007777D5" w:rsidRDefault="004A46B0" w:rsidP="004A46B0">
      <w:pPr>
        <w:rPr>
          <w:rFonts w:asciiTheme="majorBidi" w:hAnsiTheme="majorBidi" w:cstheme="majorBidi"/>
        </w:rPr>
      </w:pPr>
    </w:p>
    <w:p w14:paraId="2E855738" w14:textId="77777777" w:rsidR="004A46B0" w:rsidRPr="007777D5" w:rsidRDefault="004A46B0" w:rsidP="004A46B0">
      <w:pPr>
        <w:rPr>
          <w:rFonts w:asciiTheme="majorBidi" w:hAnsiTheme="majorBidi" w:cstheme="majorBidi"/>
        </w:rPr>
      </w:pPr>
    </w:p>
    <w:p w14:paraId="4C6FC879" w14:textId="77777777" w:rsidR="004A46B0" w:rsidRDefault="004A46B0" w:rsidP="004A46B0">
      <w:pPr>
        <w:rPr>
          <w:rFonts w:asciiTheme="majorBidi" w:hAnsiTheme="majorBidi" w:cstheme="majorBidi"/>
        </w:rPr>
      </w:pPr>
    </w:p>
    <w:p w14:paraId="776AAE95" w14:textId="77777777" w:rsidR="004A46B0" w:rsidRDefault="004A46B0" w:rsidP="004A46B0">
      <w:pPr>
        <w:rPr>
          <w:rFonts w:asciiTheme="majorBidi" w:hAnsiTheme="majorBidi" w:cstheme="majorBidi"/>
        </w:rPr>
      </w:pPr>
    </w:p>
    <w:p w14:paraId="52A6AB11"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Semestre: 2</w:t>
      </w:r>
    </w:p>
    <w:p w14:paraId="5EFD8D55"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Unité d’enseignement: UEF 1.2.2</w:t>
      </w:r>
    </w:p>
    <w:p w14:paraId="4023CDC5"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eastAsia="Times New Roman" w:hAnsiTheme="majorBidi" w:cstheme="majorBidi"/>
          <w:b/>
          <w:bCs/>
          <w:color w:val="000000"/>
        </w:rPr>
      </w:pPr>
      <w:r w:rsidRPr="007777D5">
        <w:rPr>
          <w:rFonts w:asciiTheme="majorBidi" w:hAnsiTheme="majorBidi" w:cstheme="majorBidi"/>
          <w:b/>
          <w:bCs/>
          <w:iCs/>
        </w:rPr>
        <w:t xml:space="preserve">Matière : </w:t>
      </w:r>
      <w:r w:rsidRPr="007777D5">
        <w:rPr>
          <w:rFonts w:asciiTheme="majorBidi" w:hAnsiTheme="majorBidi" w:cstheme="majorBidi"/>
          <w:b/>
          <w:bCs/>
        </w:rPr>
        <w:t>Algèbre  2</w:t>
      </w:r>
    </w:p>
    <w:p w14:paraId="3899DAE1"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45h00 (Cours: 1h30, TD: 1h30)</w:t>
      </w:r>
    </w:p>
    <w:p w14:paraId="016EBB31"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Crédits: 4</w:t>
      </w:r>
    </w:p>
    <w:p w14:paraId="100FE4ED"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Coefficient: 2</w:t>
      </w:r>
    </w:p>
    <w:p w14:paraId="4CCE0C53" w14:textId="77777777" w:rsidR="004A46B0" w:rsidRPr="007777D5" w:rsidRDefault="004A46B0" w:rsidP="004A46B0">
      <w:pPr>
        <w:rPr>
          <w:rFonts w:asciiTheme="majorBidi" w:hAnsiTheme="majorBidi" w:cstheme="majorBidi"/>
          <w:sz w:val="20"/>
          <w:szCs w:val="20"/>
        </w:rPr>
      </w:pPr>
    </w:p>
    <w:tbl>
      <w:tblPr>
        <w:tblStyle w:val="Grilledutableau"/>
        <w:tblW w:w="9322" w:type="dxa"/>
        <w:tblLook w:val="04A0" w:firstRow="1" w:lastRow="0" w:firstColumn="1" w:lastColumn="0" w:noHBand="0" w:noVBand="1"/>
      </w:tblPr>
      <w:tblGrid>
        <w:gridCol w:w="9322"/>
      </w:tblGrid>
      <w:tr w:rsidR="004A46B0" w:rsidRPr="007777D5" w14:paraId="047B3295" w14:textId="77777777" w:rsidTr="00365187">
        <w:tc>
          <w:tcPr>
            <w:tcW w:w="9322" w:type="dxa"/>
          </w:tcPr>
          <w:p w14:paraId="17BBA249" w14:textId="77777777" w:rsidR="004A46B0" w:rsidRPr="007777D5" w:rsidRDefault="004A46B0" w:rsidP="00365187">
            <w:pPr>
              <w:rPr>
                <w:rFonts w:asciiTheme="majorBidi" w:hAnsiTheme="majorBidi" w:cstheme="majorBidi"/>
                <w:b/>
                <w:bCs/>
              </w:rPr>
            </w:pPr>
            <w:r w:rsidRPr="007777D5">
              <w:rPr>
                <w:rFonts w:asciiTheme="majorBidi" w:hAnsiTheme="majorBidi" w:cstheme="majorBidi"/>
                <w:b/>
                <w:bCs/>
              </w:rPr>
              <w:t>Prérequis :</w:t>
            </w:r>
          </w:p>
          <w:p w14:paraId="144D8950" w14:textId="77777777" w:rsidR="004A46B0" w:rsidRPr="007777D5" w:rsidRDefault="004A46B0" w:rsidP="004A16D2">
            <w:pPr>
              <w:pStyle w:val="Paragraphedeliste"/>
              <w:numPr>
                <w:ilvl w:val="0"/>
                <w:numId w:val="108"/>
              </w:numPr>
              <w:rPr>
                <w:rFonts w:asciiTheme="majorBidi" w:hAnsiTheme="majorBidi" w:cstheme="majorBidi"/>
              </w:rPr>
            </w:pPr>
            <w:r w:rsidRPr="007777D5">
              <w:rPr>
                <w:rFonts w:asciiTheme="majorBidi" w:hAnsiTheme="majorBidi" w:cstheme="majorBidi"/>
              </w:rPr>
              <w:t xml:space="preserve"> Algèbre 1 </w:t>
            </w:r>
          </w:p>
          <w:p w14:paraId="7D997DC7" w14:textId="77777777" w:rsidR="004A46B0" w:rsidRPr="007777D5" w:rsidRDefault="004A46B0" w:rsidP="00365187">
            <w:pPr>
              <w:pStyle w:val="Paragraphedeliste"/>
              <w:rPr>
                <w:rFonts w:asciiTheme="majorBidi" w:hAnsiTheme="majorBidi" w:cstheme="majorBidi"/>
                <w:sz w:val="20"/>
                <w:szCs w:val="20"/>
              </w:rPr>
            </w:pPr>
          </w:p>
        </w:tc>
      </w:tr>
    </w:tbl>
    <w:p w14:paraId="05503834" w14:textId="77777777" w:rsidR="004A46B0" w:rsidRPr="007777D5" w:rsidRDefault="004A46B0" w:rsidP="004A46B0">
      <w:pPr>
        <w:rPr>
          <w:rFonts w:asciiTheme="majorBidi" w:hAnsiTheme="majorBidi" w:cstheme="majorBidi"/>
          <w:sz w:val="20"/>
          <w:szCs w:val="20"/>
        </w:rPr>
      </w:pPr>
    </w:p>
    <w:tbl>
      <w:tblPr>
        <w:tblStyle w:val="Grilledutableau"/>
        <w:tblW w:w="9322" w:type="dxa"/>
        <w:tblLook w:val="04A0" w:firstRow="1" w:lastRow="0" w:firstColumn="1" w:lastColumn="0" w:noHBand="0" w:noVBand="1"/>
      </w:tblPr>
      <w:tblGrid>
        <w:gridCol w:w="9322"/>
      </w:tblGrid>
      <w:tr w:rsidR="004A46B0" w:rsidRPr="007777D5" w14:paraId="74EB2E2D" w14:textId="77777777" w:rsidTr="00365187">
        <w:tc>
          <w:tcPr>
            <w:tcW w:w="9322" w:type="dxa"/>
          </w:tcPr>
          <w:p w14:paraId="7188CD99" w14:textId="77777777" w:rsidR="004A46B0" w:rsidRPr="007777D5" w:rsidRDefault="004A46B0" w:rsidP="00365187">
            <w:pPr>
              <w:autoSpaceDE w:val="0"/>
              <w:autoSpaceDN w:val="0"/>
              <w:adjustRightInd w:val="0"/>
              <w:rPr>
                <w:rFonts w:asciiTheme="majorBidi" w:hAnsiTheme="majorBidi" w:cstheme="majorBidi"/>
              </w:rPr>
            </w:pPr>
            <w:r w:rsidRPr="007777D5">
              <w:rPr>
                <w:rFonts w:asciiTheme="majorBidi" w:hAnsiTheme="majorBidi" w:cstheme="majorBidi"/>
                <w:b/>
                <w:bCs/>
                <w:u w:val="single"/>
              </w:rPr>
              <w:t>Objectifs </w:t>
            </w:r>
            <w:r w:rsidRPr="007777D5">
              <w:rPr>
                <w:rFonts w:asciiTheme="majorBidi" w:hAnsiTheme="majorBidi" w:cstheme="majorBidi"/>
                <w:b/>
                <w:bCs/>
              </w:rPr>
              <w:t>:</w:t>
            </w:r>
          </w:p>
          <w:p w14:paraId="284454F4" w14:textId="77777777" w:rsidR="004A46B0" w:rsidRPr="007777D5" w:rsidRDefault="004A46B0" w:rsidP="004A16D2">
            <w:pPr>
              <w:pStyle w:val="Paragraphedeliste"/>
              <w:numPr>
                <w:ilvl w:val="0"/>
                <w:numId w:val="108"/>
              </w:numPr>
              <w:autoSpaceDE w:val="0"/>
              <w:autoSpaceDN w:val="0"/>
              <w:adjustRightInd w:val="0"/>
              <w:rPr>
                <w:rFonts w:asciiTheme="majorBidi" w:hAnsiTheme="majorBidi" w:cstheme="majorBidi"/>
              </w:rPr>
            </w:pPr>
            <w:r w:rsidRPr="007777D5">
              <w:rPr>
                <w:rFonts w:asciiTheme="majorBidi" w:hAnsiTheme="majorBidi" w:cstheme="majorBidi"/>
              </w:rPr>
              <w:t>Consolider les acquis du 1</w:t>
            </w:r>
            <w:r w:rsidRPr="007777D5">
              <w:rPr>
                <w:rFonts w:asciiTheme="majorBidi" w:hAnsiTheme="majorBidi" w:cstheme="majorBidi"/>
                <w:vertAlign w:val="superscript"/>
              </w:rPr>
              <w:t>er</w:t>
            </w:r>
            <w:r w:rsidRPr="007777D5">
              <w:rPr>
                <w:rFonts w:asciiTheme="majorBidi" w:hAnsiTheme="majorBidi" w:cstheme="majorBidi"/>
              </w:rPr>
              <w:t xml:space="preserve"> semestre.</w:t>
            </w:r>
          </w:p>
          <w:p w14:paraId="607BDD8B" w14:textId="77777777" w:rsidR="004A46B0" w:rsidRPr="007777D5" w:rsidRDefault="004A46B0" w:rsidP="004A16D2">
            <w:pPr>
              <w:pStyle w:val="Paragraphedeliste"/>
              <w:numPr>
                <w:ilvl w:val="0"/>
                <w:numId w:val="108"/>
              </w:numPr>
              <w:autoSpaceDE w:val="0"/>
              <w:autoSpaceDN w:val="0"/>
              <w:adjustRightInd w:val="0"/>
              <w:rPr>
                <w:rFonts w:asciiTheme="majorBidi" w:hAnsiTheme="majorBidi" w:cstheme="majorBidi"/>
              </w:rPr>
            </w:pPr>
            <w:r w:rsidRPr="007777D5">
              <w:rPr>
                <w:rFonts w:asciiTheme="majorBidi" w:hAnsiTheme="majorBidi" w:cstheme="majorBidi"/>
              </w:rPr>
              <w:t>Etudier de nouveaux concepts : somme de plusieurs sous-espaces vectoriels, sous-espaces stables, trace.</w:t>
            </w:r>
          </w:p>
          <w:p w14:paraId="0AEF1396" w14:textId="77777777" w:rsidR="004A46B0" w:rsidRPr="007777D5" w:rsidRDefault="004A46B0" w:rsidP="004A16D2">
            <w:pPr>
              <w:pStyle w:val="Paragraphedeliste"/>
              <w:numPr>
                <w:ilvl w:val="0"/>
                <w:numId w:val="108"/>
              </w:numPr>
              <w:rPr>
                <w:rFonts w:asciiTheme="majorBidi" w:hAnsiTheme="majorBidi" w:cstheme="majorBidi"/>
                <w:sz w:val="20"/>
                <w:szCs w:val="20"/>
              </w:rPr>
            </w:pPr>
            <w:r w:rsidRPr="007777D5">
              <w:rPr>
                <w:rFonts w:asciiTheme="majorBidi" w:hAnsiTheme="majorBidi" w:cstheme="majorBidi"/>
              </w:rPr>
              <w:t>Passer du registre géométrique au registre matriciel et inversement.</w:t>
            </w:r>
          </w:p>
          <w:p w14:paraId="10CF1F29" w14:textId="77777777" w:rsidR="004A46B0" w:rsidRPr="007777D5" w:rsidRDefault="004A46B0" w:rsidP="00365187">
            <w:pPr>
              <w:pStyle w:val="Paragraphedeliste"/>
              <w:rPr>
                <w:rFonts w:asciiTheme="majorBidi" w:hAnsiTheme="majorBidi" w:cstheme="majorBidi"/>
                <w:sz w:val="20"/>
                <w:szCs w:val="20"/>
              </w:rPr>
            </w:pPr>
          </w:p>
        </w:tc>
      </w:tr>
    </w:tbl>
    <w:p w14:paraId="7D575CB8" w14:textId="77777777" w:rsidR="004A46B0" w:rsidRPr="007777D5" w:rsidRDefault="004A46B0" w:rsidP="004A46B0">
      <w:pPr>
        <w:rPr>
          <w:rFonts w:asciiTheme="majorBidi" w:hAnsiTheme="majorBidi" w:cstheme="majorBidi"/>
          <w:sz w:val="20"/>
          <w:szCs w:val="20"/>
        </w:rPr>
      </w:pPr>
    </w:p>
    <w:p w14:paraId="1B8D0019" w14:textId="77777777" w:rsidR="004A46B0" w:rsidRPr="007777D5" w:rsidRDefault="004A46B0" w:rsidP="004A46B0">
      <w:pPr>
        <w:rPr>
          <w:rFonts w:asciiTheme="majorBidi" w:hAnsiTheme="majorBidi" w:cstheme="majorBidi"/>
          <w:sz w:val="20"/>
          <w:szCs w:val="20"/>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2"/>
      </w:tblGrid>
      <w:tr w:rsidR="004A46B0" w:rsidRPr="007777D5" w14:paraId="3D917A23" w14:textId="77777777" w:rsidTr="00365187">
        <w:trPr>
          <w:trHeight w:val="743"/>
        </w:trPr>
        <w:tc>
          <w:tcPr>
            <w:tcW w:w="9000" w:type="dxa"/>
          </w:tcPr>
          <w:p w14:paraId="0B497F4D" w14:textId="77777777" w:rsidR="004A46B0" w:rsidRPr="007777D5" w:rsidRDefault="004A46B0" w:rsidP="00365187">
            <w:pPr>
              <w:spacing w:line="276" w:lineRule="auto"/>
              <w:rPr>
                <w:rFonts w:asciiTheme="majorBidi" w:hAnsiTheme="majorBidi" w:cstheme="majorBidi"/>
              </w:rPr>
            </w:pPr>
            <w:r w:rsidRPr="007777D5">
              <w:rPr>
                <w:rFonts w:asciiTheme="majorBidi" w:hAnsiTheme="majorBidi" w:cstheme="majorBidi"/>
                <w:b/>
                <w:bCs/>
                <w:u w:val="single"/>
              </w:rPr>
              <w:t>Contenu de l’enseignement :</w:t>
            </w:r>
          </w:p>
          <w:p w14:paraId="1DA553A3" w14:textId="77777777" w:rsidR="004A46B0" w:rsidRPr="007777D5" w:rsidRDefault="004A46B0" w:rsidP="00365187">
            <w:pPr>
              <w:spacing w:line="276" w:lineRule="auto"/>
              <w:rPr>
                <w:rFonts w:asciiTheme="majorBidi" w:hAnsiTheme="majorBidi" w:cstheme="majorBidi"/>
                <w:b/>
                <w:bCs/>
                <w:u w:val="single"/>
              </w:rPr>
            </w:pPr>
          </w:p>
          <w:p w14:paraId="6A866390" w14:textId="77777777" w:rsidR="004A46B0" w:rsidRPr="007777D5" w:rsidRDefault="004A46B0" w:rsidP="00365187">
            <w:pPr>
              <w:spacing w:line="276" w:lineRule="auto"/>
              <w:rPr>
                <w:rFonts w:asciiTheme="majorBidi" w:hAnsiTheme="majorBidi" w:cstheme="majorBidi"/>
              </w:rPr>
            </w:pPr>
            <w:r w:rsidRPr="007777D5">
              <w:rPr>
                <w:rFonts w:asciiTheme="majorBidi" w:hAnsiTheme="majorBidi" w:cstheme="majorBidi"/>
                <w:b/>
                <w:bCs/>
                <w:u w:val="single"/>
              </w:rPr>
              <w:t>Chapitre 1</w:t>
            </w:r>
            <w:r w:rsidRPr="007777D5">
              <w:rPr>
                <w:rFonts w:asciiTheme="majorBidi" w:hAnsiTheme="majorBidi" w:cstheme="majorBidi"/>
                <w:b/>
                <w:bCs/>
              </w:rPr>
              <w:t> : </w:t>
            </w:r>
            <w:r w:rsidRPr="007777D5">
              <w:rPr>
                <w:rFonts w:asciiTheme="majorBidi" w:hAnsiTheme="majorBidi" w:cstheme="majorBidi"/>
              </w:rPr>
              <w:t>Espaces vectoriels</w:t>
            </w:r>
            <w:r w:rsidRPr="007777D5">
              <w:rPr>
                <w:rFonts w:asciiTheme="majorBidi" w:hAnsiTheme="majorBidi" w:cstheme="majorBidi"/>
                <w:b/>
                <w:bCs/>
              </w:rPr>
              <w:t xml:space="preserve"> </w:t>
            </w:r>
          </w:p>
          <w:p w14:paraId="40A672DD" w14:textId="77777777" w:rsidR="004A46B0" w:rsidRPr="007777D5" w:rsidRDefault="004A46B0" w:rsidP="004A16D2">
            <w:pPr>
              <w:pStyle w:val="Paragraphedeliste"/>
              <w:numPr>
                <w:ilvl w:val="0"/>
                <w:numId w:val="109"/>
              </w:numPr>
              <w:spacing w:line="276" w:lineRule="auto"/>
              <w:rPr>
                <w:rFonts w:asciiTheme="majorBidi" w:hAnsiTheme="majorBidi" w:cstheme="majorBidi"/>
              </w:rPr>
            </w:pPr>
            <w:r w:rsidRPr="007777D5">
              <w:rPr>
                <w:rFonts w:asciiTheme="majorBidi" w:hAnsiTheme="majorBidi" w:cstheme="majorBidi"/>
              </w:rPr>
              <w:t xml:space="preserve">Définition (sur </w:t>
            </w:r>
            <m:oMath>
              <m:r>
                <m:rPr>
                  <m:scr m:val="double-struck"/>
                </m:rPr>
                <w:rPr>
                  <w:rFonts w:ascii="Cambria Math" w:hAnsi="Cambria Math" w:cstheme="majorBidi"/>
                </w:rPr>
                <m:t>R</m:t>
              </m:r>
            </m:oMath>
            <w:r w:rsidRPr="007777D5">
              <w:rPr>
                <w:rFonts w:asciiTheme="majorBidi" w:eastAsiaTheme="minorEastAsia" w:hAnsiTheme="majorBidi" w:cstheme="majorBidi"/>
              </w:rPr>
              <w:t xml:space="preserve"> et</w:t>
            </w:r>
            <m:oMath>
              <m:r>
                <m:rPr>
                  <m:scr m:val="double-struck"/>
                </m:rPr>
                <w:rPr>
                  <w:rFonts w:ascii="Cambria Math" w:hAnsi="Cambria Math" w:cstheme="majorBidi"/>
                </w:rPr>
                <m:t>C)</m:t>
              </m:r>
            </m:oMath>
            <w:r w:rsidRPr="007777D5">
              <w:rPr>
                <w:rFonts w:asciiTheme="majorBidi" w:eastAsiaTheme="minorEastAsia" w:hAnsiTheme="majorBidi" w:cstheme="majorBidi"/>
              </w:rPr>
              <w:t>.</w:t>
            </w:r>
          </w:p>
          <w:p w14:paraId="4C91632C" w14:textId="77777777" w:rsidR="004A46B0" w:rsidRPr="007777D5" w:rsidRDefault="004A46B0" w:rsidP="004A16D2">
            <w:pPr>
              <w:pStyle w:val="Paragraphedeliste"/>
              <w:numPr>
                <w:ilvl w:val="0"/>
                <w:numId w:val="109"/>
              </w:numPr>
              <w:spacing w:line="276" w:lineRule="auto"/>
              <w:rPr>
                <w:rFonts w:asciiTheme="majorBidi" w:hAnsiTheme="majorBidi" w:cstheme="majorBidi"/>
              </w:rPr>
            </w:pPr>
            <w:r w:rsidRPr="007777D5">
              <w:rPr>
                <w:rFonts w:asciiTheme="majorBidi" w:eastAsiaTheme="minorEastAsia" w:hAnsiTheme="majorBidi" w:cstheme="majorBidi"/>
              </w:rPr>
              <w:t>Sous-espaces vectoriels.</w:t>
            </w:r>
          </w:p>
          <w:p w14:paraId="0096757E" w14:textId="77777777" w:rsidR="004A46B0" w:rsidRPr="007777D5" w:rsidRDefault="004A46B0" w:rsidP="004A16D2">
            <w:pPr>
              <w:pStyle w:val="Paragraphedeliste"/>
              <w:numPr>
                <w:ilvl w:val="0"/>
                <w:numId w:val="109"/>
              </w:numPr>
              <w:spacing w:line="276" w:lineRule="auto"/>
              <w:rPr>
                <w:rFonts w:asciiTheme="majorBidi" w:hAnsiTheme="majorBidi" w:cstheme="majorBidi"/>
              </w:rPr>
            </w:pPr>
            <w:r w:rsidRPr="007777D5">
              <w:rPr>
                <w:rFonts w:asciiTheme="majorBidi" w:eastAsiaTheme="minorEastAsia" w:hAnsiTheme="majorBidi" w:cstheme="majorBidi"/>
              </w:rPr>
              <w:t>Somme de sous-espaces.</w:t>
            </w:r>
          </w:p>
          <w:p w14:paraId="27260278" w14:textId="77777777" w:rsidR="004A46B0" w:rsidRPr="007777D5" w:rsidRDefault="004A46B0" w:rsidP="004A16D2">
            <w:pPr>
              <w:pStyle w:val="Paragraphedeliste"/>
              <w:numPr>
                <w:ilvl w:val="0"/>
                <w:numId w:val="109"/>
              </w:numPr>
              <w:spacing w:line="276" w:lineRule="auto"/>
              <w:rPr>
                <w:rFonts w:asciiTheme="majorBidi" w:hAnsiTheme="majorBidi" w:cstheme="majorBidi"/>
              </w:rPr>
            </w:pPr>
            <w:r w:rsidRPr="007777D5">
              <w:rPr>
                <w:rFonts w:asciiTheme="majorBidi" w:eastAsiaTheme="minorEastAsia" w:hAnsiTheme="majorBidi" w:cstheme="majorBidi"/>
              </w:rPr>
              <w:t>Sous-espaces supplémentaires.</w:t>
            </w:r>
          </w:p>
          <w:p w14:paraId="78398910" w14:textId="77777777" w:rsidR="004A46B0" w:rsidRPr="007777D5" w:rsidRDefault="004A46B0" w:rsidP="004A16D2">
            <w:pPr>
              <w:pStyle w:val="Paragraphedeliste"/>
              <w:numPr>
                <w:ilvl w:val="0"/>
                <w:numId w:val="109"/>
              </w:numPr>
              <w:spacing w:line="276" w:lineRule="auto"/>
              <w:rPr>
                <w:rFonts w:asciiTheme="majorBidi" w:hAnsiTheme="majorBidi" w:cstheme="majorBidi"/>
              </w:rPr>
            </w:pPr>
            <w:r w:rsidRPr="007777D5">
              <w:rPr>
                <w:rFonts w:asciiTheme="majorBidi" w:eastAsiaTheme="minorEastAsia" w:hAnsiTheme="majorBidi" w:cstheme="majorBidi"/>
              </w:rPr>
              <w:t>Famille libre. Famille liée. Base (finie).</w:t>
            </w:r>
          </w:p>
          <w:p w14:paraId="524C1D7D" w14:textId="77777777" w:rsidR="004A46B0" w:rsidRPr="007777D5" w:rsidRDefault="004A46B0" w:rsidP="00365187">
            <w:pPr>
              <w:pStyle w:val="Paragraphedeliste"/>
              <w:spacing w:line="276" w:lineRule="auto"/>
              <w:rPr>
                <w:rFonts w:asciiTheme="majorBidi" w:hAnsiTheme="majorBidi" w:cstheme="majorBidi"/>
              </w:rPr>
            </w:pPr>
          </w:p>
          <w:p w14:paraId="4D143195" w14:textId="77777777" w:rsidR="004A46B0" w:rsidRPr="007777D5" w:rsidRDefault="004A46B0" w:rsidP="00365187">
            <w:pPr>
              <w:spacing w:line="276" w:lineRule="auto"/>
              <w:rPr>
                <w:rFonts w:asciiTheme="majorBidi" w:hAnsiTheme="majorBidi" w:cstheme="majorBidi"/>
              </w:rPr>
            </w:pPr>
            <w:r w:rsidRPr="007777D5">
              <w:rPr>
                <w:rFonts w:asciiTheme="majorBidi" w:hAnsiTheme="majorBidi" w:cstheme="majorBidi"/>
                <w:b/>
                <w:bCs/>
                <w:u w:val="single"/>
              </w:rPr>
              <w:t>Chapitre 2</w:t>
            </w:r>
            <w:r w:rsidRPr="007777D5">
              <w:rPr>
                <w:rFonts w:asciiTheme="majorBidi" w:hAnsiTheme="majorBidi" w:cstheme="majorBidi"/>
                <w:b/>
                <w:bCs/>
              </w:rPr>
              <w:t xml:space="preserve"> : </w:t>
            </w:r>
            <w:r w:rsidRPr="007777D5">
              <w:rPr>
                <w:rFonts w:asciiTheme="majorBidi" w:hAnsiTheme="majorBidi" w:cstheme="majorBidi"/>
              </w:rPr>
              <w:t xml:space="preserve">Applications linéaires </w:t>
            </w:r>
          </w:p>
          <w:p w14:paraId="1ABEED8F" w14:textId="77777777" w:rsidR="004A46B0" w:rsidRPr="007777D5" w:rsidRDefault="004A46B0" w:rsidP="004A16D2">
            <w:pPr>
              <w:pStyle w:val="Paragraphedeliste"/>
              <w:numPr>
                <w:ilvl w:val="0"/>
                <w:numId w:val="110"/>
              </w:numPr>
              <w:spacing w:line="276" w:lineRule="auto"/>
              <w:rPr>
                <w:rFonts w:asciiTheme="majorBidi" w:eastAsiaTheme="minorEastAsia" w:hAnsiTheme="majorBidi" w:cstheme="majorBidi"/>
              </w:rPr>
            </w:pPr>
            <w:r w:rsidRPr="007777D5">
              <w:rPr>
                <w:rFonts w:asciiTheme="majorBidi" w:eastAsiaTheme="minorEastAsia" w:hAnsiTheme="majorBidi" w:cstheme="majorBidi"/>
              </w:rPr>
              <w:t>Définition (opérations).</w:t>
            </w:r>
          </w:p>
          <w:p w14:paraId="29AC44EB" w14:textId="77777777" w:rsidR="004A46B0" w:rsidRPr="007777D5" w:rsidRDefault="004A46B0" w:rsidP="004A16D2">
            <w:pPr>
              <w:pStyle w:val="Paragraphedeliste"/>
              <w:numPr>
                <w:ilvl w:val="0"/>
                <w:numId w:val="110"/>
              </w:numPr>
              <w:spacing w:line="276" w:lineRule="auto"/>
              <w:rPr>
                <w:rFonts w:asciiTheme="majorBidi" w:eastAsiaTheme="minorEastAsia" w:hAnsiTheme="majorBidi" w:cstheme="majorBidi"/>
              </w:rPr>
            </w:pPr>
            <w:r w:rsidRPr="007777D5">
              <w:rPr>
                <w:rFonts w:asciiTheme="majorBidi" w:eastAsiaTheme="minorEastAsia" w:hAnsiTheme="majorBidi" w:cstheme="majorBidi"/>
              </w:rPr>
              <w:t>Noyau et image.</w:t>
            </w:r>
          </w:p>
          <w:p w14:paraId="50DCA72A" w14:textId="77777777" w:rsidR="004A46B0" w:rsidRPr="007777D5" w:rsidRDefault="004A46B0" w:rsidP="004A16D2">
            <w:pPr>
              <w:pStyle w:val="Paragraphedeliste"/>
              <w:numPr>
                <w:ilvl w:val="0"/>
                <w:numId w:val="110"/>
              </w:numPr>
              <w:spacing w:line="276" w:lineRule="auto"/>
              <w:rPr>
                <w:rFonts w:asciiTheme="majorBidi" w:eastAsiaTheme="minorEastAsia" w:hAnsiTheme="majorBidi" w:cstheme="majorBidi"/>
              </w:rPr>
            </w:pPr>
            <w:r w:rsidRPr="007777D5">
              <w:rPr>
                <w:rFonts w:asciiTheme="majorBidi" w:eastAsiaTheme="minorEastAsia" w:hAnsiTheme="majorBidi" w:cstheme="majorBidi"/>
              </w:rPr>
              <w:t>Rang d’une application linéaire.</w:t>
            </w:r>
          </w:p>
          <w:p w14:paraId="3C05CE26" w14:textId="77777777" w:rsidR="004A46B0" w:rsidRPr="007777D5" w:rsidRDefault="004A46B0" w:rsidP="004A16D2">
            <w:pPr>
              <w:pStyle w:val="Paragraphedeliste"/>
              <w:numPr>
                <w:ilvl w:val="0"/>
                <w:numId w:val="110"/>
              </w:numPr>
              <w:spacing w:line="276" w:lineRule="auto"/>
              <w:rPr>
                <w:rFonts w:asciiTheme="majorBidi" w:eastAsiaTheme="minorEastAsia" w:hAnsiTheme="majorBidi" w:cstheme="majorBidi"/>
              </w:rPr>
            </w:pPr>
            <w:r w:rsidRPr="007777D5">
              <w:rPr>
                <w:rFonts w:asciiTheme="majorBidi" w:eastAsiaTheme="minorEastAsia" w:hAnsiTheme="majorBidi" w:cstheme="majorBidi"/>
              </w:rPr>
              <w:t>Théorème du rang.</w:t>
            </w:r>
          </w:p>
          <w:p w14:paraId="45C2641E" w14:textId="77777777" w:rsidR="004A46B0" w:rsidRPr="007777D5" w:rsidRDefault="004A46B0" w:rsidP="004A16D2">
            <w:pPr>
              <w:pStyle w:val="Paragraphedeliste"/>
              <w:numPr>
                <w:ilvl w:val="0"/>
                <w:numId w:val="110"/>
              </w:numPr>
              <w:spacing w:line="276" w:lineRule="auto"/>
              <w:rPr>
                <w:rFonts w:asciiTheme="majorBidi" w:eastAsiaTheme="minorEastAsia" w:hAnsiTheme="majorBidi" w:cstheme="majorBidi"/>
              </w:rPr>
            </w:pPr>
            <w:r w:rsidRPr="007777D5">
              <w:rPr>
                <w:rFonts w:asciiTheme="majorBidi" w:eastAsiaTheme="minorEastAsia" w:hAnsiTheme="majorBidi" w:cstheme="majorBidi"/>
              </w:rPr>
              <w:t>Caractérisation de l’injection, de la surjection et de la bijection.</w:t>
            </w:r>
          </w:p>
          <w:p w14:paraId="4D87A458" w14:textId="77777777" w:rsidR="004A46B0" w:rsidRPr="007777D5" w:rsidRDefault="004A46B0" w:rsidP="00365187">
            <w:pPr>
              <w:pStyle w:val="Paragraphedeliste"/>
              <w:spacing w:line="276" w:lineRule="auto"/>
              <w:rPr>
                <w:rFonts w:asciiTheme="majorBidi" w:eastAsiaTheme="minorEastAsia" w:hAnsiTheme="majorBidi" w:cstheme="majorBidi"/>
              </w:rPr>
            </w:pPr>
          </w:p>
          <w:p w14:paraId="67B8AED0" w14:textId="77777777" w:rsidR="004A46B0" w:rsidRPr="007777D5" w:rsidRDefault="004A46B0" w:rsidP="00365187">
            <w:pPr>
              <w:spacing w:line="276" w:lineRule="auto"/>
              <w:rPr>
                <w:rFonts w:asciiTheme="majorBidi" w:hAnsiTheme="majorBidi" w:cstheme="majorBidi"/>
              </w:rPr>
            </w:pPr>
            <w:r w:rsidRPr="007777D5">
              <w:rPr>
                <w:rFonts w:asciiTheme="majorBidi" w:hAnsiTheme="majorBidi" w:cstheme="majorBidi"/>
                <w:b/>
                <w:bCs/>
                <w:u w:val="single"/>
              </w:rPr>
              <w:t>Chapitre 3 </w:t>
            </w:r>
            <w:r w:rsidRPr="007777D5">
              <w:rPr>
                <w:rFonts w:asciiTheme="majorBidi" w:hAnsiTheme="majorBidi" w:cstheme="majorBidi"/>
                <w:b/>
                <w:bCs/>
              </w:rPr>
              <w:t xml:space="preserve">: </w:t>
            </w:r>
            <w:r w:rsidRPr="007777D5">
              <w:rPr>
                <w:rFonts w:asciiTheme="majorBidi" w:hAnsiTheme="majorBidi" w:cstheme="majorBidi"/>
              </w:rPr>
              <w:t xml:space="preserve">Matrices, matrices associées et déterminants </w:t>
            </w:r>
          </w:p>
          <w:p w14:paraId="33176284" w14:textId="77777777" w:rsidR="004A46B0" w:rsidRPr="007777D5" w:rsidRDefault="004A46B0" w:rsidP="004A16D2">
            <w:pPr>
              <w:pStyle w:val="Paragraphedeliste"/>
              <w:numPr>
                <w:ilvl w:val="0"/>
                <w:numId w:val="111"/>
              </w:numPr>
              <w:spacing w:line="276" w:lineRule="auto"/>
              <w:rPr>
                <w:rFonts w:asciiTheme="majorBidi" w:eastAsiaTheme="minorEastAsia" w:hAnsiTheme="majorBidi" w:cstheme="majorBidi"/>
              </w:rPr>
            </w:pPr>
            <w:r w:rsidRPr="007777D5">
              <w:rPr>
                <w:rFonts w:asciiTheme="majorBidi" w:eastAsiaTheme="minorEastAsia" w:hAnsiTheme="majorBidi" w:cstheme="majorBidi"/>
              </w:rPr>
              <w:t>Définition (comme tableau de nombres). Matrices particulières.</w:t>
            </w:r>
          </w:p>
          <w:p w14:paraId="232B2C95" w14:textId="77777777" w:rsidR="004A46B0" w:rsidRPr="007777D5" w:rsidRDefault="004A46B0" w:rsidP="004A16D2">
            <w:pPr>
              <w:pStyle w:val="Paragraphedeliste"/>
              <w:numPr>
                <w:ilvl w:val="0"/>
                <w:numId w:val="111"/>
              </w:numPr>
              <w:spacing w:line="276" w:lineRule="auto"/>
              <w:rPr>
                <w:rFonts w:asciiTheme="majorBidi" w:eastAsiaTheme="minorEastAsia" w:hAnsiTheme="majorBidi" w:cstheme="majorBidi"/>
              </w:rPr>
            </w:pPr>
            <w:r w:rsidRPr="007777D5">
              <w:rPr>
                <w:rFonts w:asciiTheme="majorBidi" w:eastAsiaTheme="minorEastAsia" w:hAnsiTheme="majorBidi" w:cstheme="majorBidi"/>
              </w:rPr>
              <w:t>Opérations sur les matrices. L’espace vectoriel des matrices.</w:t>
            </w:r>
          </w:p>
          <w:p w14:paraId="4A5A26AC" w14:textId="77777777" w:rsidR="004A46B0" w:rsidRPr="007777D5" w:rsidRDefault="004A46B0" w:rsidP="004A16D2">
            <w:pPr>
              <w:pStyle w:val="Paragraphedeliste"/>
              <w:numPr>
                <w:ilvl w:val="0"/>
                <w:numId w:val="111"/>
              </w:numPr>
              <w:spacing w:line="276" w:lineRule="auto"/>
              <w:rPr>
                <w:rFonts w:asciiTheme="majorBidi" w:eastAsiaTheme="minorEastAsia" w:hAnsiTheme="majorBidi" w:cstheme="majorBidi"/>
              </w:rPr>
            </w:pPr>
            <w:r w:rsidRPr="007777D5">
              <w:rPr>
                <w:rFonts w:asciiTheme="majorBidi" w:eastAsiaTheme="minorEastAsia" w:hAnsiTheme="majorBidi" w:cstheme="majorBidi"/>
              </w:rPr>
              <w:t>Déterminants (définition (ordre 2, 3 et généralisation) et propriétés).</w:t>
            </w:r>
          </w:p>
          <w:p w14:paraId="7F8A6674" w14:textId="77777777" w:rsidR="004A46B0" w:rsidRPr="007777D5" w:rsidRDefault="004A46B0" w:rsidP="004A16D2">
            <w:pPr>
              <w:pStyle w:val="Paragraphedeliste"/>
              <w:numPr>
                <w:ilvl w:val="0"/>
                <w:numId w:val="111"/>
              </w:numPr>
              <w:spacing w:line="276" w:lineRule="auto"/>
              <w:rPr>
                <w:rFonts w:asciiTheme="majorBidi" w:eastAsiaTheme="minorEastAsia" w:hAnsiTheme="majorBidi" w:cstheme="majorBidi"/>
              </w:rPr>
            </w:pPr>
            <w:r w:rsidRPr="007777D5">
              <w:rPr>
                <w:rFonts w:asciiTheme="majorBidi" w:eastAsiaTheme="minorEastAsia" w:hAnsiTheme="majorBidi" w:cstheme="majorBidi"/>
              </w:rPr>
              <w:t>Matrice inversible.</w:t>
            </w:r>
          </w:p>
          <w:p w14:paraId="7B896566" w14:textId="77777777" w:rsidR="004A46B0" w:rsidRPr="007777D5" w:rsidRDefault="004A46B0" w:rsidP="004A16D2">
            <w:pPr>
              <w:pStyle w:val="Paragraphedeliste"/>
              <w:numPr>
                <w:ilvl w:val="0"/>
                <w:numId w:val="111"/>
              </w:numPr>
              <w:spacing w:line="276" w:lineRule="auto"/>
              <w:rPr>
                <w:rFonts w:asciiTheme="majorBidi" w:eastAsiaTheme="minorEastAsia" w:hAnsiTheme="majorBidi" w:cstheme="majorBidi"/>
              </w:rPr>
            </w:pPr>
            <w:r w:rsidRPr="007777D5">
              <w:rPr>
                <w:rFonts w:asciiTheme="majorBidi" w:eastAsiaTheme="minorEastAsia" w:hAnsiTheme="majorBidi" w:cstheme="majorBidi"/>
              </w:rPr>
              <w:t>Ecriture matricielle d’une application linéaire.</w:t>
            </w:r>
          </w:p>
          <w:p w14:paraId="61040498" w14:textId="77777777" w:rsidR="004A46B0" w:rsidRPr="007777D5" w:rsidRDefault="004A46B0" w:rsidP="004A16D2">
            <w:pPr>
              <w:pStyle w:val="Paragraphedeliste"/>
              <w:numPr>
                <w:ilvl w:val="0"/>
                <w:numId w:val="111"/>
              </w:numPr>
              <w:spacing w:line="276" w:lineRule="auto"/>
              <w:rPr>
                <w:rFonts w:asciiTheme="majorBidi" w:eastAsiaTheme="minorEastAsia" w:hAnsiTheme="majorBidi" w:cstheme="majorBidi"/>
              </w:rPr>
            </w:pPr>
            <w:r w:rsidRPr="007777D5">
              <w:rPr>
                <w:rFonts w:asciiTheme="majorBidi" w:eastAsiaTheme="minorEastAsia" w:hAnsiTheme="majorBidi" w:cstheme="majorBidi"/>
              </w:rPr>
              <w:t>Correspondance entre les opérations sur les applications linéaires et celles sur les matrices.</w:t>
            </w:r>
          </w:p>
          <w:p w14:paraId="723135E0" w14:textId="77777777" w:rsidR="004A46B0" w:rsidRPr="007777D5" w:rsidRDefault="004A46B0" w:rsidP="004A16D2">
            <w:pPr>
              <w:pStyle w:val="Paragraphedeliste"/>
              <w:numPr>
                <w:ilvl w:val="0"/>
                <w:numId w:val="111"/>
              </w:numPr>
              <w:spacing w:line="276" w:lineRule="auto"/>
              <w:rPr>
                <w:rFonts w:asciiTheme="majorBidi" w:eastAsiaTheme="minorEastAsia" w:hAnsiTheme="majorBidi" w:cstheme="majorBidi"/>
              </w:rPr>
            </w:pPr>
            <w:r w:rsidRPr="007777D5">
              <w:rPr>
                <w:rFonts w:asciiTheme="majorBidi" w:eastAsiaTheme="minorEastAsia" w:hAnsiTheme="majorBidi" w:cstheme="majorBidi"/>
              </w:rPr>
              <w:t>Matrice de changement de bases (matrice de passage).</w:t>
            </w:r>
          </w:p>
          <w:p w14:paraId="64ECB979" w14:textId="77777777" w:rsidR="004A46B0" w:rsidRPr="007777D5" w:rsidRDefault="004A46B0" w:rsidP="004A16D2">
            <w:pPr>
              <w:pStyle w:val="Paragraphedeliste"/>
              <w:numPr>
                <w:ilvl w:val="0"/>
                <w:numId w:val="111"/>
              </w:numPr>
              <w:spacing w:line="276" w:lineRule="auto"/>
              <w:rPr>
                <w:rFonts w:asciiTheme="majorBidi" w:eastAsiaTheme="minorEastAsia" w:hAnsiTheme="majorBidi" w:cstheme="majorBidi"/>
              </w:rPr>
            </w:pPr>
            <w:r w:rsidRPr="007777D5">
              <w:rPr>
                <w:rFonts w:asciiTheme="majorBidi" w:eastAsiaTheme="minorEastAsia" w:hAnsiTheme="majorBidi" w:cstheme="majorBidi"/>
              </w:rPr>
              <w:t>Effet d’un changement de base sur la matrice d’une application linéaire.</w:t>
            </w:r>
          </w:p>
          <w:p w14:paraId="689454C2" w14:textId="77777777" w:rsidR="004A46B0" w:rsidRPr="007777D5" w:rsidRDefault="004A46B0" w:rsidP="00365187">
            <w:pPr>
              <w:pStyle w:val="Paragraphedeliste"/>
              <w:spacing w:line="276" w:lineRule="auto"/>
              <w:rPr>
                <w:rFonts w:asciiTheme="majorBidi" w:eastAsiaTheme="minorEastAsia" w:hAnsiTheme="majorBidi" w:cstheme="majorBidi"/>
              </w:rPr>
            </w:pPr>
            <w:r w:rsidRPr="007777D5">
              <w:rPr>
                <w:rFonts w:asciiTheme="majorBidi" w:eastAsiaTheme="minorEastAsia" w:hAnsiTheme="majorBidi" w:cstheme="majorBidi"/>
              </w:rPr>
              <w:t xml:space="preserve"> </w:t>
            </w:r>
          </w:p>
          <w:p w14:paraId="1D8495B5" w14:textId="77777777" w:rsidR="004A46B0" w:rsidRPr="007777D5" w:rsidRDefault="004A46B0" w:rsidP="00365187">
            <w:pPr>
              <w:spacing w:line="276" w:lineRule="auto"/>
              <w:rPr>
                <w:rFonts w:asciiTheme="majorBidi" w:hAnsiTheme="majorBidi" w:cstheme="majorBidi"/>
              </w:rPr>
            </w:pPr>
            <w:r w:rsidRPr="007777D5">
              <w:rPr>
                <w:rFonts w:asciiTheme="majorBidi" w:hAnsiTheme="majorBidi" w:cstheme="majorBidi"/>
                <w:b/>
                <w:bCs/>
                <w:u w:val="single"/>
              </w:rPr>
              <w:t>Chapitre 4</w:t>
            </w:r>
            <w:r w:rsidRPr="007777D5">
              <w:rPr>
                <w:rFonts w:asciiTheme="majorBidi" w:hAnsiTheme="majorBidi" w:cstheme="majorBidi"/>
                <w:b/>
                <w:bCs/>
              </w:rPr>
              <w:t xml:space="preserve"> : </w:t>
            </w:r>
            <w:r w:rsidRPr="007777D5">
              <w:rPr>
                <w:rFonts w:asciiTheme="majorBidi" w:hAnsiTheme="majorBidi" w:cstheme="majorBidi"/>
              </w:rPr>
              <w:t xml:space="preserve">Systèmes d’équations linéaires </w:t>
            </w:r>
          </w:p>
          <w:p w14:paraId="02700491" w14:textId="77777777" w:rsidR="004A46B0" w:rsidRPr="007777D5" w:rsidRDefault="004A46B0" w:rsidP="004A16D2">
            <w:pPr>
              <w:pStyle w:val="Paragraphedeliste"/>
              <w:numPr>
                <w:ilvl w:val="0"/>
                <w:numId w:val="112"/>
              </w:numPr>
              <w:spacing w:line="276" w:lineRule="auto"/>
              <w:rPr>
                <w:rFonts w:asciiTheme="majorBidi" w:hAnsiTheme="majorBidi" w:cstheme="majorBidi"/>
              </w:rPr>
            </w:pPr>
            <w:r w:rsidRPr="007777D5">
              <w:rPr>
                <w:rFonts w:asciiTheme="majorBidi" w:hAnsiTheme="majorBidi" w:cstheme="majorBidi"/>
              </w:rPr>
              <w:t>Définitions et interprétations.</w:t>
            </w:r>
          </w:p>
          <w:p w14:paraId="1E6BF0EA" w14:textId="77777777" w:rsidR="004A46B0" w:rsidRPr="007777D5" w:rsidRDefault="004A46B0" w:rsidP="004A16D2">
            <w:pPr>
              <w:pStyle w:val="Paragraphedeliste"/>
              <w:numPr>
                <w:ilvl w:val="0"/>
                <w:numId w:val="112"/>
              </w:numPr>
              <w:spacing w:line="276" w:lineRule="auto"/>
              <w:rPr>
                <w:rFonts w:asciiTheme="majorBidi" w:hAnsiTheme="majorBidi" w:cstheme="majorBidi"/>
              </w:rPr>
            </w:pPr>
            <w:r w:rsidRPr="007777D5">
              <w:rPr>
                <w:rFonts w:asciiTheme="majorBidi" w:hAnsiTheme="majorBidi" w:cstheme="majorBidi"/>
              </w:rPr>
              <w:t xml:space="preserve">Systèmes de Cramer (cas général). </w:t>
            </w:r>
          </w:p>
          <w:p w14:paraId="2E060A5E" w14:textId="77777777" w:rsidR="004A46B0" w:rsidRPr="007777D5" w:rsidRDefault="004A46B0" w:rsidP="00365187">
            <w:pPr>
              <w:pStyle w:val="Paragraphedeliste"/>
              <w:spacing w:line="276" w:lineRule="auto"/>
              <w:rPr>
                <w:rFonts w:asciiTheme="majorBidi" w:hAnsiTheme="majorBidi" w:cstheme="majorBidi"/>
              </w:rPr>
            </w:pPr>
          </w:p>
          <w:p w14:paraId="38C87BF6" w14:textId="77777777" w:rsidR="004A46B0" w:rsidRPr="007777D5" w:rsidRDefault="004A46B0" w:rsidP="00365187">
            <w:pPr>
              <w:spacing w:line="276" w:lineRule="auto"/>
              <w:rPr>
                <w:rFonts w:asciiTheme="majorBidi" w:hAnsiTheme="majorBidi" w:cstheme="majorBidi"/>
              </w:rPr>
            </w:pPr>
            <w:r w:rsidRPr="007777D5">
              <w:rPr>
                <w:rFonts w:asciiTheme="majorBidi" w:hAnsiTheme="majorBidi" w:cstheme="majorBidi"/>
                <w:b/>
                <w:bCs/>
                <w:u w:val="single"/>
              </w:rPr>
              <w:t xml:space="preserve">Chapitre 5 : </w:t>
            </w:r>
            <w:r w:rsidRPr="007777D5">
              <w:rPr>
                <w:rFonts w:asciiTheme="majorBidi" w:hAnsiTheme="majorBidi" w:cstheme="majorBidi"/>
              </w:rPr>
              <w:t xml:space="preserve">Réduction des matrices. </w:t>
            </w:r>
          </w:p>
          <w:p w14:paraId="7E484E9A" w14:textId="77777777" w:rsidR="004A46B0" w:rsidRPr="007777D5" w:rsidRDefault="004A46B0" w:rsidP="004A16D2">
            <w:pPr>
              <w:pStyle w:val="Paragraphedeliste"/>
              <w:numPr>
                <w:ilvl w:val="0"/>
                <w:numId w:val="113"/>
              </w:numPr>
              <w:spacing w:line="276" w:lineRule="auto"/>
              <w:rPr>
                <w:rFonts w:asciiTheme="majorBidi" w:hAnsiTheme="majorBidi" w:cstheme="majorBidi"/>
              </w:rPr>
            </w:pPr>
            <w:r w:rsidRPr="007777D5">
              <w:rPr>
                <w:rFonts w:asciiTheme="majorBidi" w:hAnsiTheme="majorBidi" w:cstheme="majorBidi"/>
              </w:rPr>
              <w:t>Valeurs propres.</w:t>
            </w:r>
          </w:p>
          <w:p w14:paraId="36FC59AA" w14:textId="77777777" w:rsidR="004A46B0" w:rsidRPr="007777D5" w:rsidRDefault="004A46B0" w:rsidP="004A16D2">
            <w:pPr>
              <w:pStyle w:val="Paragraphedeliste"/>
              <w:numPr>
                <w:ilvl w:val="0"/>
                <w:numId w:val="113"/>
              </w:numPr>
              <w:spacing w:line="276" w:lineRule="auto"/>
              <w:rPr>
                <w:rFonts w:asciiTheme="majorBidi" w:hAnsiTheme="majorBidi" w:cstheme="majorBidi"/>
              </w:rPr>
            </w:pPr>
            <w:r w:rsidRPr="007777D5">
              <w:rPr>
                <w:rFonts w:asciiTheme="majorBidi" w:hAnsiTheme="majorBidi" w:cstheme="majorBidi"/>
              </w:rPr>
              <w:t>Vecteurs propres.</w:t>
            </w:r>
          </w:p>
          <w:p w14:paraId="0A08A202" w14:textId="77777777" w:rsidR="004A46B0" w:rsidRPr="007777D5" w:rsidRDefault="004A46B0" w:rsidP="004A16D2">
            <w:pPr>
              <w:pStyle w:val="Paragraphedeliste"/>
              <w:numPr>
                <w:ilvl w:val="0"/>
                <w:numId w:val="113"/>
              </w:numPr>
              <w:spacing w:line="276" w:lineRule="auto"/>
              <w:rPr>
                <w:rFonts w:asciiTheme="majorBidi" w:hAnsiTheme="majorBidi" w:cstheme="majorBidi"/>
              </w:rPr>
            </w:pPr>
            <w:r w:rsidRPr="007777D5">
              <w:rPr>
                <w:rFonts w:asciiTheme="majorBidi" w:hAnsiTheme="majorBidi" w:cstheme="majorBidi"/>
              </w:rPr>
              <w:t>Polynômes caractéristiques. Théorème de Cayley-Hamilton.</w:t>
            </w:r>
          </w:p>
          <w:p w14:paraId="083BD2A3" w14:textId="77777777" w:rsidR="004A46B0" w:rsidRPr="007777D5" w:rsidRDefault="004A46B0" w:rsidP="004A16D2">
            <w:pPr>
              <w:pStyle w:val="Paragraphedeliste"/>
              <w:numPr>
                <w:ilvl w:val="0"/>
                <w:numId w:val="113"/>
              </w:numPr>
              <w:spacing w:line="276" w:lineRule="auto"/>
              <w:rPr>
                <w:rFonts w:asciiTheme="majorBidi" w:hAnsiTheme="majorBidi" w:cstheme="majorBidi"/>
              </w:rPr>
            </w:pPr>
            <w:r w:rsidRPr="007777D5">
              <w:rPr>
                <w:rFonts w:asciiTheme="majorBidi" w:hAnsiTheme="majorBidi" w:cstheme="majorBidi"/>
              </w:rPr>
              <w:t>Caractérisation des matrices diagonalisables.</w:t>
            </w:r>
          </w:p>
          <w:p w14:paraId="7A0C7B9F" w14:textId="77777777" w:rsidR="004A46B0" w:rsidRPr="007777D5" w:rsidRDefault="004A46B0" w:rsidP="004A16D2">
            <w:pPr>
              <w:pStyle w:val="Paragraphedeliste"/>
              <w:numPr>
                <w:ilvl w:val="0"/>
                <w:numId w:val="113"/>
              </w:numPr>
              <w:spacing w:line="276" w:lineRule="auto"/>
              <w:rPr>
                <w:rFonts w:asciiTheme="majorBidi" w:hAnsiTheme="majorBidi" w:cstheme="majorBidi"/>
              </w:rPr>
            </w:pPr>
            <w:r w:rsidRPr="007777D5">
              <w:rPr>
                <w:rFonts w:asciiTheme="majorBidi" w:hAnsiTheme="majorBidi" w:cstheme="majorBidi"/>
              </w:rPr>
              <w:t xml:space="preserve">Caractérisation des matrices trigonalisables. </w:t>
            </w:r>
          </w:p>
          <w:p w14:paraId="4BEF7CBF" w14:textId="77777777" w:rsidR="004A46B0" w:rsidRPr="007777D5" w:rsidRDefault="004A46B0" w:rsidP="004A16D2">
            <w:pPr>
              <w:pStyle w:val="Paragraphedeliste"/>
              <w:numPr>
                <w:ilvl w:val="0"/>
                <w:numId w:val="113"/>
              </w:numPr>
              <w:spacing w:line="276" w:lineRule="auto"/>
              <w:rPr>
                <w:rFonts w:asciiTheme="majorBidi" w:hAnsiTheme="majorBidi" w:cstheme="majorBidi"/>
              </w:rPr>
            </w:pPr>
            <w:r w:rsidRPr="007777D5">
              <w:rPr>
                <w:rFonts w:asciiTheme="majorBidi" w:hAnsiTheme="majorBidi" w:cstheme="majorBidi"/>
              </w:rPr>
              <w:t>Applications de la réduction.</w:t>
            </w:r>
          </w:p>
        </w:tc>
      </w:tr>
    </w:tbl>
    <w:p w14:paraId="110766E3" w14:textId="77777777" w:rsidR="004A46B0" w:rsidRPr="007777D5" w:rsidRDefault="004A46B0" w:rsidP="004A46B0">
      <w:pPr>
        <w:spacing w:line="276" w:lineRule="auto"/>
        <w:rPr>
          <w:rFonts w:asciiTheme="majorBidi" w:hAnsiTheme="majorBidi" w:cstheme="majorBidi"/>
          <w:b/>
          <w:bCs/>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2"/>
      </w:tblGrid>
      <w:tr w:rsidR="004A46B0" w:rsidRPr="007777D5" w14:paraId="62FB59DB" w14:textId="77777777" w:rsidTr="00365187">
        <w:trPr>
          <w:trHeight w:val="463"/>
        </w:trPr>
        <w:tc>
          <w:tcPr>
            <w:tcW w:w="9000" w:type="dxa"/>
          </w:tcPr>
          <w:p w14:paraId="6402C198" w14:textId="77777777" w:rsidR="004A46B0" w:rsidRPr="007777D5" w:rsidRDefault="004A46B0" w:rsidP="00365187">
            <w:pPr>
              <w:spacing w:line="276" w:lineRule="auto"/>
              <w:rPr>
                <w:rFonts w:asciiTheme="majorBidi" w:hAnsiTheme="majorBidi" w:cstheme="majorBidi"/>
                <w:b/>
                <w:bCs/>
                <w:u w:val="single"/>
              </w:rPr>
            </w:pPr>
            <w:r w:rsidRPr="007777D5">
              <w:rPr>
                <w:rFonts w:asciiTheme="majorBidi" w:hAnsiTheme="majorBidi" w:cstheme="majorBidi"/>
                <w:b/>
                <w:bCs/>
              </w:rPr>
              <w:br w:type="page"/>
            </w:r>
          </w:p>
          <w:p w14:paraId="58C9C7B9" w14:textId="77777777" w:rsidR="004A46B0" w:rsidRPr="007777D5" w:rsidRDefault="004A46B0" w:rsidP="00365187">
            <w:pPr>
              <w:spacing w:line="276" w:lineRule="auto"/>
              <w:rPr>
                <w:rFonts w:asciiTheme="majorBidi" w:hAnsiTheme="majorBidi" w:cstheme="majorBidi"/>
                <w:b/>
                <w:bCs/>
              </w:rPr>
            </w:pPr>
            <w:r w:rsidRPr="007777D5">
              <w:rPr>
                <w:rFonts w:asciiTheme="majorBidi" w:hAnsiTheme="majorBidi" w:cstheme="majorBidi"/>
                <w:b/>
                <w:bCs/>
                <w:u w:val="single"/>
              </w:rPr>
              <w:t>Références bibliographiques</w:t>
            </w:r>
            <w:r w:rsidRPr="007777D5">
              <w:rPr>
                <w:rFonts w:asciiTheme="majorBidi" w:hAnsiTheme="majorBidi" w:cstheme="majorBidi"/>
                <w:b/>
                <w:bCs/>
              </w:rPr>
              <w:t> :</w:t>
            </w:r>
          </w:p>
          <w:p w14:paraId="4FFFE670" w14:textId="77777777" w:rsidR="004A46B0" w:rsidRPr="007777D5" w:rsidRDefault="004A46B0" w:rsidP="00365187">
            <w:pPr>
              <w:spacing w:line="276" w:lineRule="auto"/>
              <w:rPr>
                <w:rFonts w:asciiTheme="majorBidi" w:hAnsiTheme="majorBidi" w:cstheme="majorBidi"/>
                <w:b/>
                <w:bCs/>
              </w:rPr>
            </w:pPr>
          </w:p>
          <w:p w14:paraId="2738358C" w14:textId="77777777" w:rsidR="004A46B0" w:rsidRPr="007777D5" w:rsidRDefault="004A46B0" w:rsidP="004A16D2">
            <w:pPr>
              <w:pStyle w:val="Paragraphedeliste"/>
              <w:numPr>
                <w:ilvl w:val="0"/>
                <w:numId w:val="114"/>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A.KUROSH : Cours d’algèbre supérieure. Edition MIR MOSCOU.</w:t>
            </w:r>
          </w:p>
          <w:p w14:paraId="326B140D" w14:textId="77777777" w:rsidR="004A46B0" w:rsidRPr="007777D5" w:rsidRDefault="004A46B0" w:rsidP="004A16D2">
            <w:pPr>
              <w:pStyle w:val="Paragraphedeliste"/>
              <w:numPr>
                <w:ilvl w:val="0"/>
                <w:numId w:val="114"/>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D.FADEEV et I.SOMINSKY : Recueil d'exercices d’algèbre supérieure. Edition MIR MOSCOU.</w:t>
            </w:r>
          </w:p>
          <w:p w14:paraId="50ED088B" w14:textId="77777777" w:rsidR="004A46B0" w:rsidRPr="007777D5" w:rsidRDefault="004A46B0" w:rsidP="004A16D2">
            <w:pPr>
              <w:pStyle w:val="Paragraphedeliste"/>
              <w:numPr>
                <w:ilvl w:val="0"/>
                <w:numId w:val="114"/>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J.RIVAUD : Exercices avec solutions tome 1 VUIBERT.</w:t>
            </w:r>
          </w:p>
          <w:p w14:paraId="306DA3D3" w14:textId="77777777" w:rsidR="004A46B0" w:rsidRPr="007777D5" w:rsidRDefault="004A46B0" w:rsidP="004A16D2">
            <w:pPr>
              <w:pStyle w:val="Paragraphedeliste"/>
              <w:numPr>
                <w:ilvl w:val="0"/>
                <w:numId w:val="114"/>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J.RIVAUD : Exercices avec solutions tome 2 VUIBERT.</w:t>
            </w:r>
          </w:p>
          <w:p w14:paraId="79329BA2" w14:textId="77777777" w:rsidR="004A46B0" w:rsidRPr="007777D5" w:rsidRDefault="004A46B0" w:rsidP="004A16D2">
            <w:pPr>
              <w:pStyle w:val="Paragraphedeliste"/>
              <w:numPr>
                <w:ilvl w:val="0"/>
                <w:numId w:val="114"/>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 xml:space="preserve">LEBSIR HABIB : Travaux dirigés d’algèbre générale. Dar el-houda Ain M'LILA. </w:t>
            </w:r>
          </w:p>
          <w:p w14:paraId="258988B8" w14:textId="77777777" w:rsidR="004A46B0" w:rsidRPr="007777D5" w:rsidRDefault="004A46B0" w:rsidP="004A16D2">
            <w:pPr>
              <w:pStyle w:val="Paragraphedeliste"/>
              <w:numPr>
                <w:ilvl w:val="0"/>
                <w:numId w:val="114"/>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Jean-Pierre Escofier : Toute l’algèbre de la licence. Cours et exercices corrigés. Dunod.</w:t>
            </w:r>
          </w:p>
          <w:p w14:paraId="284EBFDB" w14:textId="77777777" w:rsidR="004A46B0" w:rsidRPr="007777D5" w:rsidRDefault="004A46B0" w:rsidP="004A16D2">
            <w:pPr>
              <w:pStyle w:val="Paragraphedeliste"/>
              <w:numPr>
                <w:ilvl w:val="0"/>
                <w:numId w:val="114"/>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J.Lelong-Ferrand, J.M.Arnaudiès : Cours de mathématiques. Tome 1 Algèbre 3</w:t>
            </w:r>
            <w:r w:rsidRPr="007777D5">
              <w:rPr>
                <w:rFonts w:asciiTheme="majorBidi" w:eastAsia="Times New Roman" w:hAnsiTheme="majorBidi" w:cstheme="majorBidi"/>
                <w:vertAlign w:val="superscript"/>
                <w:lang w:eastAsia="fr-FR"/>
              </w:rPr>
              <w:t>e</w:t>
            </w:r>
            <w:r w:rsidRPr="007777D5">
              <w:rPr>
                <w:rFonts w:asciiTheme="majorBidi" w:eastAsia="Times New Roman" w:hAnsiTheme="majorBidi" w:cstheme="majorBidi"/>
                <w:lang w:eastAsia="fr-FR"/>
              </w:rPr>
              <w:t>édition. Classes préparatoires 1</w:t>
            </w:r>
            <w:r w:rsidRPr="007777D5">
              <w:rPr>
                <w:rFonts w:asciiTheme="majorBidi" w:eastAsia="Times New Roman" w:hAnsiTheme="majorBidi" w:cstheme="majorBidi"/>
                <w:vertAlign w:val="superscript"/>
                <w:lang w:eastAsia="fr-FR"/>
              </w:rPr>
              <w:t>er</w:t>
            </w:r>
            <w:r w:rsidRPr="007777D5">
              <w:rPr>
                <w:rFonts w:asciiTheme="majorBidi" w:eastAsia="Times New Roman" w:hAnsiTheme="majorBidi" w:cstheme="majorBidi"/>
                <w:lang w:eastAsia="fr-FR"/>
              </w:rPr>
              <w:t>cycle universitaire. Dunod.</w:t>
            </w:r>
          </w:p>
          <w:p w14:paraId="7022F332" w14:textId="77777777" w:rsidR="004A46B0" w:rsidRPr="007777D5" w:rsidRDefault="004A46B0" w:rsidP="004A16D2">
            <w:pPr>
              <w:pStyle w:val="Paragraphedeliste"/>
              <w:numPr>
                <w:ilvl w:val="0"/>
                <w:numId w:val="114"/>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A.DONEDDU : ALGEBRE ET GEOMETRIE 7 Mathématiques spéciales Premier cycle universitaire. VUIBERT.</w:t>
            </w:r>
          </w:p>
          <w:p w14:paraId="07D8BFAD" w14:textId="77777777" w:rsidR="004A46B0" w:rsidRPr="007777D5" w:rsidRDefault="004A46B0" w:rsidP="004A16D2">
            <w:pPr>
              <w:pStyle w:val="Paragraphedeliste"/>
              <w:numPr>
                <w:ilvl w:val="0"/>
                <w:numId w:val="114"/>
              </w:numPr>
              <w:spacing w:line="276" w:lineRule="auto"/>
              <w:rPr>
                <w:rFonts w:asciiTheme="majorBidi" w:eastAsia="Times New Roman" w:hAnsiTheme="majorBidi" w:cstheme="majorBidi"/>
                <w:lang w:eastAsia="fr-FR"/>
              </w:rPr>
            </w:pPr>
            <w:r w:rsidRPr="007777D5">
              <w:rPr>
                <w:rFonts w:asciiTheme="majorBidi" w:eastAsia="Times New Roman" w:hAnsiTheme="majorBidi" w:cstheme="majorBidi"/>
                <w:lang w:eastAsia="fr-FR"/>
              </w:rPr>
              <w:t>COLLET Valérie : MATHS Toute la deuxième année. ellipses</w:t>
            </w:r>
          </w:p>
          <w:p w14:paraId="213E02BA" w14:textId="77777777" w:rsidR="004A46B0" w:rsidRPr="007777D5" w:rsidRDefault="004A46B0" w:rsidP="00365187">
            <w:pPr>
              <w:spacing w:line="276" w:lineRule="auto"/>
              <w:rPr>
                <w:rFonts w:asciiTheme="majorBidi" w:hAnsiTheme="majorBidi" w:cstheme="majorBidi"/>
                <w:b/>
                <w:bCs/>
              </w:rPr>
            </w:pPr>
          </w:p>
        </w:tc>
      </w:tr>
    </w:tbl>
    <w:p w14:paraId="5FB320EA" w14:textId="77777777" w:rsidR="004A46B0" w:rsidRPr="007777D5" w:rsidRDefault="004A46B0" w:rsidP="004A46B0">
      <w:pPr>
        <w:spacing w:line="276" w:lineRule="auto"/>
        <w:rPr>
          <w:rFonts w:asciiTheme="majorBidi" w:hAnsiTheme="majorBidi" w:cstheme="majorBidi"/>
          <w:b/>
          <w:bCs/>
        </w:rPr>
      </w:pPr>
    </w:p>
    <w:tbl>
      <w:tblPr>
        <w:tblStyle w:val="Grilledutableau"/>
        <w:tblW w:w="0" w:type="auto"/>
        <w:tblInd w:w="108" w:type="dxa"/>
        <w:tblLook w:val="04A0" w:firstRow="1" w:lastRow="0" w:firstColumn="1" w:lastColumn="0" w:noHBand="0" w:noVBand="1"/>
      </w:tblPr>
      <w:tblGrid>
        <w:gridCol w:w="8692"/>
      </w:tblGrid>
      <w:tr w:rsidR="004A46B0" w:rsidRPr="007777D5" w14:paraId="406DE5AB" w14:textId="77777777" w:rsidTr="00365187">
        <w:trPr>
          <w:trHeight w:val="605"/>
        </w:trPr>
        <w:tc>
          <w:tcPr>
            <w:tcW w:w="9000" w:type="dxa"/>
            <w:tcBorders>
              <w:top w:val="nil"/>
              <w:left w:val="nil"/>
              <w:bottom w:val="nil"/>
              <w:right w:val="nil"/>
            </w:tcBorders>
          </w:tcPr>
          <w:p w14:paraId="7602A299" w14:textId="77777777" w:rsidR="004A46B0" w:rsidRPr="007777D5" w:rsidRDefault="004A46B0" w:rsidP="00365187">
            <w:pPr>
              <w:spacing w:line="276" w:lineRule="auto"/>
              <w:rPr>
                <w:rFonts w:asciiTheme="majorBidi" w:hAnsiTheme="majorBidi" w:cstheme="majorBidi"/>
                <w:b/>
                <w:bCs/>
              </w:rPr>
            </w:pPr>
            <w:r w:rsidRPr="007777D5">
              <w:rPr>
                <w:rFonts w:asciiTheme="majorBidi" w:hAnsiTheme="majorBidi" w:cstheme="majorBidi"/>
                <w:b/>
                <w:bCs/>
                <w:u w:val="single"/>
              </w:rPr>
              <w:t>Modalités d’évaluation</w:t>
            </w:r>
            <w:r w:rsidRPr="007777D5">
              <w:rPr>
                <w:rFonts w:asciiTheme="majorBidi" w:hAnsiTheme="majorBidi" w:cstheme="majorBidi"/>
                <w:b/>
                <w:bCs/>
              </w:rPr>
              <w:t> :</w:t>
            </w:r>
          </w:p>
          <w:p w14:paraId="5E24AF82" w14:textId="77777777" w:rsidR="004A46B0" w:rsidRPr="007777D5" w:rsidRDefault="004A46B0" w:rsidP="00365187">
            <w:pPr>
              <w:spacing w:line="276" w:lineRule="auto"/>
              <w:ind w:left="612"/>
              <w:rPr>
                <w:rFonts w:asciiTheme="majorBidi" w:hAnsiTheme="majorBidi" w:cstheme="majorBidi"/>
                <w:b/>
                <w:bCs/>
              </w:rPr>
            </w:pPr>
            <w:r w:rsidRPr="007777D5">
              <w:rPr>
                <w:rFonts w:asciiTheme="majorBidi" w:hAnsiTheme="majorBidi" w:cstheme="majorBidi"/>
              </w:rPr>
              <w:t>Interrogation, Devoir surveillé, Examen final</w:t>
            </w:r>
          </w:p>
        </w:tc>
      </w:tr>
    </w:tbl>
    <w:p w14:paraId="5310A9FC" w14:textId="77777777" w:rsidR="004A46B0" w:rsidRPr="007777D5" w:rsidRDefault="004A46B0" w:rsidP="004A46B0">
      <w:pPr>
        <w:rPr>
          <w:rFonts w:asciiTheme="majorBidi" w:hAnsiTheme="majorBidi" w:cstheme="majorBidi"/>
        </w:rPr>
      </w:pPr>
    </w:p>
    <w:p w14:paraId="415612B8" w14:textId="77777777" w:rsidR="004A46B0" w:rsidRPr="007777D5" w:rsidRDefault="004A46B0" w:rsidP="004A46B0">
      <w:pPr>
        <w:rPr>
          <w:rFonts w:asciiTheme="majorBidi" w:hAnsiTheme="majorBidi" w:cstheme="majorBidi"/>
        </w:rPr>
      </w:pPr>
    </w:p>
    <w:p w14:paraId="1E190572" w14:textId="77777777" w:rsidR="004A46B0" w:rsidRPr="007777D5" w:rsidRDefault="004A46B0" w:rsidP="004A46B0">
      <w:pPr>
        <w:rPr>
          <w:rFonts w:asciiTheme="majorBidi" w:hAnsiTheme="majorBidi" w:cstheme="majorBidi"/>
        </w:rPr>
      </w:pPr>
    </w:p>
    <w:p w14:paraId="40F2AFC5" w14:textId="77777777" w:rsidR="004A46B0" w:rsidRPr="007777D5" w:rsidRDefault="004A46B0" w:rsidP="004A46B0">
      <w:pPr>
        <w:rPr>
          <w:rFonts w:asciiTheme="majorBidi" w:hAnsiTheme="majorBidi" w:cstheme="majorBidi"/>
        </w:rPr>
      </w:pPr>
    </w:p>
    <w:p w14:paraId="394DEBBD" w14:textId="77777777" w:rsidR="004A46B0" w:rsidRPr="007777D5" w:rsidRDefault="004A46B0" w:rsidP="004A46B0">
      <w:pPr>
        <w:rPr>
          <w:rFonts w:asciiTheme="majorBidi" w:hAnsiTheme="majorBidi" w:cstheme="majorBidi"/>
        </w:rPr>
      </w:pPr>
    </w:p>
    <w:p w14:paraId="7D597CF6" w14:textId="77777777" w:rsidR="004A46B0" w:rsidRPr="007777D5" w:rsidRDefault="004A46B0" w:rsidP="004A46B0">
      <w:pPr>
        <w:rPr>
          <w:rFonts w:asciiTheme="majorBidi" w:hAnsiTheme="majorBidi" w:cstheme="majorBidi"/>
        </w:rPr>
      </w:pPr>
    </w:p>
    <w:p w14:paraId="6D1BD842" w14:textId="77777777" w:rsidR="004A46B0" w:rsidRPr="007777D5" w:rsidRDefault="004A46B0" w:rsidP="004A46B0">
      <w:pPr>
        <w:rPr>
          <w:rFonts w:asciiTheme="majorBidi" w:hAnsiTheme="majorBidi" w:cstheme="majorBidi"/>
        </w:rPr>
      </w:pPr>
    </w:p>
    <w:p w14:paraId="60445595" w14:textId="77777777" w:rsidR="004A46B0" w:rsidRDefault="004A46B0" w:rsidP="004A46B0">
      <w:pPr>
        <w:rPr>
          <w:rFonts w:asciiTheme="majorBidi" w:hAnsiTheme="majorBidi" w:cstheme="majorBidi"/>
        </w:rPr>
      </w:pPr>
    </w:p>
    <w:p w14:paraId="17CF094D" w14:textId="77777777" w:rsidR="005D2FE7" w:rsidRPr="007777D5" w:rsidRDefault="005D2FE7" w:rsidP="004A46B0">
      <w:pPr>
        <w:rPr>
          <w:rFonts w:asciiTheme="majorBidi" w:hAnsiTheme="majorBidi" w:cstheme="majorBidi"/>
        </w:rPr>
      </w:pPr>
    </w:p>
    <w:p w14:paraId="38942DD7" w14:textId="77777777" w:rsidR="004A46B0" w:rsidRPr="007777D5" w:rsidRDefault="004A46B0" w:rsidP="004A46B0">
      <w:pPr>
        <w:rPr>
          <w:rFonts w:asciiTheme="majorBidi" w:hAnsiTheme="majorBidi" w:cstheme="majorBidi"/>
        </w:rPr>
      </w:pPr>
    </w:p>
    <w:p w14:paraId="27AF5C7C" w14:textId="77777777" w:rsidR="004A46B0" w:rsidRPr="007777D5" w:rsidRDefault="004A46B0" w:rsidP="004A46B0">
      <w:pPr>
        <w:rPr>
          <w:rFonts w:asciiTheme="majorBidi" w:hAnsiTheme="majorBidi" w:cstheme="majorBidi"/>
        </w:rPr>
      </w:pPr>
    </w:p>
    <w:p w14:paraId="7AAF3E19"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Semestre: 2</w:t>
      </w:r>
    </w:p>
    <w:p w14:paraId="2FEE3C12"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Unité d’enseignement: UEF 1.2.3</w:t>
      </w:r>
    </w:p>
    <w:p w14:paraId="61834319"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 xml:space="preserve">Matière  </w:t>
      </w:r>
      <w:r w:rsidRPr="007777D5">
        <w:rPr>
          <w:rFonts w:asciiTheme="majorBidi" w:eastAsia="Calibri" w:hAnsiTheme="majorBidi" w:cstheme="majorBidi"/>
          <w:b/>
          <w:bCs/>
          <w:color w:val="000000" w:themeColor="text1"/>
        </w:rPr>
        <w:t>Electricité et magnétisme</w:t>
      </w:r>
    </w:p>
    <w:p w14:paraId="03B1F7A5"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eastAsia="Times New Roman" w:hAnsiTheme="majorBidi" w:cstheme="majorBidi"/>
          <w:b/>
          <w:bCs/>
          <w:color w:val="000000"/>
        </w:rPr>
        <w:t>VHS: 67h30 (Cours : 1h30 – TD 3h00)</w:t>
      </w:r>
    </w:p>
    <w:p w14:paraId="5D761516"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Crédits: 6</w:t>
      </w:r>
    </w:p>
    <w:p w14:paraId="1613C3E9"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Coefficient: 3</w:t>
      </w:r>
    </w:p>
    <w:p w14:paraId="0F4F9019" w14:textId="77777777" w:rsidR="004A46B0" w:rsidRPr="007777D5" w:rsidRDefault="004A46B0" w:rsidP="004A46B0">
      <w:pPr>
        <w:rPr>
          <w:rFonts w:asciiTheme="majorBidi" w:eastAsia="Times New Roman" w:hAnsiTheme="majorBidi" w:cstheme="majorBidi"/>
          <w:lang w:eastAsia="fr-FR"/>
        </w:rPr>
      </w:pPr>
    </w:p>
    <w:tbl>
      <w:tblPr>
        <w:tblStyle w:val="Grilledutableau"/>
        <w:tblW w:w="9356" w:type="dxa"/>
        <w:tblInd w:w="108" w:type="dxa"/>
        <w:tblLook w:val="04A0" w:firstRow="1" w:lastRow="0" w:firstColumn="1" w:lastColumn="0" w:noHBand="0" w:noVBand="1"/>
      </w:tblPr>
      <w:tblGrid>
        <w:gridCol w:w="9356"/>
      </w:tblGrid>
      <w:tr w:rsidR="004A46B0" w:rsidRPr="007777D5" w14:paraId="1C14A6EA" w14:textId="77777777" w:rsidTr="00365187">
        <w:trPr>
          <w:trHeight w:val="397"/>
        </w:trPr>
        <w:tc>
          <w:tcPr>
            <w:tcW w:w="9356" w:type="dxa"/>
            <w:vAlign w:val="center"/>
          </w:tcPr>
          <w:p w14:paraId="7A57C95F" w14:textId="77777777" w:rsidR="004A46B0" w:rsidRPr="007777D5" w:rsidRDefault="004A46B0" w:rsidP="00365187">
            <w:pPr>
              <w:spacing w:line="276" w:lineRule="auto"/>
              <w:rPr>
                <w:rFonts w:asciiTheme="majorBidi" w:hAnsiTheme="majorBidi" w:cstheme="majorBidi"/>
                <w:u w:val="single"/>
              </w:rPr>
            </w:pPr>
            <w:r w:rsidRPr="007777D5">
              <w:rPr>
                <w:rFonts w:asciiTheme="majorBidi" w:hAnsiTheme="majorBidi" w:cstheme="majorBidi"/>
                <w:b/>
                <w:bCs/>
                <w:u w:val="single"/>
              </w:rPr>
              <w:t>Pré-requis :</w:t>
            </w:r>
          </w:p>
          <w:p w14:paraId="14D54DDB" w14:textId="77777777" w:rsidR="004A46B0" w:rsidRPr="007777D5" w:rsidRDefault="004A46B0" w:rsidP="004A16D2">
            <w:pPr>
              <w:pStyle w:val="Paragraphedeliste"/>
              <w:numPr>
                <w:ilvl w:val="0"/>
                <w:numId w:val="115"/>
              </w:numPr>
              <w:spacing w:line="276" w:lineRule="auto"/>
              <w:rPr>
                <w:rFonts w:asciiTheme="majorBidi" w:hAnsiTheme="majorBidi" w:cstheme="majorBidi"/>
              </w:rPr>
            </w:pPr>
            <w:r w:rsidRPr="007777D5">
              <w:rPr>
                <w:rFonts w:asciiTheme="majorBidi" w:hAnsiTheme="majorBidi" w:cstheme="majorBidi"/>
              </w:rPr>
              <w:t>Notions de champ vectoriel et champ scalaire.</w:t>
            </w:r>
          </w:p>
          <w:p w14:paraId="56188647" w14:textId="77777777" w:rsidR="004A46B0" w:rsidRPr="007777D5" w:rsidRDefault="004A46B0" w:rsidP="004A16D2">
            <w:pPr>
              <w:pStyle w:val="Paragraphedeliste"/>
              <w:numPr>
                <w:ilvl w:val="0"/>
                <w:numId w:val="115"/>
              </w:numPr>
              <w:spacing w:line="276" w:lineRule="auto"/>
              <w:rPr>
                <w:rFonts w:asciiTheme="majorBidi" w:hAnsiTheme="majorBidi" w:cstheme="majorBidi"/>
              </w:rPr>
            </w:pPr>
            <w:r w:rsidRPr="007777D5">
              <w:rPr>
                <w:rFonts w:asciiTheme="majorBidi" w:hAnsiTheme="majorBidi" w:cstheme="majorBidi"/>
              </w:rPr>
              <w:t>Notions de calcul vectoriel.</w:t>
            </w:r>
          </w:p>
          <w:p w14:paraId="05E422B8" w14:textId="77777777" w:rsidR="004A46B0" w:rsidRPr="007777D5" w:rsidRDefault="004A46B0" w:rsidP="004A16D2">
            <w:pPr>
              <w:pStyle w:val="Paragraphedeliste"/>
              <w:numPr>
                <w:ilvl w:val="0"/>
                <w:numId w:val="115"/>
              </w:numPr>
              <w:spacing w:line="276" w:lineRule="auto"/>
              <w:rPr>
                <w:rFonts w:asciiTheme="majorBidi" w:hAnsiTheme="majorBidi" w:cstheme="majorBidi"/>
              </w:rPr>
            </w:pPr>
            <w:r w:rsidRPr="007777D5">
              <w:rPr>
                <w:rFonts w:asciiTheme="majorBidi" w:hAnsiTheme="majorBidi" w:cstheme="majorBidi"/>
              </w:rPr>
              <w:t>Charges électriques.</w:t>
            </w:r>
          </w:p>
        </w:tc>
      </w:tr>
    </w:tbl>
    <w:p w14:paraId="5F543014" w14:textId="77777777" w:rsidR="004A46B0" w:rsidRPr="007777D5" w:rsidRDefault="004A46B0" w:rsidP="004A46B0">
      <w:pPr>
        <w:rPr>
          <w:rFonts w:asciiTheme="majorBidi" w:hAnsiTheme="majorBidi" w:cstheme="majorBidi"/>
        </w:rPr>
      </w:pPr>
    </w:p>
    <w:tbl>
      <w:tblPr>
        <w:tblStyle w:val="Grilledutableau"/>
        <w:tblW w:w="9356" w:type="dxa"/>
        <w:tblInd w:w="108" w:type="dxa"/>
        <w:tblLook w:val="04A0" w:firstRow="1" w:lastRow="0" w:firstColumn="1" w:lastColumn="0" w:noHBand="0" w:noVBand="1"/>
      </w:tblPr>
      <w:tblGrid>
        <w:gridCol w:w="9356"/>
      </w:tblGrid>
      <w:tr w:rsidR="004A46B0" w:rsidRPr="007777D5" w14:paraId="08B9C635" w14:textId="77777777" w:rsidTr="00365187">
        <w:trPr>
          <w:trHeight w:val="690"/>
        </w:trPr>
        <w:tc>
          <w:tcPr>
            <w:tcW w:w="9356" w:type="dxa"/>
            <w:vAlign w:val="center"/>
          </w:tcPr>
          <w:p w14:paraId="3BC55DA3" w14:textId="77777777" w:rsidR="004A46B0" w:rsidRPr="007777D5" w:rsidRDefault="004A46B0" w:rsidP="00365187">
            <w:pPr>
              <w:spacing w:line="276" w:lineRule="auto"/>
              <w:rPr>
                <w:rFonts w:asciiTheme="majorBidi" w:hAnsiTheme="majorBidi" w:cstheme="majorBidi"/>
                <w:b/>
                <w:bCs/>
                <w:u w:val="single"/>
              </w:rPr>
            </w:pPr>
            <w:r w:rsidRPr="007777D5">
              <w:rPr>
                <w:rFonts w:asciiTheme="majorBidi" w:hAnsiTheme="majorBidi" w:cstheme="majorBidi"/>
                <w:b/>
                <w:bCs/>
                <w:u w:val="single"/>
              </w:rPr>
              <w:t xml:space="preserve">Objectifs:  </w:t>
            </w:r>
          </w:p>
          <w:p w14:paraId="1DA5FF0C" w14:textId="77777777" w:rsidR="004A46B0" w:rsidRPr="007777D5" w:rsidRDefault="004A46B0" w:rsidP="004A16D2">
            <w:pPr>
              <w:pStyle w:val="Paragraphedeliste"/>
              <w:numPr>
                <w:ilvl w:val="0"/>
                <w:numId w:val="116"/>
              </w:numPr>
              <w:spacing w:line="276" w:lineRule="auto"/>
              <w:rPr>
                <w:rFonts w:asciiTheme="majorBidi" w:hAnsiTheme="majorBidi" w:cstheme="majorBidi"/>
              </w:rPr>
            </w:pPr>
            <w:r w:rsidRPr="007777D5">
              <w:rPr>
                <w:rFonts w:asciiTheme="majorBidi" w:hAnsiTheme="majorBidi" w:cstheme="majorBidi"/>
              </w:rPr>
              <w:t>Identifier les sources des champs électrique et magnétique.</w:t>
            </w:r>
          </w:p>
          <w:p w14:paraId="0436381E" w14:textId="77777777" w:rsidR="004A46B0" w:rsidRPr="007777D5" w:rsidRDefault="004A46B0" w:rsidP="004A16D2">
            <w:pPr>
              <w:pStyle w:val="Paragraphedeliste"/>
              <w:numPr>
                <w:ilvl w:val="0"/>
                <w:numId w:val="116"/>
              </w:numPr>
              <w:spacing w:line="276" w:lineRule="auto"/>
              <w:rPr>
                <w:rFonts w:asciiTheme="majorBidi" w:hAnsiTheme="majorBidi" w:cstheme="majorBidi"/>
              </w:rPr>
            </w:pPr>
            <w:r w:rsidRPr="007777D5">
              <w:rPr>
                <w:rFonts w:asciiTheme="majorBidi" w:hAnsiTheme="majorBidi" w:cstheme="majorBidi"/>
              </w:rPr>
              <w:t>Calculer et différencier les champs vectoriel et scalaire.</w:t>
            </w:r>
          </w:p>
          <w:p w14:paraId="2F1398B0" w14:textId="77777777" w:rsidR="004A46B0" w:rsidRPr="007777D5" w:rsidRDefault="004A46B0" w:rsidP="004A16D2">
            <w:pPr>
              <w:pStyle w:val="Paragraphedeliste"/>
              <w:numPr>
                <w:ilvl w:val="0"/>
                <w:numId w:val="116"/>
              </w:numPr>
              <w:spacing w:line="276" w:lineRule="auto"/>
              <w:rPr>
                <w:rFonts w:asciiTheme="majorBidi" w:hAnsiTheme="majorBidi" w:cstheme="majorBidi"/>
              </w:rPr>
            </w:pPr>
            <w:r w:rsidRPr="007777D5">
              <w:rPr>
                <w:rFonts w:asciiTheme="majorBidi" w:hAnsiTheme="majorBidi" w:cstheme="majorBidi"/>
              </w:rPr>
              <w:t>Calculer le champ et le potentiel électriques produits par une distribution de charge.</w:t>
            </w:r>
          </w:p>
          <w:p w14:paraId="1DD55DD9" w14:textId="77777777" w:rsidR="004A46B0" w:rsidRPr="007777D5" w:rsidRDefault="004A46B0" w:rsidP="004A16D2">
            <w:pPr>
              <w:pStyle w:val="Paragraphedeliste"/>
              <w:numPr>
                <w:ilvl w:val="0"/>
                <w:numId w:val="116"/>
              </w:numPr>
              <w:spacing w:line="276" w:lineRule="auto"/>
              <w:rPr>
                <w:rFonts w:asciiTheme="majorBidi" w:hAnsiTheme="majorBidi" w:cstheme="majorBidi"/>
              </w:rPr>
            </w:pPr>
            <w:r w:rsidRPr="007777D5">
              <w:rPr>
                <w:rFonts w:asciiTheme="majorBidi" w:hAnsiTheme="majorBidi" w:cstheme="majorBidi"/>
              </w:rPr>
              <w:t>Calculer le champ magnétique produit par un courant électrique.</w:t>
            </w:r>
          </w:p>
          <w:p w14:paraId="1D7E135E" w14:textId="77777777" w:rsidR="004A46B0" w:rsidRPr="007777D5" w:rsidRDefault="004A46B0" w:rsidP="00365187">
            <w:pPr>
              <w:pStyle w:val="Paragraphedeliste"/>
              <w:spacing w:line="276" w:lineRule="auto"/>
              <w:rPr>
                <w:rFonts w:asciiTheme="majorBidi" w:hAnsiTheme="majorBidi" w:cstheme="majorBidi"/>
              </w:rPr>
            </w:pPr>
          </w:p>
        </w:tc>
      </w:tr>
    </w:tbl>
    <w:p w14:paraId="59F5968D" w14:textId="77777777" w:rsidR="004A46B0" w:rsidRPr="007777D5" w:rsidRDefault="004A46B0" w:rsidP="004A46B0">
      <w:pPr>
        <w:rPr>
          <w:rFonts w:asciiTheme="majorBidi" w:hAnsiTheme="majorBidi" w:cstheme="majorBidi"/>
          <w:b/>
          <w:color w:val="0000FF"/>
        </w:rPr>
      </w:pPr>
    </w:p>
    <w:p w14:paraId="3D9D7B03" w14:textId="77777777" w:rsidR="004A46B0" w:rsidRPr="007777D5" w:rsidRDefault="004A46B0" w:rsidP="004A46B0">
      <w:pPr>
        <w:rPr>
          <w:rFonts w:asciiTheme="majorBidi" w:hAnsiTheme="majorBidi" w:cstheme="majorBidi"/>
          <w:b/>
          <w:color w:val="0000FF"/>
        </w:rPr>
      </w:pPr>
    </w:p>
    <w:p w14:paraId="5D84E91F" w14:textId="77777777" w:rsidR="004A46B0" w:rsidRPr="007777D5" w:rsidRDefault="004A46B0" w:rsidP="004A46B0">
      <w:pPr>
        <w:rPr>
          <w:rFonts w:asciiTheme="majorBidi" w:hAnsiTheme="majorBidi" w:cstheme="majorBidi"/>
          <w:b/>
          <w:sz w:val="28"/>
          <w:szCs w:val="28"/>
          <w:u w:val="single"/>
        </w:rPr>
      </w:pPr>
      <w:r w:rsidRPr="007777D5">
        <w:rPr>
          <w:rFonts w:asciiTheme="majorBidi" w:hAnsiTheme="majorBidi" w:cstheme="majorBidi"/>
          <w:b/>
          <w:sz w:val="28"/>
          <w:szCs w:val="28"/>
          <w:u w:val="single"/>
        </w:rPr>
        <w:t xml:space="preserve">Contenu de la matière : </w:t>
      </w:r>
    </w:p>
    <w:p w14:paraId="4EF02B98" w14:textId="77777777" w:rsidR="004A46B0" w:rsidRPr="007777D5" w:rsidRDefault="004A46B0" w:rsidP="004A46B0">
      <w:pPr>
        <w:rPr>
          <w:rFonts w:asciiTheme="majorBidi" w:hAnsiTheme="majorBidi" w:cstheme="majorBidi"/>
          <w:b/>
          <w:color w:val="0000FF"/>
        </w:rPr>
      </w:pPr>
    </w:p>
    <w:p w14:paraId="6EC53E2F" w14:textId="77777777" w:rsidR="004A46B0" w:rsidRPr="007777D5" w:rsidRDefault="004A46B0" w:rsidP="004A46B0">
      <w:pPr>
        <w:rPr>
          <w:rFonts w:asciiTheme="majorBidi" w:hAnsiTheme="majorBidi" w:cstheme="majorBidi"/>
          <w:b/>
          <w:bCs/>
        </w:rPr>
      </w:pPr>
      <w:r w:rsidRPr="007777D5">
        <w:rPr>
          <w:rFonts w:asciiTheme="majorBidi" w:hAnsiTheme="majorBidi" w:cstheme="majorBidi"/>
          <w:b/>
          <w:bCs/>
        </w:rPr>
        <w:t xml:space="preserve">Chapitre 1 : Champ et potentiel électrostatique </w:t>
      </w:r>
    </w:p>
    <w:p w14:paraId="1FEF745B"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La charge ponctuelle. </w:t>
      </w:r>
    </w:p>
    <w:p w14:paraId="404F9476"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La force électrique et loi de Coulomb. </w:t>
      </w:r>
    </w:p>
    <w:p w14:paraId="47FF3EB2"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Champ et potentiel électrique (distribution discontinue de charge). </w:t>
      </w:r>
    </w:p>
    <w:p w14:paraId="2615059D"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Dipôle électrique : champ et potentiel électrique. </w:t>
      </w:r>
    </w:p>
    <w:p w14:paraId="0F850E70"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Action du champ électrique sur un dipôle (orientation et état d’équilibre). </w:t>
      </w:r>
    </w:p>
    <w:p w14:paraId="7E878D37"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Champ et potentiel électrique (distribution continue de charge). </w:t>
      </w:r>
    </w:p>
    <w:p w14:paraId="31416F77"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Théorème de Gauss. </w:t>
      </w:r>
    </w:p>
    <w:p w14:paraId="365E0511" w14:textId="77777777" w:rsidR="004A46B0" w:rsidRPr="007777D5" w:rsidRDefault="004A46B0" w:rsidP="004A46B0">
      <w:pPr>
        <w:rPr>
          <w:rFonts w:asciiTheme="majorBidi" w:hAnsiTheme="majorBidi" w:cstheme="majorBidi"/>
        </w:rPr>
      </w:pPr>
    </w:p>
    <w:p w14:paraId="4FF5390A" w14:textId="77777777" w:rsidR="004A46B0" w:rsidRPr="007777D5" w:rsidRDefault="004A46B0" w:rsidP="004A46B0">
      <w:pPr>
        <w:rPr>
          <w:rFonts w:asciiTheme="majorBidi" w:hAnsiTheme="majorBidi" w:cstheme="majorBidi"/>
          <w:b/>
          <w:bCs/>
        </w:rPr>
      </w:pPr>
      <w:r w:rsidRPr="007777D5">
        <w:rPr>
          <w:rFonts w:asciiTheme="majorBidi" w:hAnsiTheme="majorBidi" w:cstheme="majorBidi"/>
          <w:b/>
          <w:bCs/>
        </w:rPr>
        <w:t xml:space="preserve">Chapitre 2 : Les Conducteurs </w:t>
      </w:r>
    </w:p>
    <w:p w14:paraId="0D9A02A3"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Propriétés de base. </w:t>
      </w:r>
    </w:p>
    <w:p w14:paraId="6863DE0F"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Charge induite et phénomènes d’influences </w:t>
      </w:r>
    </w:p>
    <w:p w14:paraId="5A4AE427"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Pression électrostatique. </w:t>
      </w:r>
      <w:r w:rsidRPr="007777D5">
        <w:rPr>
          <w:rFonts w:asciiTheme="majorBidi" w:hAnsiTheme="majorBidi" w:cstheme="majorBidi"/>
        </w:rPr>
        <w:sym w:font="Symbol" w:char="F02D"/>
      </w:r>
      <w:r w:rsidRPr="007777D5">
        <w:rPr>
          <w:rFonts w:asciiTheme="majorBidi" w:hAnsiTheme="majorBidi" w:cstheme="majorBidi"/>
        </w:rPr>
        <w:t xml:space="preserve"> Condensateurs, capacité (différents types), énergie emmagasinée. </w:t>
      </w:r>
    </w:p>
    <w:p w14:paraId="061F8BEE" w14:textId="77777777" w:rsidR="004A46B0" w:rsidRPr="007777D5" w:rsidRDefault="004A46B0" w:rsidP="004A46B0">
      <w:pPr>
        <w:rPr>
          <w:rFonts w:asciiTheme="majorBidi" w:hAnsiTheme="majorBidi" w:cstheme="majorBidi"/>
        </w:rPr>
      </w:pPr>
    </w:p>
    <w:p w14:paraId="0347E230" w14:textId="77777777" w:rsidR="004A46B0" w:rsidRPr="007777D5" w:rsidRDefault="004A46B0" w:rsidP="004A46B0">
      <w:pPr>
        <w:rPr>
          <w:rFonts w:asciiTheme="majorBidi" w:hAnsiTheme="majorBidi" w:cstheme="majorBidi"/>
          <w:b/>
          <w:bCs/>
        </w:rPr>
      </w:pPr>
      <w:r w:rsidRPr="007777D5">
        <w:rPr>
          <w:rFonts w:asciiTheme="majorBidi" w:hAnsiTheme="majorBidi" w:cstheme="majorBidi"/>
          <w:b/>
          <w:bCs/>
        </w:rPr>
        <w:t xml:space="preserve">Chapitre 3 : Courant électrique </w:t>
      </w:r>
    </w:p>
    <w:p w14:paraId="77BCEBCE"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Notions d’intensité et de densité de courant. </w:t>
      </w:r>
    </w:p>
    <w:p w14:paraId="25AF29A9"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Résistance et loi d’Ohm, loi de Joule. </w:t>
      </w:r>
    </w:p>
    <w:p w14:paraId="4BDE117C" w14:textId="77777777" w:rsidR="004A46B0" w:rsidRPr="007777D5" w:rsidRDefault="004A46B0" w:rsidP="004A46B0">
      <w:pPr>
        <w:rPr>
          <w:rFonts w:asciiTheme="majorBidi" w:hAnsiTheme="majorBidi" w:cstheme="majorBidi"/>
        </w:rPr>
      </w:pPr>
    </w:p>
    <w:p w14:paraId="21519AC4" w14:textId="77777777" w:rsidR="004A46B0" w:rsidRPr="007777D5" w:rsidRDefault="004A46B0" w:rsidP="004A46B0">
      <w:pPr>
        <w:rPr>
          <w:rFonts w:asciiTheme="majorBidi" w:hAnsiTheme="majorBidi" w:cstheme="majorBidi"/>
          <w:b/>
          <w:bCs/>
        </w:rPr>
      </w:pPr>
      <w:r w:rsidRPr="007777D5">
        <w:rPr>
          <w:rFonts w:asciiTheme="majorBidi" w:hAnsiTheme="majorBidi" w:cstheme="majorBidi"/>
          <w:b/>
          <w:bCs/>
        </w:rPr>
        <w:t xml:space="preserve">Chapitre 4 : Magnétostatique </w:t>
      </w:r>
    </w:p>
    <w:p w14:paraId="52AB0713"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Introduction. </w:t>
      </w:r>
    </w:p>
    <w:p w14:paraId="063B54C0"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Force magnétique et loi de Lorentz. </w:t>
      </w:r>
    </w:p>
    <w:p w14:paraId="2D2EEBFE"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Action d’un champ magnétique sur un courant électrique. </w:t>
      </w:r>
    </w:p>
    <w:p w14:paraId="7C20497C"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Champ magnétique produit par un courant stationnaire : loi de Biot-Savart. </w:t>
      </w:r>
    </w:p>
    <w:p w14:paraId="7DB00E8F"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Circulation du champ magnétique. </w:t>
      </w:r>
    </w:p>
    <w:p w14:paraId="662B6F2B"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Rotationnel du champ magnétique et loi d’Ampère. </w:t>
      </w:r>
    </w:p>
    <w:p w14:paraId="2B54C221"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Flux du champ magnétique à travers une boucle fermée et induction.</w:t>
      </w:r>
    </w:p>
    <w:p w14:paraId="6DA828FA" w14:textId="77777777" w:rsidR="004A46B0" w:rsidRPr="007777D5" w:rsidRDefault="004A46B0" w:rsidP="004A46B0">
      <w:pPr>
        <w:rPr>
          <w:rFonts w:asciiTheme="majorBidi" w:hAnsiTheme="majorBidi" w:cstheme="majorBidi"/>
        </w:rPr>
      </w:pPr>
      <w:r w:rsidRPr="007777D5">
        <w:rPr>
          <w:rFonts w:asciiTheme="majorBidi" w:hAnsiTheme="majorBidi" w:cstheme="majorBidi"/>
        </w:rPr>
        <w:sym w:font="Symbol" w:char="F02D"/>
      </w:r>
      <w:r w:rsidRPr="007777D5">
        <w:rPr>
          <w:rFonts w:asciiTheme="majorBidi" w:hAnsiTheme="majorBidi" w:cstheme="majorBidi"/>
        </w:rPr>
        <w:t xml:space="preserve"> Equations de Maxwell. </w:t>
      </w:r>
    </w:p>
    <w:p w14:paraId="6738F97A" w14:textId="77777777" w:rsidR="004A46B0" w:rsidRPr="007777D5" w:rsidRDefault="004A46B0" w:rsidP="004A46B0">
      <w:pPr>
        <w:rPr>
          <w:rFonts w:asciiTheme="majorBidi" w:hAnsiTheme="majorBidi" w:cstheme="majorBidi"/>
        </w:rPr>
      </w:pPr>
    </w:p>
    <w:p w14:paraId="0FC7A480" w14:textId="77777777" w:rsidR="004A46B0" w:rsidRPr="007777D5" w:rsidRDefault="004A46B0" w:rsidP="004A46B0">
      <w:pPr>
        <w:rPr>
          <w:rFonts w:asciiTheme="majorBidi" w:hAnsiTheme="majorBidi" w:cstheme="majorBidi"/>
        </w:rPr>
      </w:pPr>
    </w:p>
    <w:tbl>
      <w:tblPr>
        <w:tblStyle w:val="Grilledutableau"/>
        <w:tblW w:w="902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4A46B0" w:rsidRPr="007777D5" w14:paraId="7863F132" w14:textId="77777777" w:rsidTr="00365187">
        <w:tc>
          <w:tcPr>
            <w:tcW w:w="9020" w:type="dxa"/>
          </w:tcPr>
          <w:p w14:paraId="78FE7A8B" w14:textId="77777777" w:rsidR="004A46B0" w:rsidRPr="007777D5" w:rsidRDefault="004A46B0" w:rsidP="00365187">
            <w:pPr>
              <w:spacing w:line="276" w:lineRule="auto"/>
              <w:rPr>
                <w:rFonts w:asciiTheme="majorBidi" w:hAnsiTheme="majorBidi" w:cstheme="majorBidi"/>
                <w:b/>
                <w:bCs/>
                <w:u w:val="single"/>
              </w:rPr>
            </w:pPr>
            <w:r w:rsidRPr="007777D5">
              <w:rPr>
                <w:rFonts w:asciiTheme="majorBidi" w:hAnsiTheme="majorBidi" w:cstheme="majorBidi"/>
                <w:b/>
                <w:bCs/>
                <w:u w:val="single"/>
              </w:rPr>
              <w:t>Références bibliographiques :</w:t>
            </w:r>
          </w:p>
          <w:p w14:paraId="55B0219A" w14:textId="77777777" w:rsidR="004A46B0" w:rsidRPr="007777D5" w:rsidRDefault="004A46B0" w:rsidP="004A16D2">
            <w:pPr>
              <w:pStyle w:val="Paragraphedeliste"/>
              <w:numPr>
                <w:ilvl w:val="0"/>
                <w:numId w:val="117"/>
              </w:numPr>
              <w:jc w:val="both"/>
              <w:rPr>
                <w:rFonts w:asciiTheme="majorBidi" w:hAnsiTheme="majorBidi" w:cstheme="majorBidi"/>
              </w:rPr>
            </w:pPr>
            <w:r w:rsidRPr="007777D5">
              <w:rPr>
                <w:rFonts w:asciiTheme="majorBidi" w:hAnsiTheme="majorBidi" w:cstheme="majorBidi"/>
              </w:rPr>
              <w:t>Physique, 2. Electricité et magnétisme, Harris Benson, éditions de Boeck.</w:t>
            </w:r>
          </w:p>
          <w:p w14:paraId="6105FB91" w14:textId="77777777" w:rsidR="004A46B0" w:rsidRPr="007777D5" w:rsidRDefault="004A46B0" w:rsidP="004A16D2">
            <w:pPr>
              <w:pStyle w:val="Paragraphedeliste"/>
              <w:numPr>
                <w:ilvl w:val="0"/>
                <w:numId w:val="117"/>
              </w:numPr>
              <w:jc w:val="both"/>
              <w:rPr>
                <w:rFonts w:asciiTheme="majorBidi" w:hAnsiTheme="majorBidi" w:cstheme="majorBidi"/>
              </w:rPr>
            </w:pPr>
            <w:r w:rsidRPr="007777D5">
              <w:rPr>
                <w:rFonts w:asciiTheme="majorBidi" w:hAnsiTheme="majorBidi" w:cstheme="majorBidi"/>
              </w:rPr>
              <w:t>Physique, 2. Electricité et magnétisme, Eugene Hecht, éditions de Boeck.</w:t>
            </w:r>
          </w:p>
          <w:p w14:paraId="3D90D5B9" w14:textId="77777777" w:rsidR="004A46B0" w:rsidRPr="007777D5" w:rsidRDefault="004A46B0" w:rsidP="004A16D2">
            <w:pPr>
              <w:pStyle w:val="Paragraphedeliste"/>
              <w:numPr>
                <w:ilvl w:val="0"/>
                <w:numId w:val="117"/>
              </w:numPr>
              <w:jc w:val="both"/>
              <w:rPr>
                <w:rFonts w:asciiTheme="majorBidi" w:hAnsiTheme="majorBidi" w:cstheme="majorBidi"/>
              </w:rPr>
            </w:pPr>
            <w:r w:rsidRPr="007777D5">
              <w:rPr>
                <w:rFonts w:asciiTheme="majorBidi" w:hAnsiTheme="majorBidi" w:cstheme="majorBidi"/>
              </w:rPr>
              <w:t>Physique Générale, Electricité et magnétisme, Douglas Giancoli, éditions de Boeck</w:t>
            </w:r>
          </w:p>
        </w:tc>
      </w:tr>
    </w:tbl>
    <w:p w14:paraId="2D2906F2" w14:textId="77777777" w:rsidR="004A46B0" w:rsidRPr="007777D5" w:rsidRDefault="004A46B0" w:rsidP="004A46B0">
      <w:pPr>
        <w:rPr>
          <w:rFonts w:asciiTheme="majorBidi" w:hAnsiTheme="majorBidi" w:cstheme="majorBidi"/>
        </w:rPr>
      </w:pPr>
    </w:p>
    <w:tbl>
      <w:tblPr>
        <w:tblStyle w:val="Grilledutableau"/>
        <w:tblW w:w="9020" w:type="dxa"/>
        <w:tblInd w:w="108" w:type="dxa"/>
        <w:tblLook w:val="04A0" w:firstRow="1" w:lastRow="0" w:firstColumn="1" w:lastColumn="0" w:noHBand="0" w:noVBand="1"/>
      </w:tblPr>
      <w:tblGrid>
        <w:gridCol w:w="9020"/>
      </w:tblGrid>
      <w:tr w:rsidR="004A46B0" w:rsidRPr="007777D5" w14:paraId="4CBF6879" w14:textId="77777777" w:rsidTr="00365187">
        <w:tc>
          <w:tcPr>
            <w:tcW w:w="9020" w:type="dxa"/>
            <w:tcBorders>
              <w:top w:val="nil"/>
              <w:left w:val="nil"/>
              <w:bottom w:val="nil"/>
              <w:right w:val="nil"/>
            </w:tcBorders>
          </w:tcPr>
          <w:p w14:paraId="19FC4E74" w14:textId="77777777" w:rsidR="004A46B0" w:rsidRPr="007777D5" w:rsidRDefault="004A46B0" w:rsidP="00365187">
            <w:pPr>
              <w:spacing w:line="276" w:lineRule="auto"/>
              <w:rPr>
                <w:rFonts w:asciiTheme="majorBidi" w:hAnsiTheme="majorBidi" w:cstheme="majorBidi"/>
                <w:b/>
                <w:bCs/>
                <w:u w:val="single"/>
              </w:rPr>
            </w:pPr>
            <w:r w:rsidRPr="007777D5">
              <w:rPr>
                <w:rFonts w:asciiTheme="majorBidi" w:hAnsiTheme="majorBidi" w:cstheme="majorBidi"/>
                <w:b/>
                <w:bCs/>
                <w:u w:val="single"/>
              </w:rPr>
              <w:t>Modalités d’évaluation :</w:t>
            </w:r>
          </w:p>
          <w:p w14:paraId="7F5A7820" w14:textId="77777777" w:rsidR="004A46B0" w:rsidRPr="007777D5" w:rsidRDefault="004A46B0" w:rsidP="00365187">
            <w:pPr>
              <w:spacing w:line="276" w:lineRule="auto"/>
              <w:ind w:left="552"/>
              <w:rPr>
                <w:rFonts w:asciiTheme="majorBidi" w:hAnsiTheme="majorBidi" w:cstheme="majorBidi"/>
              </w:rPr>
            </w:pPr>
            <w:r w:rsidRPr="007777D5">
              <w:rPr>
                <w:rFonts w:asciiTheme="majorBidi" w:hAnsiTheme="majorBidi" w:cstheme="majorBidi"/>
              </w:rPr>
              <w:t>Interrogation, Devoir Surveillé, compte rendu des travaux pratiques, Examen final.</w:t>
            </w:r>
          </w:p>
        </w:tc>
      </w:tr>
    </w:tbl>
    <w:p w14:paraId="6617C5BE" w14:textId="77777777" w:rsidR="004A46B0" w:rsidRPr="007777D5" w:rsidRDefault="004A46B0" w:rsidP="004A46B0">
      <w:pPr>
        <w:rPr>
          <w:rFonts w:asciiTheme="majorBidi" w:hAnsiTheme="majorBidi" w:cstheme="majorBidi"/>
        </w:rPr>
      </w:pPr>
    </w:p>
    <w:p w14:paraId="3909F76B" w14:textId="77777777" w:rsidR="004A46B0" w:rsidRPr="007777D5" w:rsidRDefault="004A46B0" w:rsidP="004A46B0">
      <w:pPr>
        <w:rPr>
          <w:rFonts w:asciiTheme="majorBidi" w:hAnsiTheme="majorBidi" w:cstheme="majorBidi"/>
        </w:rPr>
      </w:pPr>
    </w:p>
    <w:p w14:paraId="4E65A534" w14:textId="77777777" w:rsidR="004A46B0" w:rsidRPr="007777D5" w:rsidRDefault="004A46B0" w:rsidP="004A46B0">
      <w:pPr>
        <w:rPr>
          <w:rFonts w:asciiTheme="majorBidi" w:hAnsiTheme="majorBidi" w:cstheme="majorBidi"/>
        </w:rPr>
      </w:pPr>
    </w:p>
    <w:p w14:paraId="2C7F93DC" w14:textId="77777777" w:rsidR="004A46B0" w:rsidRPr="007777D5" w:rsidRDefault="004A46B0" w:rsidP="004A46B0">
      <w:pPr>
        <w:rPr>
          <w:rFonts w:asciiTheme="majorBidi" w:hAnsiTheme="majorBidi" w:cstheme="majorBidi"/>
        </w:rPr>
      </w:pPr>
    </w:p>
    <w:p w14:paraId="35581BD7" w14:textId="77777777" w:rsidR="004A46B0" w:rsidRPr="007777D5" w:rsidRDefault="004A46B0" w:rsidP="004A46B0">
      <w:pPr>
        <w:rPr>
          <w:rFonts w:asciiTheme="majorBidi" w:hAnsiTheme="majorBidi" w:cstheme="majorBidi"/>
        </w:rPr>
      </w:pPr>
    </w:p>
    <w:p w14:paraId="1030D46F" w14:textId="77777777" w:rsidR="004A46B0" w:rsidRPr="007777D5" w:rsidRDefault="004A46B0" w:rsidP="004A46B0">
      <w:pPr>
        <w:rPr>
          <w:rFonts w:asciiTheme="majorBidi" w:hAnsiTheme="majorBidi" w:cstheme="majorBidi"/>
        </w:rPr>
      </w:pPr>
    </w:p>
    <w:p w14:paraId="3C526B2F" w14:textId="77777777" w:rsidR="004A46B0" w:rsidRPr="007777D5" w:rsidRDefault="004A46B0" w:rsidP="004A46B0">
      <w:pPr>
        <w:rPr>
          <w:rFonts w:asciiTheme="majorBidi" w:hAnsiTheme="majorBidi" w:cstheme="majorBidi"/>
        </w:rPr>
      </w:pPr>
    </w:p>
    <w:p w14:paraId="40E6C124" w14:textId="77777777" w:rsidR="004A46B0" w:rsidRPr="007777D5" w:rsidRDefault="004A46B0" w:rsidP="004A46B0">
      <w:pPr>
        <w:rPr>
          <w:rFonts w:asciiTheme="majorBidi" w:hAnsiTheme="majorBidi" w:cstheme="majorBidi"/>
        </w:rPr>
      </w:pPr>
    </w:p>
    <w:p w14:paraId="6F8C5E76" w14:textId="77777777" w:rsidR="004A46B0" w:rsidRPr="007777D5" w:rsidRDefault="004A46B0" w:rsidP="004A46B0">
      <w:pPr>
        <w:rPr>
          <w:rFonts w:asciiTheme="majorBidi" w:hAnsiTheme="majorBidi" w:cstheme="majorBidi"/>
        </w:rPr>
      </w:pPr>
    </w:p>
    <w:p w14:paraId="7710D3A5" w14:textId="77777777" w:rsidR="004A46B0" w:rsidRPr="007777D5" w:rsidRDefault="004A46B0" w:rsidP="004A46B0">
      <w:pPr>
        <w:rPr>
          <w:rFonts w:asciiTheme="majorBidi" w:hAnsiTheme="majorBidi" w:cstheme="majorBidi"/>
        </w:rPr>
      </w:pPr>
    </w:p>
    <w:p w14:paraId="5B9447AB" w14:textId="77777777" w:rsidR="004A46B0" w:rsidRPr="007777D5" w:rsidRDefault="004A46B0" w:rsidP="004A46B0">
      <w:pPr>
        <w:rPr>
          <w:rFonts w:asciiTheme="majorBidi" w:hAnsiTheme="majorBidi" w:cstheme="majorBidi"/>
        </w:rPr>
      </w:pPr>
    </w:p>
    <w:p w14:paraId="628E4628" w14:textId="77777777" w:rsidR="004A46B0" w:rsidRPr="007777D5" w:rsidRDefault="004A46B0" w:rsidP="004A46B0">
      <w:pPr>
        <w:rPr>
          <w:rFonts w:asciiTheme="majorBidi" w:hAnsiTheme="majorBidi" w:cstheme="majorBidi"/>
        </w:rPr>
      </w:pPr>
    </w:p>
    <w:p w14:paraId="072660F9" w14:textId="77777777" w:rsidR="004A46B0" w:rsidRPr="007777D5" w:rsidRDefault="004A46B0" w:rsidP="004A46B0">
      <w:pPr>
        <w:rPr>
          <w:rFonts w:asciiTheme="majorBidi" w:hAnsiTheme="majorBidi" w:cstheme="majorBidi"/>
        </w:rPr>
      </w:pPr>
    </w:p>
    <w:p w14:paraId="6662EE45" w14:textId="77777777" w:rsidR="004A46B0" w:rsidRPr="007777D5" w:rsidRDefault="004A46B0" w:rsidP="004A46B0">
      <w:pPr>
        <w:rPr>
          <w:rFonts w:asciiTheme="majorBidi" w:hAnsiTheme="majorBidi" w:cstheme="majorBidi"/>
        </w:rPr>
      </w:pPr>
    </w:p>
    <w:p w14:paraId="7C5BC7A5" w14:textId="77777777" w:rsidR="004A46B0" w:rsidRPr="007777D5" w:rsidRDefault="004A46B0" w:rsidP="004A46B0">
      <w:pPr>
        <w:rPr>
          <w:rFonts w:asciiTheme="majorBidi" w:hAnsiTheme="majorBidi" w:cstheme="majorBidi"/>
        </w:rPr>
      </w:pPr>
    </w:p>
    <w:p w14:paraId="68070B70" w14:textId="77777777" w:rsidR="004A46B0" w:rsidRPr="007777D5" w:rsidRDefault="004A46B0" w:rsidP="004A46B0">
      <w:pPr>
        <w:rPr>
          <w:rFonts w:asciiTheme="majorBidi" w:hAnsiTheme="majorBidi" w:cstheme="majorBidi"/>
        </w:rPr>
      </w:pPr>
    </w:p>
    <w:p w14:paraId="714EA352" w14:textId="77777777" w:rsidR="004A46B0" w:rsidRPr="007777D5" w:rsidRDefault="004A46B0" w:rsidP="004A46B0">
      <w:pPr>
        <w:rPr>
          <w:rFonts w:asciiTheme="majorBidi" w:hAnsiTheme="majorBidi" w:cstheme="majorBidi"/>
        </w:rPr>
      </w:pPr>
    </w:p>
    <w:p w14:paraId="70DC869C" w14:textId="77777777" w:rsidR="004A46B0" w:rsidRPr="007777D5" w:rsidRDefault="004A46B0" w:rsidP="004A46B0">
      <w:pPr>
        <w:rPr>
          <w:rFonts w:asciiTheme="majorBidi" w:hAnsiTheme="majorBidi" w:cstheme="majorBidi"/>
        </w:rPr>
      </w:pPr>
    </w:p>
    <w:p w14:paraId="5724F865" w14:textId="77777777" w:rsidR="004A46B0" w:rsidRPr="007777D5" w:rsidRDefault="004A46B0" w:rsidP="004A46B0">
      <w:pPr>
        <w:rPr>
          <w:rFonts w:asciiTheme="majorBidi" w:hAnsiTheme="majorBidi" w:cstheme="majorBidi"/>
        </w:rPr>
      </w:pPr>
    </w:p>
    <w:p w14:paraId="405A1FEB" w14:textId="77777777" w:rsidR="004A46B0" w:rsidRPr="007777D5" w:rsidRDefault="004A46B0" w:rsidP="004A46B0">
      <w:pPr>
        <w:rPr>
          <w:rFonts w:asciiTheme="majorBidi" w:hAnsiTheme="majorBidi" w:cstheme="majorBidi"/>
        </w:rPr>
      </w:pPr>
    </w:p>
    <w:p w14:paraId="5C87636B" w14:textId="77777777" w:rsidR="004A46B0" w:rsidRPr="007777D5" w:rsidRDefault="004A46B0" w:rsidP="004A46B0">
      <w:pPr>
        <w:rPr>
          <w:rFonts w:asciiTheme="majorBidi" w:hAnsiTheme="majorBidi" w:cstheme="majorBidi"/>
        </w:rPr>
      </w:pPr>
    </w:p>
    <w:p w14:paraId="50FDF309" w14:textId="77777777" w:rsidR="004A46B0" w:rsidRPr="007777D5" w:rsidRDefault="004A46B0" w:rsidP="004A46B0">
      <w:pPr>
        <w:rPr>
          <w:rFonts w:asciiTheme="majorBidi" w:hAnsiTheme="majorBidi" w:cstheme="majorBidi"/>
        </w:rPr>
      </w:pPr>
    </w:p>
    <w:p w14:paraId="39618114" w14:textId="77777777" w:rsidR="004A46B0" w:rsidRPr="007777D5" w:rsidRDefault="004A46B0" w:rsidP="004A46B0">
      <w:pPr>
        <w:rPr>
          <w:rFonts w:asciiTheme="majorBidi" w:hAnsiTheme="majorBidi" w:cstheme="majorBidi"/>
        </w:rPr>
      </w:pPr>
    </w:p>
    <w:p w14:paraId="6CA1A9D0" w14:textId="77777777" w:rsidR="004A46B0" w:rsidRPr="007777D5" w:rsidRDefault="004A46B0" w:rsidP="004A46B0">
      <w:pPr>
        <w:rPr>
          <w:rFonts w:asciiTheme="majorBidi" w:hAnsiTheme="majorBidi" w:cstheme="majorBidi"/>
        </w:rPr>
      </w:pPr>
    </w:p>
    <w:p w14:paraId="10FC90B1" w14:textId="77777777" w:rsidR="004A46B0" w:rsidRPr="007777D5" w:rsidRDefault="004A46B0" w:rsidP="004A46B0">
      <w:pPr>
        <w:rPr>
          <w:rFonts w:asciiTheme="majorBidi" w:hAnsiTheme="majorBidi" w:cstheme="majorBidi"/>
        </w:rPr>
      </w:pPr>
    </w:p>
    <w:p w14:paraId="4447A127" w14:textId="77777777" w:rsidR="004A46B0" w:rsidRPr="007777D5" w:rsidRDefault="004A46B0" w:rsidP="004A46B0">
      <w:pPr>
        <w:rPr>
          <w:rFonts w:asciiTheme="majorBidi" w:hAnsiTheme="majorBidi" w:cstheme="majorBidi"/>
        </w:rPr>
      </w:pPr>
    </w:p>
    <w:p w14:paraId="0AFE409E" w14:textId="77777777" w:rsidR="004A46B0" w:rsidRPr="007777D5" w:rsidRDefault="004A46B0" w:rsidP="004A46B0">
      <w:pPr>
        <w:rPr>
          <w:rFonts w:asciiTheme="majorBidi" w:hAnsiTheme="majorBidi" w:cstheme="majorBidi"/>
        </w:rPr>
      </w:pPr>
    </w:p>
    <w:p w14:paraId="5701B301" w14:textId="77777777" w:rsidR="004A46B0" w:rsidRPr="007777D5" w:rsidRDefault="004A46B0" w:rsidP="004A46B0">
      <w:pPr>
        <w:rPr>
          <w:rFonts w:asciiTheme="majorBidi" w:hAnsiTheme="majorBidi" w:cstheme="majorBidi"/>
        </w:rPr>
      </w:pPr>
    </w:p>
    <w:p w14:paraId="773D23BF" w14:textId="77777777" w:rsidR="004A46B0" w:rsidRPr="007777D5" w:rsidRDefault="004A46B0" w:rsidP="004A46B0">
      <w:pPr>
        <w:rPr>
          <w:rFonts w:asciiTheme="majorBidi" w:hAnsiTheme="majorBidi" w:cstheme="majorBidi"/>
        </w:rPr>
      </w:pPr>
    </w:p>
    <w:p w14:paraId="7F915649" w14:textId="77777777" w:rsidR="004A46B0" w:rsidRPr="007777D5" w:rsidRDefault="004A46B0" w:rsidP="004A46B0">
      <w:pPr>
        <w:rPr>
          <w:rFonts w:asciiTheme="majorBidi" w:hAnsiTheme="majorBidi" w:cstheme="majorBidi"/>
        </w:rPr>
      </w:pPr>
    </w:p>
    <w:p w14:paraId="05A83120" w14:textId="77777777" w:rsidR="004A46B0" w:rsidRPr="007777D5" w:rsidRDefault="004A46B0" w:rsidP="004A46B0">
      <w:pPr>
        <w:rPr>
          <w:rFonts w:asciiTheme="majorBidi" w:hAnsiTheme="majorBidi" w:cstheme="majorBidi"/>
        </w:rPr>
      </w:pPr>
    </w:p>
    <w:p w14:paraId="20713CD1" w14:textId="77777777" w:rsidR="004A46B0" w:rsidRPr="007777D5" w:rsidRDefault="004A46B0" w:rsidP="004A46B0">
      <w:pPr>
        <w:rPr>
          <w:rFonts w:asciiTheme="majorBidi" w:hAnsiTheme="majorBidi" w:cstheme="majorBidi"/>
        </w:rPr>
      </w:pPr>
    </w:p>
    <w:p w14:paraId="3336ED80" w14:textId="77777777" w:rsidR="004A46B0" w:rsidRPr="007777D5" w:rsidRDefault="004A46B0" w:rsidP="004A46B0">
      <w:pPr>
        <w:rPr>
          <w:rFonts w:asciiTheme="majorBidi" w:hAnsiTheme="majorBidi" w:cstheme="majorBidi"/>
        </w:rPr>
      </w:pPr>
    </w:p>
    <w:p w14:paraId="5D421D97" w14:textId="77777777" w:rsidR="004A46B0" w:rsidRPr="007777D5" w:rsidRDefault="004A46B0" w:rsidP="004A46B0">
      <w:pPr>
        <w:rPr>
          <w:rFonts w:asciiTheme="majorBidi" w:hAnsiTheme="majorBidi" w:cstheme="majorBidi"/>
        </w:rPr>
      </w:pPr>
    </w:p>
    <w:p w14:paraId="4C761EBE" w14:textId="77777777" w:rsidR="004A46B0" w:rsidRPr="007777D5" w:rsidRDefault="004A46B0" w:rsidP="004A46B0">
      <w:pPr>
        <w:rPr>
          <w:rFonts w:asciiTheme="majorBidi" w:hAnsiTheme="majorBidi" w:cstheme="majorBidi"/>
        </w:rPr>
      </w:pPr>
    </w:p>
    <w:p w14:paraId="11B17747" w14:textId="77777777" w:rsidR="004A46B0" w:rsidRDefault="004A46B0" w:rsidP="004A46B0">
      <w:pPr>
        <w:rPr>
          <w:rFonts w:asciiTheme="majorBidi" w:hAnsiTheme="majorBidi" w:cstheme="majorBidi"/>
        </w:rPr>
      </w:pPr>
    </w:p>
    <w:p w14:paraId="49435463"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Semestre: 2</w:t>
      </w:r>
    </w:p>
    <w:p w14:paraId="37092A3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Unité d’enseignement: UEF 1.2.4</w:t>
      </w:r>
    </w:p>
    <w:p w14:paraId="75A5480F"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eastAsia="Times New Roman" w:hAnsiTheme="majorBidi" w:cstheme="majorBidi"/>
          <w:b/>
          <w:bCs/>
          <w:color w:val="000000"/>
        </w:rPr>
      </w:pPr>
      <w:r w:rsidRPr="007777D5">
        <w:rPr>
          <w:rFonts w:asciiTheme="majorBidi" w:hAnsiTheme="majorBidi" w:cstheme="majorBidi"/>
          <w:b/>
          <w:bCs/>
          <w:iCs/>
        </w:rPr>
        <w:t xml:space="preserve">Matière : </w:t>
      </w:r>
      <w:r w:rsidRPr="007777D5">
        <w:rPr>
          <w:rFonts w:asciiTheme="majorBidi" w:hAnsiTheme="majorBidi" w:cstheme="majorBidi"/>
          <w:b/>
          <w:bCs/>
          <w:lang w:bidi="ar-DZ"/>
        </w:rPr>
        <w:t>Thermodynamique</w:t>
      </w:r>
    </w:p>
    <w:p w14:paraId="60CA5D9C"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67h30 (Cours: 1h30, TD: 3h00)</w:t>
      </w:r>
    </w:p>
    <w:p w14:paraId="4E7614BE"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Crédits: 6</w:t>
      </w:r>
    </w:p>
    <w:p w14:paraId="2306AC85"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Coefficient: 3</w:t>
      </w:r>
    </w:p>
    <w:p w14:paraId="52152895" w14:textId="77777777" w:rsidR="004A46B0" w:rsidRPr="007777D5" w:rsidRDefault="004A46B0" w:rsidP="004A46B0">
      <w:pPr>
        <w:rPr>
          <w:rFonts w:asciiTheme="majorBidi" w:hAnsiTheme="majorBidi" w:cstheme="majorBidi"/>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4A46B0" w:rsidRPr="007777D5" w14:paraId="03E77391" w14:textId="77777777" w:rsidTr="00365187">
        <w:tc>
          <w:tcPr>
            <w:tcW w:w="9776" w:type="dxa"/>
          </w:tcPr>
          <w:p w14:paraId="10C2B3CC" w14:textId="77777777" w:rsidR="004A46B0" w:rsidRPr="007777D5" w:rsidRDefault="004A46B0" w:rsidP="00365187">
            <w:p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b/>
                <w:bCs/>
                <w:sz w:val="22"/>
                <w:szCs w:val="22"/>
                <w:u w:val="single"/>
              </w:rPr>
              <w:t>Objectifs :</w:t>
            </w:r>
            <w:r w:rsidRPr="007777D5">
              <w:rPr>
                <w:rFonts w:asciiTheme="majorBidi" w:hAnsiTheme="majorBidi" w:cstheme="majorBidi"/>
                <w:color w:val="000000"/>
                <w:sz w:val="22"/>
                <w:szCs w:val="22"/>
              </w:rPr>
              <w:t xml:space="preserve"> </w:t>
            </w:r>
          </w:p>
          <w:p w14:paraId="18786085" w14:textId="77777777" w:rsidR="004A46B0" w:rsidRPr="007777D5" w:rsidRDefault="004A46B0" w:rsidP="00365187">
            <w:pPr>
              <w:jc w:val="both"/>
              <w:rPr>
                <w:rFonts w:asciiTheme="majorBidi" w:hAnsiTheme="majorBidi" w:cstheme="majorBidi"/>
                <w:sz w:val="22"/>
                <w:szCs w:val="22"/>
              </w:rPr>
            </w:pPr>
            <w:r w:rsidRPr="007777D5">
              <w:rPr>
                <w:rFonts w:asciiTheme="majorBidi" w:hAnsiTheme="majorBidi" w:cstheme="majorBidi"/>
                <w:sz w:val="22"/>
                <w:szCs w:val="22"/>
              </w:rPr>
              <w:t>Les connaissances acquises permettent de caractériser le comportement des substances liquides, solides et gazeuses et d’évaluer leurs propriétés thermodynamiques pour différentes conditions (température, pression, corps purs simples, mélange idéal et en changement de phase)</w:t>
            </w:r>
          </w:p>
          <w:p w14:paraId="5D1B85C3" w14:textId="77777777" w:rsidR="004A46B0" w:rsidRPr="007777D5" w:rsidRDefault="004A46B0" w:rsidP="00365187">
            <w:pPr>
              <w:autoSpaceDE w:val="0"/>
              <w:autoSpaceDN w:val="0"/>
              <w:adjustRightInd w:val="0"/>
              <w:jc w:val="both"/>
              <w:rPr>
                <w:rFonts w:asciiTheme="majorBidi" w:hAnsiTheme="majorBidi" w:cstheme="majorBidi"/>
                <w:color w:val="000000"/>
                <w:sz w:val="22"/>
                <w:szCs w:val="22"/>
              </w:rPr>
            </w:pPr>
          </w:p>
        </w:tc>
      </w:tr>
    </w:tbl>
    <w:p w14:paraId="61494077" w14:textId="77777777" w:rsidR="004A46B0" w:rsidRPr="007777D5" w:rsidRDefault="004A46B0" w:rsidP="004A46B0">
      <w:pPr>
        <w:rPr>
          <w:rFonts w:asciiTheme="majorBidi" w:hAnsiTheme="majorBidi" w:cstheme="majorBidi"/>
          <w:sz w:val="22"/>
          <w:szCs w:val="22"/>
        </w:rPr>
      </w:pPr>
    </w:p>
    <w:tbl>
      <w:tblPr>
        <w:tblW w:w="9322" w:type="dxa"/>
        <w:tblLook w:val="04A0" w:firstRow="1" w:lastRow="0" w:firstColumn="1" w:lastColumn="0" w:noHBand="0" w:noVBand="1"/>
      </w:tblPr>
      <w:tblGrid>
        <w:gridCol w:w="9322"/>
      </w:tblGrid>
      <w:tr w:rsidR="004A46B0" w:rsidRPr="009E448F" w14:paraId="33E7A093" w14:textId="77777777" w:rsidTr="00365187">
        <w:tc>
          <w:tcPr>
            <w:tcW w:w="9322" w:type="dxa"/>
          </w:tcPr>
          <w:p w14:paraId="523AF750" w14:textId="77777777" w:rsidR="004A46B0" w:rsidRPr="007777D5" w:rsidRDefault="004A46B0" w:rsidP="00365187">
            <w:pPr>
              <w:rPr>
                <w:rFonts w:asciiTheme="majorBidi" w:hAnsiTheme="majorBidi" w:cstheme="majorBidi"/>
                <w:b/>
                <w:u w:val="single"/>
              </w:rPr>
            </w:pPr>
            <w:r w:rsidRPr="007777D5">
              <w:rPr>
                <w:rFonts w:asciiTheme="majorBidi" w:hAnsiTheme="majorBidi" w:cstheme="majorBidi"/>
                <w:b/>
                <w:u w:val="single"/>
              </w:rPr>
              <w:t>Contenu de la matière</w:t>
            </w:r>
          </w:p>
          <w:p w14:paraId="3B2E88FC" w14:textId="77777777" w:rsidR="004A46B0" w:rsidRPr="007777D5" w:rsidRDefault="004A46B0" w:rsidP="00365187">
            <w:pPr>
              <w:rPr>
                <w:rFonts w:asciiTheme="majorBidi" w:hAnsiTheme="majorBidi" w:cstheme="majorBidi"/>
                <w:u w:val="single"/>
              </w:rPr>
            </w:pPr>
          </w:p>
          <w:p w14:paraId="034A0BFC" w14:textId="77777777" w:rsidR="004A46B0" w:rsidRPr="007777D5" w:rsidRDefault="004A46B0" w:rsidP="00365187">
            <w:pPr>
              <w:rPr>
                <w:rFonts w:asciiTheme="majorBidi" w:hAnsiTheme="majorBidi" w:cstheme="majorBidi"/>
                <w:b/>
                <w:bCs/>
              </w:rPr>
            </w:pPr>
            <w:r w:rsidRPr="007777D5">
              <w:rPr>
                <w:rFonts w:asciiTheme="majorBidi" w:hAnsiTheme="majorBidi" w:cstheme="majorBidi"/>
                <w:u w:val="single"/>
              </w:rPr>
              <w:t>Chapitre I :</w:t>
            </w:r>
            <w:r w:rsidRPr="007777D5">
              <w:rPr>
                <w:rFonts w:asciiTheme="majorBidi" w:hAnsiTheme="majorBidi" w:cstheme="majorBidi"/>
              </w:rPr>
              <w:t xml:space="preserve">     </w:t>
            </w:r>
            <w:r w:rsidRPr="007777D5">
              <w:rPr>
                <w:rFonts w:asciiTheme="majorBidi" w:hAnsiTheme="majorBidi" w:cstheme="majorBidi"/>
                <w:b/>
                <w:bCs/>
              </w:rPr>
              <w:t>Notions de base en thermodynamique</w:t>
            </w:r>
          </w:p>
          <w:p w14:paraId="4ABA6D41" w14:textId="77777777" w:rsidR="004A46B0" w:rsidRPr="007777D5" w:rsidRDefault="004A46B0" w:rsidP="00365187">
            <w:pPr>
              <w:rPr>
                <w:rFonts w:asciiTheme="majorBidi" w:hAnsiTheme="majorBidi" w:cstheme="majorBidi"/>
              </w:rPr>
            </w:pPr>
            <w:r w:rsidRPr="007777D5">
              <w:rPr>
                <w:rFonts w:asciiTheme="majorBidi" w:hAnsiTheme="majorBidi" w:cstheme="majorBidi"/>
              </w:rPr>
              <w:t>I.1 Rappel mathématique sur les dérivées partielles</w:t>
            </w:r>
          </w:p>
          <w:p w14:paraId="6CFE44FC" w14:textId="77777777" w:rsidR="004A46B0" w:rsidRPr="007777D5" w:rsidRDefault="004A46B0" w:rsidP="00365187">
            <w:pPr>
              <w:rPr>
                <w:rFonts w:asciiTheme="majorBidi" w:hAnsiTheme="majorBidi" w:cstheme="majorBidi"/>
              </w:rPr>
            </w:pPr>
            <w:r w:rsidRPr="007777D5">
              <w:rPr>
                <w:rFonts w:asciiTheme="majorBidi" w:hAnsiTheme="majorBidi" w:cstheme="majorBidi"/>
              </w:rPr>
              <w:t xml:space="preserve">I.2 Propriétés et états d’un système </w:t>
            </w:r>
          </w:p>
          <w:p w14:paraId="71A95761" w14:textId="77777777" w:rsidR="004A46B0" w:rsidRPr="007777D5" w:rsidRDefault="004A46B0" w:rsidP="00365187">
            <w:pPr>
              <w:rPr>
                <w:rFonts w:asciiTheme="majorBidi" w:hAnsiTheme="majorBidi" w:cstheme="majorBidi"/>
              </w:rPr>
            </w:pPr>
            <w:r w:rsidRPr="007777D5">
              <w:rPr>
                <w:rFonts w:asciiTheme="majorBidi" w:hAnsiTheme="majorBidi" w:cstheme="majorBidi"/>
              </w:rPr>
              <w:t>I.3 Processus, équilibre et cycle thermodynamique</w:t>
            </w:r>
          </w:p>
          <w:p w14:paraId="088A0A5F" w14:textId="77777777" w:rsidR="004A46B0" w:rsidRPr="007777D5" w:rsidRDefault="004A46B0" w:rsidP="00365187">
            <w:pPr>
              <w:rPr>
                <w:rFonts w:asciiTheme="majorBidi" w:hAnsiTheme="majorBidi" w:cstheme="majorBidi"/>
              </w:rPr>
            </w:pPr>
            <w:r w:rsidRPr="007777D5">
              <w:rPr>
                <w:rFonts w:asciiTheme="majorBidi" w:hAnsiTheme="majorBidi" w:cstheme="majorBidi"/>
              </w:rPr>
              <w:t xml:space="preserve">I.4 Densité, volume spécifique, </w:t>
            </w:r>
          </w:p>
          <w:p w14:paraId="32BC81CE" w14:textId="77777777" w:rsidR="004A46B0" w:rsidRPr="007777D5" w:rsidRDefault="004A46B0" w:rsidP="00365187">
            <w:pPr>
              <w:rPr>
                <w:rFonts w:asciiTheme="majorBidi" w:hAnsiTheme="majorBidi" w:cstheme="majorBidi"/>
              </w:rPr>
            </w:pPr>
            <w:r w:rsidRPr="007777D5">
              <w:rPr>
                <w:rFonts w:asciiTheme="majorBidi" w:hAnsiTheme="majorBidi" w:cstheme="majorBidi"/>
              </w:rPr>
              <w:t>I.5 Pression, température et énergie</w:t>
            </w:r>
          </w:p>
          <w:p w14:paraId="04CC8485" w14:textId="77777777" w:rsidR="004A46B0" w:rsidRPr="007777D5" w:rsidRDefault="004A46B0" w:rsidP="00365187">
            <w:pPr>
              <w:rPr>
                <w:rFonts w:asciiTheme="majorBidi" w:hAnsiTheme="majorBidi" w:cstheme="majorBidi"/>
                <w:b/>
                <w:bCs/>
              </w:rPr>
            </w:pPr>
            <w:r w:rsidRPr="007777D5">
              <w:rPr>
                <w:rFonts w:asciiTheme="majorBidi" w:hAnsiTheme="majorBidi" w:cstheme="majorBidi"/>
                <w:u w:val="single"/>
              </w:rPr>
              <w:t>Chapitre II:</w:t>
            </w:r>
            <w:r w:rsidRPr="007777D5">
              <w:rPr>
                <w:rFonts w:asciiTheme="majorBidi" w:hAnsiTheme="majorBidi" w:cstheme="majorBidi"/>
              </w:rPr>
              <w:t xml:space="preserve">     </w:t>
            </w:r>
            <w:r w:rsidRPr="007777D5">
              <w:rPr>
                <w:rFonts w:asciiTheme="majorBidi" w:hAnsiTheme="majorBidi" w:cstheme="majorBidi"/>
                <w:b/>
                <w:bCs/>
              </w:rPr>
              <w:t xml:space="preserve">Propriétés thermodynamiques des substances pures </w:t>
            </w:r>
          </w:p>
          <w:p w14:paraId="35049D23" w14:textId="77777777" w:rsidR="004A46B0" w:rsidRPr="007777D5" w:rsidRDefault="004A46B0" w:rsidP="00365187">
            <w:pPr>
              <w:rPr>
                <w:rFonts w:asciiTheme="majorBidi" w:hAnsiTheme="majorBidi" w:cstheme="majorBidi"/>
              </w:rPr>
            </w:pPr>
            <w:r w:rsidRPr="007777D5">
              <w:rPr>
                <w:rFonts w:asciiTheme="majorBidi" w:hAnsiTheme="majorBidi" w:cstheme="majorBidi"/>
              </w:rPr>
              <w:t xml:space="preserve">II.1 Le gaz parfait </w:t>
            </w:r>
          </w:p>
          <w:p w14:paraId="0D0D11BF" w14:textId="77777777" w:rsidR="004A46B0" w:rsidRPr="007777D5" w:rsidRDefault="004A46B0" w:rsidP="00365187">
            <w:pPr>
              <w:rPr>
                <w:rFonts w:asciiTheme="majorBidi" w:hAnsiTheme="majorBidi" w:cstheme="majorBidi"/>
              </w:rPr>
            </w:pPr>
            <w:r w:rsidRPr="007777D5">
              <w:rPr>
                <w:rFonts w:asciiTheme="majorBidi" w:hAnsiTheme="majorBidi" w:cstheme="majorBidi"/>
              </w:rPr>
              <w:t xml:space="preserve">II.2 Comportement réel des gaz </w:t>
            </w:r>
          </w:p>
          <w:p w14:paraId="496E918C" w14:textId="77777777" w:rsidR="004A46B0" w:rsidRPr="007777D5" w:rsidRDefault="004A46B0" w:rsidP="00365187">
            <w:pPr>
              <w:rPr>
                <w:rFonts w:asciiTheme="majorBidi" w:hAnsiTheme="majorBidi" w:cstheme="majorBidi"/>
              </w:rPr>
            </w:pPr>
            <w:r w:rsidRPr="007777D5">
              <w:rPr>
                <w:rFonts w:asciiTheme="majorBidi" w:hAnsiTheme="majorBidi" w:cstheme="majorBidi"/>
              </w:rPr>
              <w:t xml:space="preserve">II.3 Etats correspondants et écarts résiduels </w:t>
            </w:r>
          </w:p>
          <w:p w14:paraId="31D27470" w14:textId="77777777" w:rsidR="004A46B0" w:rsidRPr="007777D5" w:rsidRDefault="004A46B0" w:rsidP="00365187">
            <w:pPr>
              <w:rPr>
                <w:rFonts w:asciiTheme="majorBidi" w:hAnsiTheme="majorBidi" w:cstheme="majorBidi"/>
              </w:rPr>
            </w:pPr>
            <w:r w:rsidRPr="007777D5">
              <w:rPr>
                <w:rFonts w:asciiTheme="majorBidi" w:hAnsiTheme="majorBidi" w:cstheme="majorBidi"/>
              </w:rPr>
              <w:t xml:space="preserve">II.4 Propriétés des liquides et solides </w:t>
            </w:r>
          </w:p>
          <w:p w14:paraId="71C9B896" w14:textId="77777777" w:rsidR="004A46B0" w:rsidRPr="007777D5" w:rsidRDefault="004A46B0" w:rsidP="00365187">
            <w:pPr>
              <w:rPr>
                <w:rFonts w:asciiTheme="majorBidi" w:hAnsiTheme="majorBidi" w:cstheme="majorBidi"/>
                <w:b/>
                <w:bCs/>
              </w:rPr>
            </w:pPr>
            <w:r w:rsidRPr="007777D5">
              <w:rPr>
                <w:rFonts w:asciiTheme="majorBidi" w:hAnsiTheme="majorBidi" w:cstheme="majorBidi"/>
                <w:u w:val="single"/>
              </w:rPr>
              <w:t>Chapitre III:</w:t>
            </w:r>
            <w:r w:rsidRPr="007777D5">
              <w:rPr>
                <w:rFonts w:asciiTheme="majorBidi" w:hAnsiTheme="majorBidi" w:cstheme="majorBidi"/>
              </w:rPr>
              <w:t xml:space="preserve">    </w:t>
            </w:r>
            <w:r w:rsidRPr="007777D5">
              <w:rPr>
                <w:rFonts w:asciiTheme="majorBidi" w:hAnsiTheme="majorBidi" w:cstheme="majorBidi"/>
                <w:b/>
                <w:bCs/>
              </w:rPr>
              <w:t xml:space="preserve">Concepts fondamentaux de la thermodynamique </w:t>
            </w:r>
          </w:p>
          <w:p w14:paraId="62BB52C5" w14:textId="77777777" w:rsidR="004A46B0" w:rsidRPr="007777D5" w:rsidRDefault="004A46B0" w:rsidP="00365187">
            <w:pPr>
              <w:rPr>
                <w:rFonts w:asciiTheme="majorBidi" w:hAnsiTheme="majorBidi" w:cstheme="majorBidi"/>
              </w:rPr>
            </w:pPr>
            <w:r w:rsidRPr="007777D5">
              <w:rPr>
                <w:rFonts w:asciiTheme="majorBidi" w:hAnsiTheme="majorBidi" w:cstheme="majorBidi"/>
              </w:rPr>
              <w:t xml:space="preserve">II.1   Premier principe et applications </w:t>
            </w:r>
          </w:p>
          <w:p w14:paraId="47632835" w14:textId="77777777" w:rsidR="004A46B0" w:rsidRPr="007777D5" w:rsidRDefault="004A46B0" w:rsidP="00365187">
            <w:pPr>
              <w:tabs>
                <w:tab w:val="right" w:pos="360"/>
              </w:tabs>
              <w:rPr>
                <w:rFonts w:asciiTheme="majorBidi" w:hAnsiTheme="majorBidi" w:cstheme="majorBidi"/>
              </w:rPr>
            </w:pPr>
            <w:r w:rsidRPr="007777D5">
              <w:rPr>
                <w:rFonts w:asciiTheme="majorBidi" w:hAnsiTheme="majorBidi" w:cstheme="majorBidi"/>
              </w:rPr>
              <w:t xml:space="preserve">II.2   Entropie et deuxième principe </w:t>
            </w:r>
          </w:p>
          <w:p w14:paraId="420A4E86" w14:textId="77777777" w:rsidR="004A46B0" w:rsidRPr="007777D5" w:rsidRDefault="004A46B0" w:rsidP="00365187">
            <w:pPr>
              <w:rPr>
                <w:rFonts w:asciiTheme="majorBidi" w:hAnsiTheme="majorBidi" w:cstheme="majorBidi"/>
              </w:rPr>
            </w:pPr>
            <w:r w:rsidRPr="007777D5">
              <w:rPr>
                <w:rFonts w:asciiTheme="majorBidi" w:hAnsiTheme="majorBidi" w:cstheme="majorBidi"/>
              </w:rPr>
              <w:t xml:space="preserve">II.3   Bilan entropique et irréversibilité </w:t>
            </w:r>
          </w:p>
          <w:p w14:paraId="20733948" w14:textId="77777777" w:rsidR="004A46B0" w:rsidRPr="007777D5" w:rsidRDefault="004A46B0" w:rsidP="00365187">
            <w:pPr>
              <w:rPr>
                <w:rFonts w:asciiTheme="majorBidi" w:hAnsiTheme="majorBidi" w:cstheme="majorBidi"/>
              </w:rPr>
            </w:pPr>
            <w:r w:rsidRPr="007777D5">
              <w:rPr>
                <w:rFonts w:asciiTheme="majorBidi" w:hAnsiTheme="majorBidi" w:cstheme="majorBidi"/>
              </w:rPr>
              <w:t xml:space="preserve">II.4   Propriétés de l’énergie libre et équilibre thermodynamique  </w:t>
            </w:r>
          </w:p>
          <w:p w14:paraId="7F694762" w14:textId="77777777" w:rsidR="004A46B0" w:rsidRPr="007777D5" w:rsidRDefault="004A46B0" w:rsidP="00365187">
            <w:pPr>
              <w:rPr>
                <w:rFonts w:asciiTheme="majorBidi" w:hAnsiTheme="majorBidi" w:cstheme="majorBidi"/>
              </w:rPr>
            </w:pPr>
            <w:r w:rsidRPr="007777D5">
              <w:rPr>
                <w:rFonts w:asciiTheme="majorBidi" w:hAnsiTheme="majorBidi" w:cstheme="majorBidi"/>
              </w:rPr>
              <w:t>II.5   Potentiel chimique et fugacité</w:t>
            </w:r>
          </w:p>
          <w:p w14:paraId="04E47EB4" w14:textId="77777777" w:rsidR="004A46B0" w:rsidRPr="007777D5" w:rsidRDefault="004A46B0" w:rsidP="00365187">
            <w:pPr>
              <w:rPr>
                <w:rFonts w:asciiTheme="majorBidi" w:hAnsiTheme="majorBidi" w:cstheme="majorBidi"/>
                <w:b/>
                <w:bCs/>
              </w:rPr>
            </w:pPr>
            <w:r w:rsidRPr="007777D5">
              <w:rPr>
                <w:rFonts w:asciiTheme="majorBidi" w:hAnsiTheme="majorBidi" w:cstheme="majorBidi"/>
                <w:u w:val="single"/>
              </w:rPr>
              <w:t>Chapitre IV:</w:t>
            </w:r>
            <w:r w:rsidRPr="007777D5">
              <w:rPr>
                <w:rFonts w:asciiTheme="majorBidi" w:hAnsiTheme="majorBidi" w:cstheme="majorBidi"/>
              </w:rPr>
              <w:t xml:space="preserve">    </w:t>
            </w:r>
            <w:r w:rsidRPr="007777D5">
              <w:rPr>
                <w:rFonts w:asciiTheme="majorBidi" w:hAnsiTheme="majorBidi" w:cstheme="majorBidi"/>
                <w:b/>
                <w:bCs/>
              </w:rPr>
              <w:t xml:space="preserve">Equilibres des processus physiques </w:t>
            </w:r>
          </w:p>
          <w:p w14:paraId="4CDD7BDB" w14:textId="77777777" w:rsidR="004A46B0" w:rsidRPr="007777D5" w:rsidRDefault="004A46B0" w:rsidP="00365187">
            <w:pPr>
              <w:tabs>
                <w:tab w:val="right" w:pos="360"/>
              </w:tabs>
              <w:rPr>
                <w:rFonts w:asciiTheme="majorBidi" w:hAnsiTheme="majorBidi" w:cstheme="majorBidi"/>
              </w:rPr>
            </w:pPr>
            <w:r w:rsidRPr="007777D5">
              <w:rPr>
                <w:rFonts w:asciiTheme="majorBidi" w:hAnsiTheme="majorBidi" w:cstheme="majorBidi"/>
              </w:rPr>
              <w:t xml:space="preserve"> IV.1 Equilibres de phase d’une substance pure</w:t>
            </w:r>
          </w:p>
          <w:p w14:paraId="67E570CD" w14:textId="77777777" w:rsidR="004A46B0" w:rsidRPr="007777D5" w:rsidRDefault="004A46B0" w:rsidP="00365187">
            <w:pPr>
              <w:tabs>
                <w:tab w:val="right" w:pos="360"/>
              </w:tabs>
              <w:rPr>
                <w:rFonts w:asciiTheme="majorBidi" w:hAnsiTheme="majorBidi" w:cstheme="majorBidi"/>
              </w:rPr>
            </w:pPr>
            <w:r w:rsidRPr="007777D5">
              <w:rPr>
                <w:rFonts w:asciiTheme="majorBidi" w:hAnsiTheme="majorBidi" w:cstheme="majorBidi"/>
              </w:rPr>
              <w:t xml:space="preserve"> IV.2 Propriétés thermodynamiques des transitions de phase </w:t>
            </w:r>
          </w:p>
          <w:p w14:paraId="6825460E" w14:textId="77777777" w:rsidR="004A46B0" w:rsidRPr="007777D5" w:rsidRDefault="004A46B0" w:rsidP="00365187">
            <w:pPr>
              <w:rPr>
                <w:rFonts w:asciiTheme="majorBidi" w:hAnsiTheme="majorBidi" w:cstheme="majorBidi"/>
              </w:rPr>
            </w:pPr>
            <w:r w:rsidRPr="007777D5">
              <w:rPr>
                <w:rFonts w:asciiTheme="majorBidi" w:hAnsiTheme="majorBidi" w:cstheme="majorBidi"/>
              </w:rPr>
              <w:t xml:space="preserve"> IV.3 Comportement idéal des mélanges gazeux, liquides et solides</w:t>
            </w:r>
          </w:p>
          <w:p w14:paraId="78FD8244" w14:textId="77777777" w:rsidR="004A46B0" w:rsidRPr="007777D5" w:rsidRDefault="004A46B0" w:rsidP="00365187">
            <w:pPr>
              <w:rPr>
                <w:rFonts w:asciiTheme="majorBidi" w:hAnsiTheme="majorBidi" w:cstheme="majorBidi"/>
              </w:rPr>
            </w:pPr>
            <w:r w:rsidRPr="007777D5">
              <w:rPr>
                <w:rFonts w:asciiTheme="majorBidi" w:hAnsiTheme="majorBidi" w:cstheme="majorBidi"/>
              </w:rPr>
              <w:t xml:space="preserve"> IV.4 Equilibres de phases d’un composé en mélange idéal  </w:t>
            </w:r>
          </w:p>
          <w:p w14:paraId="307B5C39" w14:textId="77777777" w:rsidR="004A46B0" w:rsidRPr="007777D5" w:rsidRDefault="004A46B0" w:rsidP="00365187">
            <w:pPr>
              <w:rPr>
                <w:rFonts w:asciiTheme="majorBidi" w:hAnsiTheme="majorBidi" w:cstheme="majorBidi"/>
              </w:rPr>
            </w:pPr>
            <w:r w:rsidRPr="007777D5">
              <w:rPr>
                <w:rFonts w:asciiTheme="majorBidi" w:hAnsiTheme="majorBidi" w:cstheme="majorBidi"/>
              </w:rPr>
              <w:t xml:space="preserve"> IV.5 Solubilité idéale et coefficient de partage   </w:t>
            </w:r>
          </w:p>
          <w:p w14:paraId="078DB161" w14:textId="77777777" w:rsidR="004A46B0" w:rsidRPr="007777D5" w:rsidRDefault="004A46B0" w:rsidP="00365187">
            <w:pPr>
              <w:jc w:val="both"/>
              <w:rPr>
                <w:rFonts w:asciiTheme="majorBidi" w:hAnsiTheme="majorBidi" w:cstheme="majorBidi"/>
                <w:b/>
              </w:rPr>
            </w:pPr>
          </w:p>
          <w:p w14:paraId="61DA9254" w14:textId="77777777" w:rsidR="004A46B0" w:rsidRPr="007777D5" w:rsidRDefault="004A46B0" w:rsidP="00365187">
            <w:pPr>
              <w:jc w:val="both"/>
              <w:rPr>
                <w:rFonts w:asciiTheme="majorBidi" w:hAnsiTheme="majorBidi" w:cstheme="majorBidi"/>
                <w:b/>
                <w:u w:val="single"/>
                <w:lang w:val="en-US"/>
              </w:rPr>
            </w:pPr>
            <w:r w:rsidRPr="007777D5">
              <w:rPr>
                <w:rFonts w:asciiTheme="majorBidi" w:hAnsiTheme="majorBidi" w:cstheme="majorBidi"/>
                <w:b/>
                <w:u w:val="single"/>
                <w:lang w:val="en-US"/>
              </w:rPr>
              <w:t xml:space="preserve">References bibliographiques: </w:t>
            </w:r>
          </w:p>
          <w:p w14:paraId="192C9448" w14:textId="77777777" w:rsidR="004A46B0" w:rsidRPr="007777D5" w:rsidRDefault="004A46B0" w:rsidP="004A16D2">
            <w:pPr>
              <w:numPr>
                <w:ilvl w:val="0"/>
                <w:numId w:val="118"/>
              </w:numPr>
              <w:autoSpaceDE w:val="0"/>
              <w:autoSpaceDN w:val="0"/>
              <w:adjustRightInd w:val="0"/>
              <w:ind w:left="567"/>
              <w:rPr>
                <w:rFonts w:asciiTheme="majorBidi" w:hAnsiTheme="majorBidi" w:cstheme="majorBidi"/>
                <w:sz w:val="22"/>
                <w:szCs w:val="22"/>
                <w:lang w:val="en-US"/>
              </w:rPr>
            </w:pPr>
            <w:r w:rsidRPr="007777D5">
              <w:rPr>
                <w:rFonts w:asciiTheme="majorBidi" w:hAnsiTheme="majorBidi" w:cstheme="majorBidi"/>
                <w:sz w:val="22"/>
                <w:szCs w:val="22"/>
                <w:lang w:val="en-US"/>
              </w:rPr>
              <w:t>Smith, E.B, Basic Chemical Thermodynamics, 2nd ed., Clarendon Press, Oxford, 1977.</w:t>
            </w:r>
          </w:p>
          <w:p w14:paraId="5E4159FB" w14:textId="77777777" w:rsidR="004A46B0" w:rsidRPr="007777D5" w:rsidRDefault="004A46B0" w:rsidP="004A16D2">
            <w:pPr>
              <w:numPr>
                <w:ilvl w:val="0"/>
                <w:numId w:val="118"/>
              </w:numPr>
              <w:autoSpaceDE w:val="0"/>
              <w:autoSpaceDN w:val="0"/>
              <w:adjustRightInd w:val="0"/>
              <w:ind w:left="567"/>
              <w:rPr>
                <w:rFonts w:asciiTheme="majorBidi" w:hAnsiTheme="majorBidi" w:cstheme="majorBidi"/>
                <w:sz w:val="22"/>
                <w:szCs w:val="22"/>
                <w:lang w:val="en-US"/>
              </w:rPr>
            </w:pPr>
            <w:r w:rsidRPr="007777D5">
              <w:rPr>
                <w:rFonts w:asciiTheme="majorBidi" w:hAnsiTheme="majorBidi" w:cstheme="majorBidi"/>
                <w:sz w:val="22"/>
                <w:szCs w:val="22"/>
                <w:lang w:val="en-US"/>
              </w:rPr>
              <w:t xml:space="preserve">Rossini, F. D., Chemical Thermodynamics, Wiley, New York, 1950. Florence, </w:t>
            </w:r>
          </w:p>
          <w:p w14:paraId="0C25EB7F" w14:textId="77777777" w:rsidR="004A46B0" w:rsidRPr="007777D5" w:rsidRDefault="004A46B0" w:rsidP="004A16D2">
            <w:pPr>
              <w:numPr>
                <w:ilvl w:val="0"/>
                <w:numId w:val="118"/>
              </w:numPr>
              <w:autoSpaceDE w:val="0"/>
              <w:autoSpaceDN w:val="0"/>
              <w:adjustRightInd w:val="0"/>
              <w:ind w:left="567"/>
              <w:rPr>
                <w:rFonts w:asciiTheme="majorBidi" w:hAnsiTheme="majorBidi" w:cstheme="majorBidi"/>
                <w:sz w:val="22"/>
                <w:szCs w:val="22"/>
                <w:lang w:val="en-US"/>
              </w:rPr>
            </w:pPr>
            <w:r w:rsidRPr="007777D5">
              <w:rPr>
                <w:rFonts w:asciiTheme="majorBidi" w:hAnsiTheme="majorBidi" w:cstheme="majorBidi"/>
                <w:sz w:val="22"/>
                <w:szCs w:val="22"/>
                <w:lang w:val="en-US"/>
              </w:rPr>
              <w:t>Stanley I.Sandler,Chemical and Engineering Thermodynamics, Wiley, New York, 1977.</w:t>
            </w:r>
          </w:p>
          <w:p w14:paraId="25C81D89" w14:textId="77777777" w:rsidR="004A46B0" w:rsidRPr="007777D5" w:rsidRDefault="004A46B0" w:rsidP="004A16D2">
            <w:pPr>
              <w:numPr>
                <w:ilvl w:val="0"/>
                <w:numId w:val="118"/>
              </w:numPr>
              <w:autoSpaceDE w:val="0"/>
              <w:autoSpaceDN w:val="0"/>
              <w:adjustRightInd w:val="0"/>
              <w:ind w:left="567"/>
              <w:rPr>
                <w:rFonts w:asciiTheme="majorBidi" w:hAnsiTheme="majorBidi" w:cstheme="majorBidi"/>
                <w:sz w:val="22"/>
                <w:szCs w:val="22"/>
                <w:lang w:val="en-US"/>
              </w:rPr>
            </w:pPr>
            <w:r w:rsidRPr="007777D5">
              <w:rPr>
                <w:rFonts w:asciiTheme="majorBidi" w:hAnsiTheme="majorBidi" w:cstheme="majorBidi"/>
                <w:sz w:val="22"/>
                <w:szCs w:val="22"/>
                <w:lang w:val="en-US"/>
              </w:rPr>
              <w:t>Elliot,J, Lira C.T, Introductory chemical engineering Thermodynamics , Prentice –Hall (1999)</w:t>
            </w:r>
          </w:p>
          <w:p w14:paraId="0921E5AB" w14:textId="77777777" w:rsidR="004A46B0" w:rsidRPr="007777D5" w:rsidRDefault="004A46B0" w:rsidP="004A16D2">
            <w:pPr>
              <w:pStyle w:val="NormalWeb"/>
              <w:numPr>
                <w:ilvl w:val="0"/>
                <w:numId w:val="118"/>
              </w:numPr>
              <w:spacing w:before="0" w:beforeAutospacing="0" w:after="0" w:afterAutospacing="0"/>
              <w:ind w:left="567"/>
              <w:rPr>
                <w:rFonts w:asciiTheme="majorBidi" w:hAnsiTheme="majorBidi" w:cstheme="majorBidi"/>
                <w:sz w:val="22"/>
                <w:szCs w:val="22"/>
                <w:lang w:val="en-US"/>
              </w:rPr>
            </w:pPr>
            <w:r w:rsidRPr="007777D5">
              <w:rPr>
                <w:rFonts w:asciiTheme="majorBidi" w:hAnsiTheme="majorBidi" w:cstheme="majorBidi"/>
                <w:sz w:val="22"/>
                <w:szCs w:val="22"/>
                <w:lang w:val="en-US"/>
              </w:rPr>
              <w:t xml:space="preserve">Lewis G.N., Randal M., Thermodynamics, Mac Graw Hill </w:t>
            </w:r>
          </w:p>
          <w:p w14:paraId="3AB0371E" w14:textId="77777777" w:rsidR="004A46B0" w:rsidRPr="004A46B0" w:rsidRDefault="004A46B0" w:rsidP="004A16D2">
            <w:pPr>
              <w:numPr>
                <w:ilvl w:val="0"/>
                <w:numId w:val="118"/>
              </w:numPr>
              <w:autoSpaceDE w:val="0"/>
              <w:autoSpaceDN w:val="0"/>
              <w:adjustRightInd w:val="0"/>
              <w:ind w:left="567"/>
              <w:rPr>
                <w:rFonts w:asciiTheme="majorBidi" w:hAnsiTheme="majorBidi" w:cstheme="majorBidi"/>
                <w:lang w:val="en-US"/>
              </w:rPr>
            </w:pPr>
            <w:r w:rsidRPr="007777D5">
              <w:rPr>
                <w:rFonts w:asciiTheme="majorBidi" w:hAnsiTheme="majorBidi" w:cstheme="majorBidi"/>
                <w:sz w:val="22"/>
                <w:szCs w:val="22"/>
                <w:lang w:val="en-US"/>
              </w:rPr>
              <w:t>Hougen O.A., Watson K.M., Chemical process principles, Vol II: thermodynamics John Wiley and sons</w:t>
            </w:r>
          </w:p>
          <w:p w14:paraId="39CCC7B6" w14:textId="77777777" w:rsidR="004A46B0" w:rsidRDefault="004A46B0" w:rsidP="004A46B0">
            <w:pPr>
              <w:autoSpaceDE w:val="0"/>
              <w:autoSpaceDN w:val="0"/>
              <w:adjustRightInd w:val="0"/>
              <w:rPr>
                <w:rFonts w:asciiTheme="majorBidi" w:hAnsiTheme="majorBidi" w:cstheme="majorBidi"/>
                <w:sz w:val="22"/>
                <w:szCs w:val="22"/>
                <w:lang w:val="en-US"/>
              </w:rPr>
            </w:pPr>
          </w:p>
          <w:p w14:paraId="76F54BF7" w14:textId="77777777" w:rsidR="004A46B0" w:rsidRDefault="004A46B0" w:rsidP="004A46B0">
            <w:pPr>
              <w:autoSpaceDE w:val="0"/>
              <w:autoSpaceDN w:val="0"/>
              <w:adjustRightInd w:val="0"/>
              <w:rPr>
                <w:rFonts w:asciiTheme="majorBidi" w:hAnsiTheme="majorBidi" w:cstheme="majorBidi"/>
                <w:sz w:val="22"/>
                <w:szCs w:val="22"/>
                <w:lang w:val="en-US"/>
              </w:rPr>
            </w:pPr>
          </w:p>
          <w:p w14:paraId="74747CE0" w14:textId="77777777" w:rsidR="004A46B0" w:rsidRPr="007777D5" w:rsidRDefault="004A46B0" w:rsidP="004A46B0">
            <w:pPr>
              <w:autoSpaceDE w:val="0"/>
              <w:autoSpaceDN w:val="0"/>
              <w:adjustRightInd w:val="0"/>
              <w:rPr>
                <w:rFonts w:asciiTheme="majorBidi" w:hAnsiTheme="majorBidi" w:cstheme="majorBidi"/>
                <w:lang w:val="en-US"/>
              </w:rPr>
            </w:pPr>
          </w:p>
        </w:tc>
      </w:tr>
    </w:tbl>
    <w:p w14:paraId="5808035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Semestre: 2</w:t>
      </w:r>
    </w:p>
    <w:p w14:paraId="4674F593"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Unité d’enseignement: UE</w:t>
      </w:r>
      <w:r>
        <w:rPr>
          <w:rFonts w:asciiTheme="majorBidi" w:hAnsiTheme="majorBidi" w:cstheme="majorBidi"/>
          <w:b/>
          <w:bCs/>
          <w:iCs/>
        </w:rPr>
        <w:t>M</w:t>
      </w:r>
      <w:r w:rsidRPr="007777D5">
        <w:rPr>
          <w:rFonts w:asciiTheme="majorBidi" w:hAnsiTheme="majorBidi" w:cstheme="majorBidi"/>
          <w:b/>
          <w:bCs/>
          <w:iCs/>
        </w:rPr>
        <w:t xml:space="preserve"> 1.2</w:t>
      </w:r>
    </w:p>
    <w:p w14:paraId="0FFDE17F"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eastAsia="Times New Roman" w:hAnsiTheme="majorBidi" w:cstheme="majorBidi"/>
          <w:b/>
          <w:bCs/>
          <w:color w:val="000000"/>
        </w:rPr>
      </w:pPr>
      <w:r w:rsidRPr="007777D5">
        <w:rPr>
          <w:rFonts w:asciiTheme="majorBidi" w:hAnsiTheme="majorBidi" w:cstheme="majorBidi"/>
          <w:b/>
          <w:bCs/>
          <w:iCs/>
        </w:rPr>
        <w:t xml:space="preserve">Matière : </w:t>
      </w:r>
      <w:r>
        <w:rPr>
          <w:rFonts w:asciiTheme="majorBidi" w:hAnsiTheme="majorBidi" w:cstheme="majorBidi"/>
          <w:b/>
          <w:bCs/>
          <w:lang w:bidi="ar-DZ"/>
        </w:rPr>
        <w:t>Dessin technique</w:t>
      </w:r>
    </w:p>
    <w:p w14:paraId="19C0777E"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 xml:space="preserve">VHS: </w:t>
      </w:r>
      <w:r>
        <w:rPr>
          <w:rFonts w:asciiTheme="majorBidi" w:eastAsia="Times New Roman" w:hAnsiTheme="majorBidi" w:cstheme="majorBidi"/>
          <w:b/>
          <w:bCs/>
          <w:color w:val="000000"/>
        </w:rPr>
        <w:t>45h00</w:t>
      </w:r>
      <w:r w:rsidRPr="007777D5">
        <w:rPr>
          <w:rFonts w:asciiTheme="majorBidi" w:eastAsia="Times New Roman" w:hAnsiTheme="majorBidi" w:cstheme="majorBidi"/>
          <w:b/>
          <w:bCs/>
          <w:color w:val="000000"/>
        </w:rPr>
        <w:t xml:space="preserve"> (T</w:t>
      </w:r>
      <w:r>
        <w:rPr>
          <w:rFonts w:asciiTheme="majorBidi" w:eastAsia="Times New Roman" w:hAnsiTheme="majorBidi" w:cstheme="majorBidi"/>
          <w:b/>
          <w:bCs/>
          <w:color w:val="000000"/>
        </w:rPr>
        <w:t>P</w:t>
      </w:r>
      <w:r w:rsidRPr="007777D5">
        <w:rPr>
          <w:rFonts w:asciiTheme="majorBidi" w:eastAsia="Times New Roman" w:hAnsiTheme="majorBidi" w:cstheme="majorBidi"/>
          <w:b/>
          <w:bCs/>
          <w:color w:val="000000"/>
        </w:rPr>
        <w:t>: 3h00)</w:t>
      </w:r>
    </w:p>
    <w:p w14:paraId="07B4D2A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 xml:space="preserve">Crédits: </w:t>
      </w:r>
      <w:r>
        <w:rPr>
          <w:rFonts w:asciiTheme="majorBidi" w:hAnsiTheme="majorBidi" w:cstheme="majorBidi"/>
          <w:b/>
          <w:bCs/>
          <w:iCs/>
        </w:rPr>
        <w:t>2</w:t>
      </w:r>
    </w:p>
    <w:p w14:paraId="3F01F4C9"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 xml:space="preserve">Coefficient: </w:t>
      </w:r>
      <w:r>
        <w:rPr>
          <w:rFonts w:asciiTheme="majorBidi" w:hAnsiTheme="majorBidi" w:cstheme="majorBidi"/>
          <w:b/>
          <w:bCs/>
          <w:iCs/>
        </w:rPr>
        <w:t>2</w:t>
      </w:r>
    </w:p>
    <w:p w14:paraId="49188BA0" w14:textId="77777777" w:rsidR="004A46B0" w:rsidRPr="00644F6E" w:rsidRDefault="004A46B0" w:rsidP="004A46B0">
      <w:pPr>
        <w:rPr>
          <w:rFonts w:ascii="Book Antiqua" w:hAnsi="Book Antiqua"/>
          <w:sz w:val="20"/>
          <w:szCs w:val="20"/>
        </w:rPr>
      </w:pPr>
    </w:p>
    <w:tbl>
      <w:tblPr>
        <w:tblStyle w:val="Grilledutableau"/>
        <w:tblW w:w="9526" w:type="dxa"/>
        <w:tblInd w:w="108" w:type="dxa"/>
        <w:tblLook w:val="04A0" w:firstRow="1" w:lastRow="0" w:firstColumn="1" w:lastColumn="0" w:noHBand="0" w:noVBand="1"/>
      </w:tblPr>
      <w:tblGrid>
        <w:gridCol w:w="9526"/>
      </w:tblGrid>
      <w:tr w:rsidR="004A46B0" w:rsidRPr="00E57011" w14:paraId="20F81D43" w14:textId="77777777" w:rsidTr="00365187">
        <w:trPr>
          <w:trHeight w:val="397"/>
        </w:trPr>
        <w:tc>
          <w:tcPr>
            <w:tcW w:w="9526" w:type="dxa"/>
            <w:vAlign w:val="center"/>
          </w:tcPr>
          <w:p w14:paraId="4DB15357" w14:textId="77777777" w:rsidR="004A46B0" w:rsidRPr="00E57011" w:rsidRDefault="004A46B0" w:rsidP="00365187">
            <w:pPr>
              <w:spacing w:before="120"/>
              <w:rPr>
                <w:rFonts w:ascii="Cambria" w:hAnsi="Cambria" w:cstheme="majorBidi"/>
                <w:u w:val="single"/>
              </w:rPr>
            </w:pPr>
            <w:r w:rsidRPr="00E57011">
              <w:rPr>
                <w:rFonts w:ascii="Cambria" w:hAnsi="Cambria" w:cstheme="majorBidi"/>
                <w:b/>
                <w:bCs/>
                <w:u w:val="single"/>
              </w:rPr>
              <w:t>Pré-requis :</w:t>
            </w:r>
          </w:p>
          <w:p w14:paraId="26D6FEC2" w14:textId="77777777" w:rsidR="004A46B0" w:rsidRPr="00E57011" w:rsidRDefault="004A46B0" w:rsidP="004A16D2">
            <w:pPr>
              <w:pStyle w:val="Paragraphedeliste"/>
              <w:numPr>
                <w:ilvl w:val="0"/>
                <w:numId w:val="158"/>
              </w:numPr>
              <w:spacing w:before="60"/>
              <w:rPr>
                <w:rFonts w:ascii="Cambria" w:hAnsi="Cambria" w:cstheme="majorBidi"/>
              </w:rPr>
            </w:pPr>
            <w:r w:rsidRPr="00E57011">
              <w:rPr>
                <w:rFonts w:ascii="Cambria" w:hAnsi="Cambria" w:cstheme="majorBidi"/>
              </w:rPr>
              <w:t>Formes géométriques de base</w:t>
            </w:r>
          </w:p>
        </w:tc>
      </w:tr>
    </w:tbl>
    <w:p w14:paraId="69876370" w14:textId="77777777" w:rsidR="004A46B0" w:rsidRPr="00E57011" w:rsidRDefault="004A46B0" w:rsidP="004A46B0">
      <w:pPr>
        <w:spacing w:line="360" w:lineRule="auto"/>
        <w:jc w:val="center"/>
        <w:rPr>
          <w:rFonts w:ascii="Cambria" w:hAnsi="Cambria" w:cstheme="majorBidi"/>
        </w:rPr>
      </w:pPr>
    </w:p>
    <w:tbl>
      <w:tblPr>
        <w:tblStyle w:val="Grilledutableau"/>
        <w:tblW w:w="9668" w:type="dxa"/>
        <w:tblInd w:w="108" w:type="dxa"/>
        <w:tblLook w:val="04A0" w:firstRow="1" w:lastRow="0" w:firstColumn="1" w:lastColumn="0" w:noHBand="0" w:noVBand="1"/>
      </w:tblPr>
      <w:tblGrid>
        <w:gridCol w:w="9668"/>
      </w:tblGrid>
      <w:tr w:rsidR="004A46B0" w:rsidRPr="00E57011" w14:paraId="6BCD59C0" w14:textId="77777777" w:rsidTr="00365187">
        <w:trPr>
          <w:trHeight w:val="690"/>
        </w:trPr>
        <w:tc>
          <w:tcPr>
            <w:tcW w:w="9668" w:type="dxa"/>
            <w:vAlign w:val="center"/>
          </w:tcPr>
          <w:p w14:paraId="09FEA033" w14:textId="77777777" w:rsidR="004A46B0" w:rsidRPr="00E57011" w:rsidRDefault="004A46B0" w:rsidP="00365187">
            <w:pPr>
              <w:spacing w:before="120"/>
              <w:rPr>
                <w:rFonts w:ascii="Cambria" w:hAnsi="Cambria" w:cstheme="majorBidi"/>
                <w:b/>
                <w:bCs/>
                <w:u w:val="single"/>
              </w:rPr>
            </w:pPr>
            <w:r w:rsidRPr="00E57011">
              <w:rPr>
                <w:rFonts w:ascii="Cambria" w:hAnsi="Cambria" w:cstheme="majorBidi"/>
                <w:b/>
                <w:bCs/>
                <w:u w:val="single"/>
              </w:rPr>
              <w:t xml:space="preserve">Objectifs:  </w:t>
            </w:r>
          </w:p>
          <w:p w14:paraId="08547635" w14:textId="77777777" w:rsidR="004A46B0" w:rsidRPr="00E57011" w:rsidRDefault="004A46B0" w:rsidP="004A16D2">
            <w:pPr>
              <w:pStyle w:val="Paragraphedeliste"/>
              <w:numPr>
                <w:ilvl w:val="0"/>
                <w:numId w:val="157"/>
              </w:numPr>
              <w:spacing w:before="60" w:after="60"/>
              <w:rPr>
                <w:rFonts w:ascii="Cambria" w:hAnsi="Cambria" w:cstheme="majorBidi"/>
              </w:rPr>
            </w:pPr>
            <w:r w:rsidRPr="00E57011">
              <w:rPr>
                <w:rFonts w:ascii="Cambria" w:hAnsi="Cambria" w:cstheme="majorBidi"/>
              </w:rPr>
              <w:t>Acquisition des notions de base du dessin</w:t>
            </w:r>
          </w:p>
          <w:p w14:paraId="2B479324" w14:textId="77777777" w:rsidR="004A46B0" w:rsidRPr="00E57011" w:rsidRDefault="004A46B0" w:rsidP="004A16D2">
            <w:pPr>
              <w:pStyle w:val="Paragraphedeliste"/>
              <w:numPr>
                <w:ilvl w:val="0"/>
                <w:numId w:val="157"/>
              </w:numPr>
              <w:spacing w:before="60" w:after="60"/>
              <w:rPr>
                <w:rFonts w:ascii="Cambria" w:hAnsi="Cambria" w:cstheme="majorBidi"/>
              </w:rPr>
            </w:pPr>
            <w:r w:rsidRPr="00E57011">
              <w:rPr>
                <w:rFonts w:ascii="Cambria" w:hAnsi="Cambria" w:cstheme="majorBidi"/>
              </w:rPr>
              <w:t>Connaître la terminologie technique</w:t>
            </w:r>
          </w:p>
          <w:p w14:paraId="73E49548" w14:textId="77777777" w:rsidR="004A46B0" w:rsidRDefault="004A46B0" w:rsidP="004A16D2">
            <w:pPr>
              <w:pStyle w:val="Paragraphedeliste"/>
              <w:numPr>
                <w:ilvl w:val="0"/>
                <w:numId w:val="157"/>
              </w:numPr>
              <w:spacing w:before="60" w:after="60"/>
              <w:rPr>
                <w:rFonts w:ascii="Cambria" w:hAnsi="Cambria" w:cstheme="majorBidi"/>
              </w:rPr>
            </w:pPr>
            <w:r w:rsidRPr="00E57011">
              <w:rPr>
                <w:rFonts w:ascii="Cambria" w:hAnsi="Cambria" w:cstheme="majorBidi"/>
              </w:rPr>
              <w:t>Lire un plan</w:t>
            </w:r>
          </w:p>
          <w:p w14:paraId="233FD6C1" w14:textId="77777777" w:rsidR="004A46B0" w:rsidRPr="00E57011" w:rsidRDefault="004A46B0" w:rsidP="00365187">
            <w:pPr>
              <w:rPr>
                <w:rFonts w:ascii="Cambria" w:hAnsi="Cambria" w:cstheme="majorBidi"/>
              </w:rPr>
            </w:pPr>
            <w:r w:rsidRPr="00E57011">
              <w:rPr>
                <w:rFonts w:ascii="Cambria" w:hAnsi="Cambria" w:cstheme="majorBidi"/>
              </w:rPr>
              <w:t>A l’issue de ce contenu, il est attendu que l’étudiant soit capable de :</w:t>
            </w:r>
          </w:p>
          <w:p w14:paraId="631E7DA8" w14:textId="77777777" w:rsidR="004A46B0" w:rsidRPr="00E57011" w:rsidRDefault="004A46B0" w:rsidP="004A16D2">
            <w:pPr>
              <w:pStyle w:val="Paragraphedeliste"/>
              <w:numPr>
                <w:ilvl w:val="0"/>
                <w:numId w:val="155"/>
              </w:numPr>
              <w:tabs>
                <w:tab w:val="left" w:pos="993"/>
              </w:tabs>
              <w:ind w:left="616" w:firstLine="0"/>
              <w:rPr>
                <w:rFonts w:ascii="Cambria" w:hAnsi="Cambria" w:cstheme="majorBidi"/>
                <w:b/>
                <w:bCs/>
              </w:rPr>
            </w:pPr>
            <w:r w:rsidRPr="00E57011">
              <w:rPr>
                <w:rFonts w:ascii="Cambria" w:hAnsi="Cambria" w:cstheme="majorBidi"/>
              </w:rPr>
              <w:t>Reconnaître les différents formats de présentation des dessins et leurs différents éléments</w:t>
            </w:r>
          </w:p>
          <w:p w14:paraId="23C7842E" w14:textId="77777777" w:rsidR="004A46B0" w:rsidRPr="00E57011" w:rsidRDefault="004A46B0" w:rsidP="004A16D2">
            <w:pPr>
              <w:pStyle w:val="Paragraphedeliste"/>
              <w:numPr>
                <w:ilvl w:val="0"/>
                <w:numId w:val="155"/>
              </w:numPr>
              <w:tabs>
                <w:tab w:val="left" w:pos="993"/>
              </w:tabs>
              <w:ind w:left="616" w:firstLine="0"/>
              <w:rPr>
                <w:rFonts w:ascii="Cambria" w:hAnsi="Cambria" w:cstheme="majorBidi"/>
                <w:b/>
                <w:bCs/>
              </w:rPr>
            </w:pPr>
            <w:r w:rsidRPr="00E57011">
              <w:rPr>
                <w:rFonts w:ascii="Cambria" w:hAnsi="Cambria" w:cstheme="majorBidi"/>
              </w:rPr>
              <w:t>Lecture d’un plan</w:t>
            </w:r>
          </w:p>
          <w:p w14:paraId="38268CA3" w14:textId="77777777" w:rsidR="004A46B0" w:rsidRPr="00E57011" w:rsidRDefault="004A46B0" w:rsidP="004A16D2">
            <w:pPr>
              <w:pStyle w:val="Paragraphedeliste"/>
              <w:numPr>
                <w:ilvl w:val="0"/>
                <w:numId w:val="155"/>
              </w:numPr>
              <w:tabs>
                <w:tab w:val="left" w:pos="993"/>
              </w:tabs>
              <w:ind w:left="616" w:firstLine="0"/>
              <w:rPr>
                <w:rFonts w:ascii="Cambria" w:hAnsi="Cambria" w:cstheme="majorBidi"/>
                <w:b/>
                <w:bCs/>
              </w:rPr>
            </w:pPr>
            <w:r w:rsidRPr="00E57011">
              <w:rPr>
                <w:rFonts w:ascii="Cambria" w:hAnsi="Cambria" w:cstheme="majorBidi"/>
              </w:rPr>
              <w:t>Acquisition des notions de base du dessin</w:t>
            </w:r>
          </w:p>
          <w:p w14:paraId="39EE1E56" w14:textId="77777777" w:rsidR="004A46B0" w:rsidRPr="00E57011" w:rsidRDefault="004A46B0" w:rsidP="004A16D2">
            <w:pPr>
              <w:pStyle w:val="Paragraphedeliste"/>
              <w:numPr>
                <w:ilvl w:val="0"/>
                <w:numId w:val="155"/>
              </w:numPr>
              <w:tabs>
                <w:tab w:val="left" w:pos="993"/>
              </w:tabs>
              <w:ind w:left="616" w:firstLine="0"/>
              <w:rPr>
                <w:rFonts w:ascii="Cambria" w:hAnsi="Cambria" w:cstheme="majorBidi"/>
                <w:b/>
                <w:bCs/>
              </w:rPr>
            </w:pPr>
            <w:r w:rsidRPr="00E57011">
              <w:rPr>
                <w:rFonts w:ascii="Cambria" w:hAnsi="Cambria" w:cstheme="majorBidi"/>
              </w:rPr>
              <w:t>Connaître la terminologie technique</w:t>
            </w:r>
          </w:p>
          <w:p w14:paraId="7F0E89E7" w14:textId="77777777" w:rsidR="004A46B0" w:rsidRPr="00E57011" w:rsidRDefault="004A46B0" w:rsidP="004A16D2">
            <w:pPr>
              <w:pStyle w:val="Paragraphedeliste"/>
              <w:numPr>
                <w:ilvl w:val="0"/>
                <w:numId w:val="159"/>
              </w:numPr>
              <w:spacing w:before="60" w:after="60"/>
              <w:rPr>
                <w:rFonts w:ascii="Cambria" w:hAnsi="Cambria" w:cstheme="majorBidi"/>
              </w:rPr>
            </w:pPr>
            <w:r w:rsidRPr="00E57011">
              <w:rPr>
                <w:rFonts w:ascii="Cambria" w:hAnsi="Cambria" w:cstheme="majorBidi"/>
              </w:rPr>
              <w:t>Apporter des corrections à un dessin</w:t>
            </w:r>
          </w:p>
        </w:tc>
      </w:tr>
    </w:tbl>
    <w:p w14:paraId="3FF91E40" w14:textId="77777777" w:rsidR="004A46B0" w:rsidRPr="00C82685" w:rsidRDefault="004A46B0" w:rsidP="004A46B0">
      <w:pPr>
        <w:rPr>
          <w:rFonts w:asciiTheme="majorBidi" w:hAnsiTheme="majorBidi" w:cstheme="majorBidi"/>
          <w:sz w:val="20"/>
          <w:szCs w:val="20"/>
        </w:rPr>
      </w:pPr>
    </w:p>
    <w:tbl>
      <w:tblPr>
        <w:tblStyle w:val="Grilledutableau"/>
        <w:tblW w:w="90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4A46B0" w:rsidRPr="00C82685" w14:paraId="6294E507" w14:textId="77777777" w:rsidTr="00365187">
        <w:tc>
          <w:tcPr>
            <w:tcW w:w="9000" w:type="dxa"/>
          </w:tcPr>
          <w:p w14:paraId="530A4EB2" w14:textId="77777777" w:rsidR="004A46B0" w:rsidRPr="00E57011" w:rsidRDefault="004A46B0" w:rsidP="00365187">
            <w:pPr>
              <w:spacing w:before="120"/>
              <w:rPr>
                <w:rFonts w:ascii="Cambria" w:hAnsi="Cambria" w:cstheme="majorBidi"/>
                <w:b/>
                <w:bCs/>
                <w:sz w:val="28"/>
                <w:szCs w:val="28"/>
                <w:u w:val="single"/>
              </w:rPr>
            </w:pPr>
            <w:r w:rsidRPr="00E57011">
              <w:rPr>
                <w:rFonts w:ascii="Cambria" w:hAnsi="Cambria" w:cstheme="majorBidi"/>
                <w:b/>
                <w:bCs/>
                <w:sz w:val="28"/>
                <w:szCs w:val="28"/>
                <w:u w:val="single"/>
              </w:rPr>
              <w:t xml:space="preserve">Contenu de </w:t>
            </w:r>
            <w:r>
              <w:rPr>
                <w:rFonts w:ascii="Cambria" w:hAnsi="Cambria" w:cstheme="majorBidi"/>
                <w:b/>
                <w:bCs/>
                <w:sz w:val="28"/>
                <w:szCs w:val="28"/>
                <w:u w:val="single"/>
              </w:rPr>
              <w:t>la matière</w:t>
            </w:r>
            <w:r w:rsidRPr="00E57011">
              <w:rPr>
                <w:rFonts w:ascii="Cambria" w:hAnsi="Cambria" w:cstheme="majorBidi"/>
                <w:b/>
                <w:bCs/>
                <w:sz w:val="28"/>
                <w:szCs w:val="28"/>
                <w:u w:val="single"/>
              </w:rPr>
              <w:t xml:space="preserve"> : </w:t>
            </w:r>
          </w:p>
          <w:p w14:paraId="4D79ED83" w14:textId="77777777" w:rsidR="004A46B0" w:rsidRPr="00E57011" w:rsidRDefault="004A46B0" w:rsidP="00365187">
            <w:pPr>
              <w:jc w:val="center"/>
              <w:rPr>
                <w:rFonts w:ascii="Cambria" w:hAnsi="Cambria" w:cstheme="majorBidi"/>
              </w:rPr>
            </w:pPr>
          </w:p>
          <w:p w14:paraId="5999952D" w14:textId="77777777" w:rsidR="004A46B0" w:rsidRPr="00E57011" w:rsidRDefault="004A46B0" w:rsidP="00365187">
            <w:pPr>
              <w:spacing w:before="60"/>
              <w:ind w:left="567"/>
              <w:rPr>
                <w:rFonts w:ascii="Cambria" w:hAnsi="Cambria" w:cstheme="majorBidi"/>
                <w:b/>
                <w:bCs/>
              </w:rPr>
            </w:pPr>
            <w:r w:rsidRPr="00E57011">
              <w:rPr>
                <w:rFonts w:ascii="Cambria" w:hAnsi="Cambria" w:cstheme="majorBidi"/>
                <w:b/>
                <w:bCs/>
              </w:rPr>
              <w:t xml:space="preserve">Chapitre 01 : </w:t>
            </w:r>
            <w:r w:rsidRPr="00E57011">
              <w:rPr>
                <w:rFonts w:ascii="Cambria" w:hAnsi="Cambria" w:cstheme="majorBidi"/>
                <w:b/>
              </w:rPr>
              <w:t>Dessin technique  (03h00)</w:t>
            </w:r>
          </w:p>
          <w:p w14:paraId="73FCD056" w14:textId="77777777" w:rsidR="004A46B0" w:rsidRPr="00E57011" w:rsidRDefault="004A46B0" w:rsidP="004A16D2">
            <w:pPr>
              <w:pStyle w:val="Paragraphedeliste"/>
              <w:numPr>
                <w:ilvl w:val="1"/>
                <w:numId w:val="153"/>
              </w:numPr>
              <w:rPr>
                <w:rFonts w:ascii="Cambria" w:hAnsi="Cambria" w:cstheme="majorBidi"/>
              </w:rPr>
            </w:pPr>
            <w:r w:rsidRPr="00E57011">
              <w:rPr>
                <w:rFonts w:ascii="Cambria" w:hAnsi="Cambria" w:cstheme="majorBidi"/>
              </w:rPr>
              <w:t>Introduction générale</w:t>
            </w:r>
          </w:p>
          <w:p w14:paraId="44D17026" w14:textId="77777777" w:rsidR="004A46B0" w:rsidRPr="00E57011" w:rsidRDefault="004A46B0" w:rsidP="004A16D2">
            <w:pPr>
              <w:pStyle w:val="Paragraphedeliste"/>
              <w:numPr>
                <w:ilvl w:val="1"/>
                <w:numId w:val="153"/>
              </w:numPr>
              <w:rPr>
                <w:rFonts w:ascii="Cambria" w:hAnsi="Cambria" w:cstheme="majorBidi"/>
              </w:rPr>
            </w:pPr>
            <w:r w:rsidRPr="00E57011">
              <w:rPr>
                <w:rFonts w:ascii="Cambria" w:hAnsi="Cambria" w:cstheme="majorBidi"/>
              </w:rPr>
              <w:t>Écritures</w:t>
            </w:r>
          </w:p>
          <w:p w14:paraId="31C833DA" w14:textId="77777777" w:rsidR="004A46B0" w:rsidRPr="00E57011" w:rsidRDefault="004A46B0" w:rsidP="004A16D2">
            <w:pPr>
              <w:pStyle w:val="Paragraphedeliste"/>
              <w:numPr>
                <w:ilvl w:val="1"/>
                <w:numId w:val="153"/>
              </w:numPr>
              <w:rPr>
                <w:rFonts w:ascii="Cambria" w:hAnsi="Cambria" w:cstheme="majorBidi"/>
              </w:rPr>
            </w:pPr>
            <w:r w:rsidRPr="00E57011">
              <w:rPr>
                <w:rFonts w:ascii="Cambria" w:hAnsi="Cambria" w:cstheme="majorBidi"/>
              </w:rPr>
              <w:t>Présentation des dessins</w:t>
            </w:r>
          </w:p>
          <w:p w14:paraId="687A0810" w14:textId="77777777" w:rsidR="004A46B0" w:rsidRPr="00E57011" w:rsidRDefault="004A46B0" w:rsidP="004A16D2">
            <w:pPr>
              <w:pStyle w:val="Paragraphedeliste"/>
              <w:numPr>
                <w:ilvl w:val="1"/>
                <w:numId w:val="153"/>
              </w:numPr>
              <w:rPr>
                <w:rFonts w:ascii="Cambria" w:hAnsi="Cambria" w:cstheme="majorBidi"/>
              </w:rPr>
            </w:pPr>
            <w:r w:rsidRPr="00E57011">
              <w:rPr>
                <w:rFonts w:ascii="Cambria" w:hAnsi="Cambria" w:cstheme="majorBidi"/>
              </w:rPr>
              <w:t>Traits</w:t>
            </w:r>
          </w:p>
          <w:p w14:paraId="2C942DCC" w14:textId="77777777" w:rsidR="004A46B0" w:rsidRPr="00E57011" w:rsidRDefault="004A46B0" w:rsidP="004A16D2">
            <w:pPr>
              <w:pStyle w:val="Paragraphedeliste"/>
              <w:numPr>
                <w:ilvl w:val="1"/>
                <w:numId w:val="153"/>
              </w:numPr>
              <w:ind w:left="1780" w:hanging="357"/>
              <w:rPr>
                <w:rFonts w:ascii="Cambria" w:hAnsi="Cambria" w:cstheme="majorBidi"/>
              </w:rPr>
            </w:pPr>
            <w:r w:rsidRPr="00E57011">
              <w:rPr>
                <w:rFonts w:ascii="Cambria" w:hAnsi="Cambria" w:cstheme="majorBidi"/>
              </w:rPr>
              <w:t>Échelles</w:t>
            </w:r>
          </w:p>
          <w:p w14:paraId="4BADB8BC" w14:textId="77777777" w:rsidR="004A46B0" w:rsidRPr="00E57011" w:rsidRDefault="004A46B0" w:rsidP="00365187">
            <w:pPr>
              <w:rPr>
                <w:rFonts w:ascii="Cambria" w:hAnsi="Cambria" w:cstheme="majorBidi"/>
              </w:rPr>
            </w:pPr>
          </w:p>
        </w:tc>
      </w:tr>
      <w:tr w:rsidR="004A46B0" w:rsidRPr="00C82685" w14:paraId="00EB2439" w14:textId="77777777" w:rsidTr="00365187">
        <w:trPr>
          <w:trHeight w:val="1004"/>
        </w:trPr>
        <w:tc>
          <w:tcPr>
            <w:tcW w:w="9000" w:type="dxa"/>
          </w:tcPr>
          <w:p w14:paraId="05232A7E" w14:textId="77777777" w:rsidR="004A46B0" w:rsidRPr="00E57011" w:rsidRDefault="004A46B0" w:rsidP="00365187">
            <w:pPr>
              <w:spacing w:before="60"/>
              <w:ind w:left="567"/>
              <w:rPr>
                <w:rFonts w:ascii="Cambria" w:hAnsi="Cambria" w:cstheme="majorBidi"/>
                <w:b/>
                <w:bCs/>
              </w:rPr>
            </w:pPr>
            <w:r w:rsidRPr="00E57011">
              <w:rPr>
                <w:rFonts w:ascii="Cambria" w:hAnsi="Cambria" w:cstheme="majorBidi"/>
                <w:b/>
                <w:bCs/>
              </w:rPr>
              <w:t>Chapitre 02 : Tracés géométriques</w:t>
            </w:r>
            <w:r w:rsidRPr="00E57011">
              <w:rPr>
                <w:rFonts w:ascii="Cambria" w:hAnsi="Cambria" w:cstheme="majorBidi"/>
                <w:b/>
              </w:rPr>
              <w:t xml:space="preserve"> (03h00)</w:t>
            </w:r>
          </w:p>
          <w:p w14:paraId="3121DB4C" w14:textId="77777777" w:rsidR="004A46B0" w:rsidRPr="00E57011" w:rsidRDefault="004A46B0" w:rsidP="00365187">
            <w:pPr>
              <w:pStyle w:val="Paragraphedeliste"/>
              <w:ind w:left="1426"/>
              <w:rPr>
                <w:rFonts w:ascii="Cambria" w:hAnsi="Cambria" w:cstheme="majorBidi"/>
              </w:rPr>
            </w:pPr>
            <w:r w:rsidRPr="00E57011">
              <w:rPr>
                <w:rFonts w:ascii="Cambria" w:hAnsi="Cambria" w:cstheme="majorBidi"/>
                <w:b/>
                <w:bCs/>
              </w:rPr>
              <w:t>2.1</w:t>
            </w:r>
            <w:r w:rsidRPr="00E57011">
              <w:rPr>
                <w:rFonts w:ascii="Cambria" w:hAnsi="Cambria" w:cstheme="majorBidi"/>
              </w:rPr>
              <w:t xml:space="preserve"> Intersections</w:t>
            </w:r>
          </w:p>
          <w:p w14:paraId="7AE6BCEF" w14:textId="77777777" w:rsidR="004A46B0" w:rsidRPr="00E57011" w:rsidRDefault="004A46B0" w:rsidP="00365187">
            <w:pPr>
              <w:pStyle w:val="Paragraphedeliste"/>
              <w:ind w:left="1423"/>
              <w:rPr>
                <w:rFonts w:ascii="Cambria" w:hAnsi="Cambria" w:cstheme="majorBidi"/>
              </w:rPr>
            </w:pPr>
            <w:r w:rsidRPr="00E57011">
              <w:rPr>
                <w:rFonts w:ascii="Cambria" w:hAnsi="Cambria" w:cstheme="majorBidi"/>
                <w:b/>
                <w:bCs/>
              </w:rPr>
              <w:t>2.2</w:t>
            </w:r>
            <w:r w:rsidRPr="00E57011">
              <w:rPr>
                <w:rFonts w:ascii="Cambria" w:hAnsi="Cambria" w:cstheme="majorBidi"/>
              </w:rPr>
              <w:t xml:space="preserve"> Raccordements</w:t>
            </w:r>
          </w:p>
        </w:tc>
      </w:tr>
      <w:tr w:rsidR="004A46B0" w:rsidRPr="00C82685" w14:paraId="608F090C" w14:textId="77777777" w:rsidTr="00365187">
        <w:tc>
          <w:tcPr>
            <w:tcW w:w="9000" w:type="dxa"/>
          </w:tcPr>
          <w:p w14:paraId="57D95AE0" w14:textId="77777777" w:rsidR="004A46B0" w:rsidRPr="00E57011" w:rsidRDefault="004A46B0" w:rsidP="00365187">
            <w:pPr>
              <w:spacing w:before="60"/>
              <w:ind w:left="567"/>
              <w:rPr>
                <w:rFonts w:ascii="Cambria" w:hAnsi="Cambria" w:cstheme="majorBidi"/>
                <w:b/>
                <w:bCs/>
              </w:rPr>
            </w:pPr>
            <w:r w:rsidRPr="00E57011">
              <w:rPr>
                <w:rFonts w:ascii="Cambria" w:hAnsi="Cambria" w:cstheme="majorBidi"/>
                <w:b/>
                <w:bCs/>
              </w:rPr>
              <w:t>Chapitre 03 : Géométrie descriptive</w:t>
            </w:r>
            <w:r w:rsidRPr="00E57011">
              <w:rPr>
                <w:rFonts w:ascii="Cambria" w:hAnsi="Cambria" w:cstheme="majorBidi"/>
                <w:b/>
              </w:rPr>
              <w:t xml:space="preserve"> (03h00)</w:t>
            </w:r>
          </w:p>
          <w:p w14:paraId="488017BF" w14:textId="77777777" w:rsidR="004A46B0" w:rsidRPr="00E57011" w:rsidRDefault="004A46B0" w:rsidP="00365187">
            <w:pPr>
              <w:pStyle w:val="Paragraphedeliste"/>
              <w:ind w:left="1426"/>
              <w:rPr>
                <w:rFonts w:ascii="Cambria" w:hAnsi="Cambria" w:cstheme="majorBidi"/>
              </w:rPr>
            </w:pPr>
            <w:r w:rsidRPr="00E57011">
              <w:rPr>
                <w:rFonts w:ascii="Cambria" w:hAnsi="Cambria" w:cstheme="majorBidi"/>
                <w:b/>
                <w:bCs/>
              </w:rPr>
              <w:t>3.1</w:t>
            </w:r>
            <w:r w:rsidRPr="00E57011">
              <w:rPr>
                <w:rFonts w:ascii="Cambria" w:hAnsi="Cambria" w:cstheme="majorBidi"/>
              </w:rPr>
              <w:t>Projection du point</w:t>
            </w:r>
          </w:p>
          <w:p w14:paraId="751BCD8E" w14:textId="77777777" w:rsidR="004A46B0" w:rsidRPr="00E57011" w:rsidRDefault="004A46B0" w:rsidP="00365187">
            <w:pPr>
              <w:pStyle w:val="Paragraphedeliste"/>
              <w:ind w:left="1423"/>
              <w:rPr>
                <w:rFonts w:ascii="Cambria" w:hAnsi="Cambria" w:cstheme="majorBidi"/>
              </w:rPr>
            </w:pPr>
            <w:r w:rsidRPr="00E57011">
              <w:rPr>
                <w:rFonts w:ascii="Cambria" w:hAnsi="Cambria" w:cstheme="majorBidi"/>
                <w:b/>
                <w:bCs/>
              </w:rPr>
              <w:t>3.2</w:t>
            </w:r>
            <w:r w:rsidRPr="00E57011">
              <w:rPr>
                <w:rFonts w:ascii="Cambria" w:hAnsi="Cambria" w:cstheme="majorBidi"/>
              </w:rPr>
              <w:t xml:space="preserve"> Projection d’une droite sur un plan</w:t>
            </w:r>
          </w:p>
          <w:p w14:paraId="46A9B241" w14:textId="77777777" w:rsidR="004A46B0" w:rsidRPr="00E57011" w:rsidRDefault="004A46B0" w:rsidP="00365187">
            <w:pPr>
              <w:ind w:left="1426"/>
              <w:rPr>
                <w:rFonts w:ascii="Cambria" w:hAnsi="Cambria" w:cstheme="majorBidi"/>
                <w:bCs/>
              </w:rPr>
            </w:pPr>
            <w:r w:rsidRPr="00E57011">
              <w:rPr>
                <w:rFonts w:ascii="Cambria" w:hAnsi="Cambria" w:cstheme="majorBidi"/>
              </w:rPr>
              <w:t xml:space="preserve">      </w:t>
            </w:r>
            <w:r w:rsidRPr="00E57011">
              <w:rPr>
                <w:rFonts w:ascii="Cambria" w:hAnsi="Cambria" w:cstheme="majorBidi"/>
                <w:b/>
                <w:bCs/>
              </w:rPr>
              <w:t>3.2.1</w:t>
            </w:r>
            <w:r w:rsidRPr="00E57011">
              <w:rPr>
                <w:rFonts w:ascii="Cambria" w:hAnsi="Cambria" w:cstheme="majorBidi"/>
              </w:rPr>
              <w:t xml:space="preserve"> </w:t>
            </w:r>
            <w:r w:rsidRPr="00E57011">
              <w:rPr>
                <w:rFonts w:ascii="Cambria" w:hAnsi="Cambria" w:cstheme="majorBidi"/>
                <w:bCs/>
              </w:rPr>
              <w:t>Droite parallèle au plan</w:t>
            </w:r>
          </w:p>
          <w:p w14:paraId="77283037" w14:textId="77777777" w:rsidR="004A46B0" w:rsidRPr="00E57011" w:rsidRDefault="004A46B0" w:rsidP="00365187">
            <w:pPr>
              <w:ind w:left="1066"/>
              <w:rPr>
                <w:rFonts w:ascii="Cambria" w:hAnsi="Cambria" w:cstheme="majorBidi"/>
                <w:bCs/>
              </w:rPr>
            </w:pPr>
            <w:r w:rsidRPr="00E57011">
              <w:rPr>
                <w:rFonts w:ascii="Cambria" w:hAnsi="Cambria" w:cstheme="majorBidi"/>
              </w:rPr>
              <w:t> </w:t>
            </w:r>
            <w:r w:rsidRPr="00E57011">
              <w:rPr>
                <w:rFonts w:ascii="Cambria" w:hAnsi="Cambria" w:cstheme="majorBidi"/>
              </w:rPr>
              <w:tab/>
              <w:t xml:space="preserve">      </w:t>
            </w:r>
            <w:r w:rsidRPr="00E57011">
              <w:rPr>
                <w:rFonts w:ascii="Cambria" w:hAnsi="Cambria" w:cstheme="majorBidi"/>
                <w:b/>
                <w:bCs/>
              </w:rPr>
              <w:t>3.2.2</w:t>
            </w:r>
            <w:r w:rsidRPr="00E57011">
              <w:rPr>
                <w:rFonts w:ascii="Cambria" w:hAnsi="Cambria" w:cstheme="majorBidi"/>
              </w:rPr>
              <w:t xml:space="preserve"> </w:t>
            </w:r>
            <w:r w:rsidRPr="00E57011">
              <w:rPr>
                <w:rFonts w:ascii="Cambria" w:hAnsi="Cambria" w:cstheme="majorBidi"/>
                <w:bCs/>
              </w:rPr>
              <w:t>Droite perpendiculaire au plan</w:t>
            </w:r>
          </w:p>
          <w:p w14:paraId="5BCEAE8E" w14:textId="77777777" w:rsidR="004A46B0" w:rsidRPr="00E57011" w:rsidRDefault="004A46B0" w:rsidP="00365187">
            <w:pPr>
              <w:ind w:left="1066"/>
              <w:rPr>
                <w:rFonts w:ascii="Cambria" w:hAnsi="Cambria" w:cstheme="majorBidi"/>
              </w:rPr>
            </w:pPr>
            <w:r w:rsidRPr="00E57011">
              <w:rPr>
                <w:rFonts w:ascii="Cambria" w:hAnsi="Cambria" w:cstheme="majorBidi"/>
              </w:rPr>
              <w:t xml:space="preserve">       </w:t>
            </w:r>
            <w:r w:rsidRPr="00E57011">
              <w:rPr>
                <w:rFonts w:ascii="Cambria" w:hAnsi="Cambria" w:cstheme="majorBidi"/>
                <w:b/>
                <w:bCs/>
              </w:rPr>
              <w:t>3.3</w:t>
            </w:r>
            <w:r w:rsidRPr="00E57011">
              <w:rPr>
                <w:rFonts w:ascii="Cambria" w:hAnsi="Cambria" w:cstheme="majorBidi"/>
              </w:rPr>
              <w:t xml:space="preserve"> Projection d’une surface sur un plan</w:t>
            </w:r>
          </w:p>
          <w:p w14:paraId="230B721A" w14:textId="77777777" w:rsidR="004A46B0" w:rsidRPr="00E57011" w:rsidRDefault="004A46B0" w:rsidP="00365187">
            <w:pPr>
              <w:ind w:left="1066"/>
              <w:rPr>
                <w:rFonts w:ascii="Cambria" w:hAnsi="Cambria" w:cstheme="majorBidi"/>
                <w:bCs/>
              </w:rPr>
            </w:pPr>
            <w:r w:rsidRPr="00E57011">
              <w:rPr>
                <w:rFonts w:ascii="Cambria" w:hAnsi="Cambria" w:cstheme="majorBidi"/>
                <w:b/>
                <w:bCs/>
              </w:rPr>
              <w:t xml:space="preserve">              3.3.1</w:t>
            </w:r>
            <w:r w:rsidRPr="00E57011">
              <w:rPr>
                <w:rFonts w:ascii="Cambria" w:hAnsi="Cambria" w:cstheme="majorBidi"/>
                <w:bCs/>
              </w:rPr>
              <w:t xml:space="preserve"> Surface parallèle au plan</w:t>
            </w:r>
          </w:p>
          <w:p w14:paraId="0925143C" w14:textId="77777777" w:rsidR="004A46B0" w:rsidRPr="00E57011" w:rsidRDefault="004A46B0" w:rsidP="00365187">
            <w:pPr>
              <w:ind w:left="1066"/>
              <w:rPr>
                <w:rFonts w:ascii="Cambria" w:hAnsi="Cambria" w:cstheme="majorBidi"/>
                <w:bCs/>
              </w:rPr>
            </w:pPr>
            <w:r w:rsidRPr="00E57011">
              <w:rPr>
                <w:rFonts w:ascii="Cambria" w:hAnsi="Cambria" w:cstheme="majorBidi"/>
                <w:b/>
                <w:bCs/>
              </w:rPr>
              <w:t xml:space="preserve">              3.3.2 </w:t>
            </w:r>
            <w:r w:rsidRPr="00E57011">
              <w:rPr>
                <w:rFonts w:ascii="Cambria" w:hAnsi="Cambria" w:cstheme="majorBidi"/>
                <w:bCs/>
              </w:rPr>
              <w:t>Surface inclinée par rapport au plan</w:t>
            </w:r>
          </w:p>
          <w:p w14:paraId="6E85EB88" w14:textId="77777777" w:rsidR="004A46B0" w:rsidRPr="00E57011" w:rsidRDefault="004A46B0" w:rsidP="00365187">
            <w:pPr>
              <w:ind w:left="1426"/>
              <w:rPr>
                <w:rFonts w:ascii="Cambria" w:hAnsi="Cambria" w:cstheme="majorBidi"/>
                <w:bCs/>
              </w:rPr>
            </w:pPr>
            <w:r w:rsidRPr="00E57011">
              <w:rPr>
                <w:rFonts w:ascii="Cambria" w:hAnsi="Cambria" w:cstheme="majorBidi"/>
                <w:bCs/>
              </w:rPr>
              <w:t xml:space="preserve">        </w:t>
            </w:r>
            <w:r w:rsidRPr="00E57011">
              <w:rPr>
                <w:rFonts w:ascii="Cambria" w:hAnsi="Cambria" w:cstheme="majorBidi"/>
                <w:b/>
              </w:rPr>
              <w:t>3.3.3</w:t>
            </w:r>
            <w:r w:rsidRPr="00E57011">
              <w:rPr>
                <w:rFonts w:ascii="Cambria" w:hAnsi="Cambria" w:cstheme="majorBidi"/>
                <w:bCs/>
              </w:rPr>
              <w:t xml:space="preserve"> Surface perpendiculaire au plan</w:t>
            </w:r>
          </w:p>
          <w:p w14:paraId="22A9A0EA" w14:textId="77777777" w:rsidR="004A46B0" w:rsidRPr="00E57011" w:rsidRDefault="004A46B0" w:rsidP="00365187">
            <w:pPr>
              <w:ind w:left="1134" w:firstLine="567"/>
              <w:rPr>
                <w:rFonts w:ascii="Cambria" w:hAnsi="Cambria" w:cstheme="majorBidi"/>
              </w:rPr>
            </w:pPr>
          </w:p>
        </w:tc>
      </w:tr>
      <w:tr w:rsidR="004A46B0" w:rsidRPr="00C82685" w14:paraId="0E0CE90F" w14:textId="77777777" w:rsidTr="00365187">
        <w:tc>
          <w:tcPr>
            <w:tcW w:w="9000" w:type="dxa"/>
          </w:tcPr>
          <w:p w14:paraId="6A5AFB9B" w14:textId="77777777" w:rsidR="004A46B0" w:rsidRPr="00E57011" w:rsidRDefault="004A46B0" w:rsidP="00365187">
            <w:pPr>
              <w:spacing w:before="60"/>
              <w:ind w:left="567"/>
              <w:rPr>
                <w:rFonts w:ascii="Cambria" w:hAnsi="Cambria" w:cstheme="majorBidi"/>
                <w:b/>
                <w:bCs/>
              </w:rPr>
            </w:pPr>
            <w:r w:rsidRPr="00E57011">
              <w:rPr>
                <w:rFonts w:ascii="Cambria" w:hAnsi="Cambria" w:cstheme="majorBidi"/>
                <w:b/>
                <w:bCs/>
              </w:rPr>
              <w:t>Chapitre 04 : Projections orthogonales</w:t>
            </w:r>
            <w:r w:rsidRPr="00E57011">
              <w:rPr>
                <w:rFonts w:ascii="Cambria" w:hAnsi="Cambria" w:cstheme="majorBidi"/>
                <w:b/>
              </w:rPr>
              <w:t xml:space="preserve"> (06h00)</w:t>
            </w:r>
          </w:p>
          <w:p w14:paraId="3F7358E1" w14:textId="77777777" w:rsidR="004A46B0" w:rsidRPr="00E57011" w:rsidRDefault="004A46B0" w:rsidP="004A16D2">
            <w:pPr>
              <w:pStyle w:val="Paragraphedeliste"/>
              <w:numPr>
                <w:ilvl w:val="1"/>
                <w:numId w:val="156"/>
              </w:numPr>
              <w:rPr>
                <w:rFonts w:ascii="Cambria" w:hAnsi="Cambria" w:cstheme="majorBidi"/>
              </w:rPr>
            </w:pPr>
            <w:r w:rsidRPr="00E57011">
              <w:rPr>
                <w:rFonts w:ascii="Cambria" w:hAnsi="Cambria" w:cstheme="majorBidi"/>
              </w:rPr>
              <w:t xml:space="preserve">  Projection des pièces prismatiques</w:t>
            </w:r>
          </w:p>
          <w:p w14:paraId="472574F9" w14:textId="77777777" w:rsidR="004A46B0" w:rsidRPr="00E57011" w:rsidRDefault="004A46B0" w:rsidP="00365187">
            <w:pPr>
              <w:ind w:left="1426"/>
              <w:rPr>
                <w:rFonts w:ascii="Cambria" w:hAnsi="Cambria" w:cstheme="majorBidi"/>
              </w:rPr>
            </w:pPr>
            <w:r w:rsidRPr="00E57011">
              <w:rPr>
                <w:rFonts w:ascii="Cambria" w:hAnsi="Cambria" w:cstheme="majorBidi"/>
                <w:b/>
                <w:bCs/>
              </w:rPr>
              <w:t>4.2</w:t>
            </w:r>
            <w:r w:rsidRPr="00E57011">
              <w:rPr>
                <w:rFonts w:ascii="Cambria" w:hAnsi="Cambria" w:cstheme="majorBidi"/>
              </w:rPr>
              <w:t xml:space="preserve">    Projection des pièces cylindriques</w:t>
            </w:r>
          </w:p>
          <w:p w14:paraId="03054802" w14:textId="77777777" w:rsidR="004A46B0" w:rsidRPr="00E57011" w:rsidRDefault="004A46B0" w:rsidP="00365187">
            <w:pPr>
              <w:ind w:left="1066"/>
              <w:rPr>
                <w:rFonts w:ascii="Cambria" w:hAnsi="Cambria" w:cstheme="majorBidi"/>
              </w:rPr>
            </w:pPr>
            <w:r w:rsidRPr="00E57011">
              <w:rPr>
                <w:rFonts w:ascii="Cambria" w:hAnsi="Cambria" w:cstheme="majorBidi"/>
              </w:rPr>
              <w:t xml:space="preserve">      </w:t>
            </w:r>
            <w:r w:rsidRPr="00E57011">
              <w:rPr>
                <w:rFonts w:ascii="Cambria" w:hAnsi="Cambria" w:cstheme="majorBidi"/>
                <w:b/>
                <w:bCs/>
              </w:rPr>
              <w:t>4.3</w:t>
            </w:r>
            <w:r w:rsidRPr="00E57011">
              <w:rPr>
                <w:rFonts w:ascii="Cambria" w:hAnsi="Cambria" w:cstheme="majorBidi"/>
              </w:rPr>
              <w:t xml:space="preserve">    Projection des pièces coniques </w:t>
            </w:r>
          </w:p>
          <w:p w14:paraId="7CA81624" w14:textId="77777777" w:rsidR="004A46B0" w:rsidRPr="00E57011" w:rsidRDefault="004A46B0" w:rsidP="00365187">
            <w:pPr>
              <w:ind w:left="1426"/>
              <w:rPr>
                <w:rFonts w:ascii="Cambria" w:hAnsi="Cambria" w:cstheme="majorBidi"/>
              </w:rPr>
            </w:pPr>
            <w:r w:rsidRPr="00E57011">
              <w:rPr>
                <w:rFonts w:ascii="Cambria" w:hAnsi="Cambria" w:cstheme="majorBidi"/>
                <w:b/>
                <w:bCs/>
              </w:rPr>
              <w:t>4.4</w:t>
            </w:r>
            <w:r w:rsidRPr="00E57011">
              <w:rPr>
                <w:rFonts w:ascii="Cambria" w:hAnsi="Cambria" w:cstheme="majorBidi"/>
              </w:rPr>
              <w:t xml:space="preserve">    Projection des pièces mixtes</w:t>
            </w:r>
          </w:p>
          <w:p w14:paraId="576663BB" w14:textId="77777777" w:rsidR="004A46B0" w:rsidRPr="00E57011" w:rsidRDefault="004A46B0" w:rsidP="00365187">
            <w:pPr>
              <w:jc w:val="center"/>
              <w:rPr>
                <w:rFonts w:ascii="Cambria" w:hAnsi="Cambria" w:cstheme="majorBidi"/>
              </w:rPr>
            </w:pPr>
          </w:p>
        </w:tc>
      </w:tr>
      <w:tr w:rsidR="004A46B0" w:rsidRPr="00C82685" w14:paraId="0F03F77C" w14:textId="77777777" w:rsidTr="00365187">
        <w:tc>
          <w:tcPr>
            <w:tcW w:w="9000" w:type="dxa"/>
          </w:tcPr>
          <w:p w14:paraId="20559C0C" w14:textId="77777777" w:rsidR="004A46B0" w:rsidRPr="00E57011" w:rsidRDefault="004A46B0" w:rsidP="00365187">
            <w:pPr>
              <w:spacing w:before="60"/>
              <w:ind w:left="567"/>
              <w:rPr>
                <w:rFonts w:ascii="Cambria" w:hAnsi="Cambria" w:cstheme="majorBidi"/>
                <w:b/>
                <w:bCs/>
              </w:rPr>
            </w:pPr>
            <w:r w:rsidRPr="00E57011">
              <w:rPr>
                <w:rFonts w:ascii="Cambria" w:hAnsi="Cambria" w:cstheme="majorBidi"/>
                <w:b/>
                <w:bCs/>
              </w:rPr>
              <w:t xml:space="preserve">Chapitre 05 : </w:t>
            </w:r>
            <w:r w:rsidRPr="00E57011">
              <w:rPr>
                <w:rFonts w:ascii="Cambria" w:hAnsi="Cambria" w:cstheme="majorBidi"/>
                <w:b/>
              </w:rPr>
              <w:t>Dessin en perspectives (1h30)</w:t>
            </w:r>
          </w:p>
          <w:p w14:paraId="0F5049A9" w14:textId="77777777" w:rsidR="004A46B0" w:rsidRPr="00E57011" w:rsidRDefault="004A46B0" w:rsidP="00365187">
            <w:pPr>
              <w:ind w:left="1780" w:hanging="357"/>
              <w:rPr>
                <w:rFonts w:ascii="Cambria" w:hAnsi="Cambria" w:cstheme="majorBidi"/>
              </w:rPr>
            </w:pPr>
            <w:r w:rsidRPr="00E57011">
              <w:rPr>
                <w:rFonts w:ascii="Cambria" w:hAnsi="Cambria" w:cstheme="majorBidi"/>
                <w:b/>
                <w:bCs/>
              </w:rPr>
              <w:t xml:space="preserve"> 5.1</w:t>
            </w:r>
            <w:r w:rsidRPr="00E57011">
              <w:rPr>
                <w:rFonts w:ascii="Cambria" w:hAnsi="Cambria" w:cstheme="majorBidi"/>
              </w:rPr>
              <w:t xml:space="preserve">    Perspectives cavalières</w:t>
            </w:r>
            <w:r w:rsidRPr="00E57011">
              <w:rPr>
                <w:rFonts w:ascii="Cambria" w:hAnsi="Cambria" w:cstheme="majorBidi"/>
              </w:rPr>
              <w:tab/>
            </w:r>
          </w:p>
          <w:p w14:paraId="16268EF2" w14:textId="77777777" w:rsidR="004A46B0" w:rsidRPr="00E57011" w:rsidRDefault="004A46B0" w:rsidP="00365187">
            <w:pPr>
              <w:tabs>
                <w:tab w:val="left" w:pos="1519"/>
              </w:tabs>
              <w:spacing w:before="60"/>
              <w:ind w:left="567"/>
              <w:rPr>
                <w:rFonts w:ascii="Cambria" w:hAnsi="Cambria" w:cstheme="majorBidi"/>
              </w:rPr>
            </w:pPr>
            <w:r w:rsidRPr="00E57011">
              <w:rPr>
                <w:rFonts w:ascii="Cambria" w:hAnsi="Cambria" w:cstheme="majorBidi"/>
              </w:rPr>
              <w:t xml:space="preserve">                </w:t>
            </w:r>
            <w:r w:rsidRPr="00E57011">
              <w:rPr>
                <w:rFonts w:ascii="Cambria" w:hAnsi="Cambria" w:cstheme="majorBidi"/>
                <w:b/>
                <w:bCs/>
              </w:rPr>
              <w:t>5.2</w:t>
            </w:r>
            <w:r w:rsidRPr="00E57011">
              <w:rPr>
                <w:rFonts w:ascii="Cambria" w:hAnsi="Cambria" w:cstheme="majorBidi"/>
              </w:rPr>
              <w:t xml:space="preserve">    Perspectives isométriques</w:t>
            </w:r>
          </w:p>
          <w:p w14:paraId="60469661" w14:textId="77777777" w:rsidR="004A46B0" w:rsidRPr="00E57011" w:rsidRDefault="004A46B0" w:rsidP="00365187">
            <w:pPr>
              <w:tabs>
                <w:tab w:val="left" w:pos="1519"/>
              </w:tabs>
              <w:spacing w:before="60"/>
              <w:ind w:left="567"/>
              <w:rPr>
                <w:rFonts w:ascii="Cambria" w:hAnsi="Cambria" w:cstheme="majorBidi"/>
                <w:b/>
                <w:bCs/>
              </w:rPr>
            </w:pPr>
          </w:p>
        </w:tc>
      </w:tr>
      <w:tr w:rsidR="004A46B0" w:rsidRPr="00C82685" w14:paraId="3C4629B2" w14:textId="77777777" w:rsidTr="00365187">
        <w:tc>
          <w:tcPr>
            <w:tcW w:w="9000" w:type="dxa"/>
          </w:tcPr>
          <w:p w14:paraId="263A0745" w14:textId="77777777" w:rsidR="004A46B0" w:rsidRPr="00E57011" w:rsidRDefault="004A46B0" w:rsidP="00365187">
            <w:pPr>
              <w:spacing w:before="60"/>
              <w:ind w:left="567"/>
              <w:rPr>
                <w:rFonts w:ascii="Cambria" w:hAnsi="Cambria" w:cstheme="majorBidi"/>
                <w:b/>
                <w:bCs/>
              </w:rPr>
            </w:pPr>
            <w:r w:rsidRPr="00E57011">
              <w:rPr>
                <w:rFonts w:ascii="Cambria" w:hAnsi="Cambria" w:cstheme="majorBidi"/>
                <w:b/>
                <w:bCs/>
              </w:rPr>
              <w:t>Chapitre 06 : Cotation</w:t>
            </w:r>
            <w:r w:rsidRPr="00E57011">
              <w:rPr>
                <w:rFonts w:ascii="Cambria" w:hAnsi="Cambria" w:cstheme="majorBidi"/>
                <w:b/>
              </w:rPr>
              <w:t xml:space="preserve"> (1h30)</w:t>
            </w:r>
          </w:p>
          <w:p w14:paraId="1B35B6E3" w14:textId="77777777" w:rsidR="004A46B0" w:rsidRPr="00E57011" w:rsidRDefault="004A46B0" w:rsidP="00365187">
            <w:pPr>
              <w:rPr>
                <w:rFonts w:ascii="Cambria" w:hAnsi="Cambria" w:cstheme="majorBidi"/>
              </w:rPr>
            </w:pPr>
            <w:r w:rsidRPr="00E57011">
              <w:rPr>
                <w:rFonts w:ascii="Cambria" w:hAnsi="Cambria" w:cstheme="majorBidi"/>
                <w:b/>
                <w:bCs/>
              </w:rPr>
              <w:t xml:space="preserve">                          6.1</w:t>
            </w:r>
            <w:r w:rsidRPr="00E57011">
              <w:rPr>
                <w:rFonts w:ascii="Cambria" w:hAnsi="Cambria" w:cstheme="majorBidi"/>
              </w:rPr>
              <w:t xml:space="preserve"> Règles générales de cotation</w:t>
            </w:r>
            <w:r w:rsidRPr="00E57011">
              <w:rPr>
                <w:rFonts w:ascii="Cambria" w:hAnsi="Cambria" w:cstheme="majorBidi"/>
              </w:rPr>
              <w:tab/>
            </w:r>
          </w:p>
          <w:p w14:paraId="76B5ED9D" w14:textId="77777777" w:rsidR="004A46B0" w:rsidRPr="00E57011" w:rsidRDefault="004A46B0" w:rsidP="00365187">
            <w:pPr>
              <w:rPr>
                <w:rFonts w:ascii="Cambria" w:hAnsi="Cambria" w:cstheme="majorBidi"/>
              </w:rPr>
            </w:pPr>
            <w:r w:rsidRPr="00E57011">
              <w:rPr>
                <w:rFonts w:ascii="Cambria" w:hAnsi="Cambria" w:cstheme="majorBidi"/>
                <w:b/>
                <w:bCs/>
              </w:rPr>
              <w:t xml:space="preserve">                          6.2</w:t>
            </w:r>
            <w:r w:rsidRPr="00E57011">
              <w:rPr>
                <w:rFonts w:ascii="Cambria" w:hAnsi="Cambria" w:cstheme="majorBidi"/>
              </w:rPr>
              <w:t xml:space="preserve"> Applications</w:t>
            </w:r>
            <w:r w:rsidRPr="00E57011">
              <w:rPr>
                <w:rFonts w:ascii="Cambria" w:hAnsi="Cambria" w:cstheme="majorBidi"/>
              </w:rPr>
              <w:tab/>
            </w:r>
          </w:p>
          <w:p w14:paraId="3C69A75B" w14:textId="77777777" w:rsidR="004A46B0" w:rsidRPr="00E57011" w:rsidRDefault="004A46B0" w:rsidP="00365187">
            <w:pPr>
              <w:ind w:left="1134" w:firstLine="567"/>
              <w:rPr>
                <w:rFonts w:ascii="Cambria" w:hAnsi="Cambria" w:cstheme="majorBidi"/>
              </w:rPr>
            </w:pPr>
            <w:r w:rsidRPr="00E57011">
              <w:rPr>
                <w:rFonts w:ascii="Cambria" w:hAnsi="Cambria" w:cstheme="majorBidi"/>
              </w:rPr>
              <w:tab/>
            </w:r>
          </w:p>
        </w:tc>
      </w:tr>
      <w:tr w:rsidR="004A46B0" w:rsidRPr="00C82685" w14:paraId="1B87D16B" w14:textId="77777777" w:rsidTr="00365187">
        <w:tc>
          <w:tcPr>
            <w:tcW w:w="9000" w:type="dxa"/>
          </w:tcPr>
          <w:p w14:paraId="6ABA711F" w14:textId="77777777" w:rsidR="004A46B0" w:rsidRPr="00E57011" w:rsidRDefault="004A46B0" w:rsidP="00365187">
            <w:pPr>
              <w:spacing w:before="60"/>
              <w:ind w:left="567"/>
              <w:rPr>
                <w:rFonts w:ascii="Cambria" w:hAnsi="Cambria" w:cstheme="majorBidi"/>
                <w:b/>
                <w:bCs/>
              </w:rPr>
            </w:pPr>
            <w:r w:rsidRPr="00E57011">
              <w:rPr>
                <w:rFonts w:ascii="Cambria" w:hAnsi="Cambria" w:cstheme="majorBidi"/>
                <w:b/>
                <w:bCs/>
              </w:rPr>
              <w:t>Chapitre 07 : Sections et coupes</w:t>
            </w:r>
            <w:r w:rsidRPr="00E57011">
              <w:rPr>
                <w:rFonts w:ascii="Cambria" w:hAnsi="Cambria" w:cstheme="majorBidi"/>
                <w:b/>
              </w:rPr>
              <w:t xml:space="preserve"> (1h30)</w:t>
            </w:r>
          </w:p>
          <w:p w14:paraId="0D929BD7" w14:textId="77777777" w:rsidR="004A46B0" w:rsidRPr="00E57011" w:rsidRDefault="004A46B0" w:rsidP="00365187">
            <w:pPr>
              <w:ind w:left="1426"/>
              <w:rPr>
                <w:rFonts w:ascii="Cambria" w:hAnsi="Cambria" w:cstheme="majorBidi"/>
              </w:rPr>
            </w:pPr>
            <w:r w:rsidRPr="00E57011">
              <w:rPr>
                <w:rFonts w:ascii="Cambria" w:hAnsi="Cambria" w:cstheme="majorBidi"/>
                <w:b/>
                <w:bCs/>
              </w:rPr>
              <w:t xml:space="preserve"> 7.1</w:t>
            </w:r>
            <w:r w:rsidRPr="00E57011">
              <w:rPr>
                <w:rFonts w:ascii="Cambria" w:hAnsi="Cambria" w:cstheme="majorBidi"/>
              </w:rPr>
              <w:t xml:space="preserve"> Coupes simples</w:t>
            </w:r>
          </w:p>
          <w:p w14:paraId="4C7137F5" w14:textId="77777777" w:rsidR="004A46B0" w:rsidRPr="00E57011" w:rsidRDefault="004A46B0" w:rsidP="00365187">
            <w:pPr>
              <w:tabs>
                <w:tab w:val="left" w:pos="1744"/>
              </w:tabs>
              <w:rPr>
                <w:rFonts w:ascii="Cambria" w:hAnsi="Cambria" w:cstheme="majorBidi"/>
              </w:rPr>
            </w:pPr>
            <w:r w:rsidRPr="00E57011">
              <w:rPr>
                <w:rFonts w:ascii="Cambria" w:hAnsi="Cambria" w:cstheme="majorBidi"/>
              </w:rPr>
              <w:t xml:space="preserve">                         </w:t>
            </w:r>
            <w:r w:rsidRPr="00E57011">
              <w:rPr>
                <w:rFonts w:ascii="Cambria" w:hAnsi="Cambria" w:cstheme="majorBidi"/>
                <w:b/>
                <w:bCs/>
              </w:rPr>
              <w:t>7.2</w:t>
            </w:r>
            <w:r w:rsidRPr="00E57011">
              <w:rPr>
                <w:rFonts w:ascii="Cambria" w:hAnsi="Cambria" w:cstheme="majorBidi"/>
              </w:rPr>
              <w:t xml:space="preserve"> Sections sorties</w:t>
            </w:r>
          </w:p>
          <w:p w14:paraId="2E7C9C54" w14:textId="77777777" w:rsidR="004A46B0" w:rsidRPr="00E57011" w:rsidRDefault="004A46B0" w:rsidP="00365187">
            <w:pPr>
              <w:ind w:left="1426"/>
              <w:rPr>
                <w:rFonts w:ascii="Cambria" w:hAnsi="Cambria" w:cstheme="majorBidi"/>
              </w:rPr>
            </w:pPr>
            <w:r w:rsidRPr="00E57011">
              <w:rPr>
                <w:rFonts w:ascii="Cambria" w:hAnsi="Cambria" w:cstheme="majorBidi"/>
                <w:b/>
                <w:bCs/>
              </w:rPr>
              <w:t xml:space="preserve"> 7.3</w:t>
            </w:r>
            <w:r w:rsidRPr="00E57011">
              <w:rPr>
                <w:rFonts w:ascii="Cambria" w:hAnsi="Cambria" w:cstheme="majorBidi"/>
              </w:rPr>
              <w:t xml:space="preserve"> Sections rabattues</w:t>
            </w:r>
          </w:p>
          <w:p w14:paraId="7D8612AF" w14:textId="77777777" w:rsidR="004A46B0" w:rsidRPr="00E57011" w:rsidRDefault="004A46B0" w:rsidP="00365187">
            <w:pPr>
              <w:ind w:left="1426"/>
              <w:rPr>
                <w:rFonts w:ascii="Cambria" w:hAnsi="Cambria" w:cstheme="majorBidi"/>
              </w:rPr>
            </w:pPr>
          </w:p>
        </w:tc>
      </w:tr>
      <w:tr w:rsidR="004A46B0" w:rsidRPr="00C82685" w14:paraId="3EB0B5C6" w14:textId="77777777" w:rsidTr="00365187">
        <w:tc>
          <w:tcPr>
            <w:tcW w:w="9000" w:type="dxa"/>
          </w:tcPr>
          <w:p w14:paraId="4479A381" w14:textId="77777777" w:rsidR="004A46B0" w:rsidRPr="00E57011" w:rsidRDefault="004A46B0" w:rsidP="00365187">
            <w:pPr>
              <w:spacing w:before="60"/>
              <w:ind w:left="567"/>
              <w:rPr>
                <w:rFonts w:ascii="Cambria" w:hAnsi="Cambria" w:cstheme="majorBidi"/>
                <w:b/>
                <w:bCs/>
              </w:rPr>
            </w:pPr>
            <w:r w:rsidRPr="00E57011">
              <w:rPr>
                <w:rFonts w:ascii="Cambria" w:hAnsi="Cambria" w:cstheme="majorBidi"/>
                <w:b/>
                <w:bCs/>
              </w:rPr>
              <w:t>Chapitre 08 : Dessins d’ensembles</w:t>
            </w:r>
            <w:r w:rsidRPr="00E57011">
              <w:rPr>
                <w:rFonts w:ascii="Cambria" w:hAnsi="Cambria" w:cstheme="majorBidi"/>
                <w:b/>
              </w:rPr>
              <w:t xml:space="preserve"> (1h30)</w:t>
            </w:r>
          </w:p>
          <w:p w14:paraId="09825718" w14:textId="77777777" w:rsidR="004A46B0" w:rsidRPr="00E57011" w:rsidRDefault="004A46B0" w:rsidP="00365187">
            <w:pPr>
              <w:rPr>
                <w:rFonts w:ascii="Cambria" w:hAnsi="Cambria" w:cstheme="majorBidi"/>
              </w:rPr>
            </w:pPr>
            <w:r w:rsidRPr="00E57011">
              <w:rPr>
                <w:rFonts w:ascii="Cambria" w:hAnsi="Cambria" w:cstheme="majorBidi"/>
              </w:rPr>
              <w:t xml:space="preserve">                        </w:t>
            </w:r>
            <w:r w:rsidRPr="00E57011">
              <w:rPr>
                <w:rFonts w:ascii="Cambria" w:hAnsi="Cambria" w:cstheme="majorBidi"/>
                <w:b/>
                <w:bCs/>
              </w:rPr>
              <w:t>8.1</w:t>
            </w:r>
            <w:r w:rsidRPr="00E57011">
              <w:rPr>
                <w:rFonts w:ascii="Cambria" w:hAnsi="Cambria" w:cstheme="majorBidi"/>
              </w:rPr>
              <w:t xml:space="preserve"> Définition</w:t>
            </w:r>
          </w:p>
          <w:p w14:paraId="6853F547" w14:textId="77777777" w:rsidR="004A46B0" w:rsidRPr="00E57011" w:rsidRDefault="004A46B0" w:rsidP="00365187">
            <w:pPr>
              <w:ind w:left="1426"/>
              <w:rPr>
                <w:rFonts w:ascii="Cambria" w:hAnsi="Cambria" w:cstheme="majorBidi"/>
              </w:rPr>
            </w:pPr>
            <w:r w:rsidRPr="00E57011">
              <w:rPr>
                <w:rFonts w:ascii="Cambria" w:hAnsi="Cambria" w:cstheme="majorBidi"/>
                <w:b/>
                <w:bCs/>
              </w:rPr>
              <w:t>8.2</w:t>
            </w:r>
            <w:r w:rsidRPr="00E57011">
              <w:rPr>
                <w:rFonts w:ascii="Cambria" w:hAnsi="Cambria" w:cstheme="majorBidi"/>
              </w:rPr>
              <w:t xml:space="preserve"> Application</w:t>
            </w:r>
          </w:p>
          <w:p w14:paraId="77F5A285" w14:textId="77777777" w:rsidR="004A46B0" w:rsidRPr="00E57011" w:rsidRDefault="004A46B0" w:rsidP="00365187">
            <w:pPr>
              <w:rPr>
                <w:rFonts w:ascii="Cambria" w:hAnsi="Cambria" w:cstheme="majorBidi"/>
              </w:rPr>
            </w:pPr>
            <w:r w:rsidRPr="00E57011">
              <w:rPr>
                <w:rFonts w:ascii="Cambria" w:hAnsi="Cambria" w:cstheme="majorBidi"/>
              </w:rPr>
              <w:t xml:space="preserve">                        </w:t>
            </w:r>
            <w:r w:rsidRPr="00E57011">
              <w:rPr>
                <w:rFonts w:ascii="Cambria" w:hAnsi="Cambria" w:cstheme="majorBidi"/>
                <w:b/>
                <w:bCs/>
              </w:rPr>
              <w:t>8.3</w:t>
            </w:r>
            <w:r w:rsidRPr="00E57011">
              <w:rPr>
                <w:rFonts w:ascii="Cambria" w:hAnsi="Cambria" w:cstheme="majorBidi"/>
              </w:rPr>
              <w:t xml:space="preserve"> Dessins de définitions des pièces composantes</w:t>
            </w:r>
          </w:p>
          <w:p w14:paraId="2568C094" w14:textId="77777777" w:rsidR="004A46B0" w:rsidRPr="00E57011" w:rsidRDefault="004A46B0" w:rsidP="00365187">
            <w:pPr>
              <w:ind w:left="1134" w:firstLine="567"/>
              <w:rPr>
                <w:rFonts w:ascii="Cambria" w:hAnsi="Cambria" w:cstheme="majorBidi"/>
              </w:rPr>
            </w:pPr>
            <w:r w:rsidRPr="00E57011">
              <w:rPr>
                <w:rFonts w:ascii="Cambria" w:hAnsi="Cambria" w:cstheme="majorBidi"/>
              </w:rPr>
              <w:tab/>
            </w:r>
          </w:p>
        </w:tc>
      </w:tr>
    </w:tbl>
    <w:p w14:paraId="1C3A35C3" w14:textId="77777777" w:rsidR="004A46B0" w:rsidRDefault="004A46B0" w:rsidP="004A46B0">
      <w:pPr>
        <w:rPr>
          <w:rFonts w:asciiTheme="majorBidi" w:hAnsiTheme="majorBidi" w:cstheme="majorBidi"/>
          <w:b/>
          <w:bCs/>
          <w:sz w:val="20"/>
          <w:szCs w:val="20"/>
          <w:u w:val="single"/>
        </w:rPr>
      </w:pPr>
    </w:p>
    <w:p w14:paraId="002D4299" w14:textId="77777777" w:rsidR="004A46B0" w:rsidRPr="007777D5" w:rsidRDefault="004A46B0" w:rsidP="004A46B0">
      <w:pPr>
        <w:jc w:val="both"/>
        <w:rPr>
          <w:rFonts w:asciiTheme="majorBidi" w:hAnsiTheme="majorBidi" w:cstheme="majorBidi"/>
          <w:b/>
          <w:u w:val="single"/>
        </w:rPr>
      </w:pPr>
      <w:r w:rsidRPr="007777D5">
        <w:rPr>
          <w:rFonts w:asciiTheme="majorBidi" w:hAnsiTheme="majorBidi" w:cstheme="majorBidi"/>
          <w:b/>
          <w:u w:val="single"/>
        </w:rPr>
        <w:t>Mode d’évaluation:</w:t>
      </w:r>
    </w:p>
    <w:p w14:paraId="6360A95E" w14:textId="77777777" w:rsidR="004A46B0" w:rsidRPr="007777D5" w:rsidRDefault="004A46B0" w:rsidP="004A46B0">
      <w:pPr>
        <w:jc w:val="both"/>
        <w:rPr>
          <w:rFonts w:asciiTheme="majorBidi" w:hAnsiTheme="majorBidi" w:cstheme="majorBidi"/>
        </w:rPr>
      </w:pPr>
      <w:r>
        <w:rPr>
          <w:rFonts w:asciiTheme="majorBidi" w:hAnsiTheme="majorBidi" w:cstheme="majorBidi"/>
        </w:rPr>
        <w:t xml:space="preserve">Contrôle continu : 100% </w:t>
      </w:r>
    </w:p>
    <w:p w14:paraId="0E4E676D" w14:textId="77777777" w:rsidR="004A46B0" w:rsidRPr="007777D5" w:rsidRDefault="004A46B0" w:rsidP="004A46B0">
      <w:pPr>
        <w:rPr>
          <w:rFonts w:asciiTheme="majorBidi" w:hAnsiTheme="majorBidi" w:cstheme="majorBidi"/>
        </w:rPr>
      </w:pPr>
    </w:p>
    <w:p w14:paraId="70E26E27" w14:textId="77777777" w:rsidR="004A46B0" w:rsidRPr="00C82685" w:rsidRDefault="004A46B0" w:rsidP="004A46B0">
      <w:pPr>
        <w:rPr>
          <w:rFonts w:asciiTheme="majorBidi" w:hAnsiTheme="majorBidi" w:cstheme="majorBidi"/>
          <w:sz w:val="20"/>
          <w:szCs w:val="20"/>
        </w:rPr>
      </w:pPr>
    </w:p>
    <w:tbl>
      <w:tblPr>
        <w:tblStyle w:val="Grilledutableau"/>
        <w:tblW w:w="9000" w:type="dxa"/>
        <w:tblInd w:w="108" w:type="dxa"/>
        <w:tblLook w:val="04A0" w:firstRow="1" w:lastRow="0" w:firstColumn="1" w:lastColumn="0" w:noHBand="0" w:noVBand="1"/>
      </w:tblPr>
      <w:tblGrid>
        <w:gridCol w:w="9000"/>
      </w:tblGrid>
      <w:tr w:rsidR="004A46B0" w:rsidRPr="00C82685" w14:paraId="338D5D1E" w14:textId="77777777" w:rsidTr="00365187">
        <w:tc>
          <w:tcPr>
            <w:tcW w:w="9000" w:type="dxa"/>
            <w:tcBorders>
              <w:top w:val="nil"/>
              <w:left w:val="nil"/>
              <w:bottom w:val="nil"/>
              <w:right w:val="nil"/>
            </w:tcBorders>
          </w:tcPr>
          <w:p w14:paraId="39A8B8CB" w14:textId="77777777" w:rsidR="004A46B0" w:rsidRDefault="004A46B0" w:rsidP="00365187">
            <w:pPr>
              <w:rPr>
                <w:rFonts w:ascii="Cambria" w:hAnsi="Cambria" w:cstheme="majorBidi"/>
                <w:b/>
                <w:bCs/>
                <w:u w:val="single"/>
              </w:rPr>
            </w:pPr>
            <w:r w:rsidRPr="00E57011">
              <w:rPr>
                <w:rFonts w:ascii="Cambria" w:hAnsi="Cambria" w:cstheme="majorBidi"/>
                <w:b/>
                <w:bCs/>
                <w:u w:val="single"/>
              </w:rPr>
              <w:t>Références bibliographiques :</w:t>
            </w:r>
          </w:p>
          <w:p w14:paraId="18C60982" w14:textId="77777777" w:rsidR="004A46B0" w:rsidRPr="00E57011" w:rsidRDefault="004A46B0" w:rsidP="00365187">
            <w:pPr>
              <w:rPr>
                <w:rFonts w:ascii="Cambria" w:hAnsi="Cambria" w:cstheme="majorBidi"/>
                <w:b/>
                <w:bCs/>
                <w:u w:val="single"/>
              </w:rPr>
            </w:pPr>
          </w:p>
          <w:p w14:paraId="006777D4" w14:textId="77777777" w:rsidR="004A46B0" w:rsidRPr="00E57011" w:rsidRDefault="004A46B0" w:rsidP="004A16D2">
            <w:pPr>
              <w:pStyle w:val="Paragraphedeliste"/>
              <w:numPr>
                <w:ilvl w:val="0"/>
                <w:numId w:val="154"/>
              </w:numPr>
              <w:ind w:left="284" w:hanging="284"/>
              <w:jc w:val="both"/>
              <w:rPr>
                <w:rFonts w:ascii="Cambria" w:hAnsi="Cambria" w:cstheme="majorBidi"/>
              </w:rPr>
            </w:pPr>
            <w:r w:rsidRPr="00E57011">
              <w:rPr>
                <w:rFonts w:ascii="Cambria" w:hAnsi="Cambria" w:cstheme="majorBidi"/>
              </w:rPr>
              <w:t>A. Chevalier ; « Guide du dessinateur industriel »; hachette technique; Paris, 2011.</w:t>
            </w:r>
          </w:p>
          <w:p w14:paraId="1C6CAAF4" w14:textId="77777777" w:rsidR="004A46B0" w:rsidRPr="00E57011" w:rsidRDefault="004A46B0" w:rsidP="004A16D2">
            <w:pPr>
              <w:pStyle w:val="Paragraphedeliste"/>
              <w:numPr>
                <w:ilvl w:val="0"/>
                <w:numId w:val="154"/>
              </w:numPr>
              <w:ind w:left="284" w:hanging="284"/>
              <w:jc w:val="both"/>
              <w:rPr>
                <w:rFonts w:ascii="Cambria" w:hAnsi="Cambria" w:cstheme="majorBidi"/>
              </w:rPr>
            </w:pPr>
            <w:r w:rsidRPr="00E57011">
              <w:rPr>
                <w:rFonts w:ascii="Cambria" w:hAnsi="Cambria" w:cstheme="majorBidi"/>
              </w:rPr>
              <w:t>A. Ricordeau, C. Corbet ; « Dossier de technologie de construction »; Casteilla; Paris, 2001.</w:t>
            </w:r>
          </w:p>
          <w:p w14:paraId="0FE70931" w14:textId="77777777" w:rsidR="004A46B0" w:rsidRPr="00E57011" w:rsidRDefault="004A46B0" w:rsidP="004A16D2">
            <w:pPr>
              <w:pStyle w:val="Paragraphedeliste"/>
              <w:numPr>
                <w:ilvl w:val="0"/>
                <w:numId w:val="154"/>
              </w:numPr>
              <w:ind w:left="284" w:hanging="284"/>
              <w:jc w:val="both"/>
              <w:rPr>
                <w:rFonts w:ascii="Cambria" w:hAnsi="Cambria" w:cstheme="majorBidi"/>
              </w:rPr>
            </w:pPr>
            <w:r w:rsidRPr="00E57011">
              <w:rPr>
                <w:rFonts w:ascii="Cambria" w:hAnsi="Cambria" w:cstheme="majorBidi"/>
              </w:rPr>
              <w:t>A. Ricordeau; « Géométrie descriptive appliquée au dessin »; Casteilla; Paris, 2009.</w:t>
            </w:r>
          </w:p>
          <w:p w14:paraId="2D5867A8" w14:textId="77777777" w:rsidR="004A46B0" w:rsidRPr="00C82685" w:rsidRDefault="004A46B0" w:rsidP="004A16D2">
            <w:pPr>
              <w:pStyle w:val="Paragraphedeliste"/>
              <w:numPr>
                <w:ilvl w:val="0"/>
                <w:numId w:val="154"/>
              </w:numPr>
              <w:ind w:left="284" w:hanging="284"/>
              <w:jc w:val="both"/>
              <w:rPr>
                <w:rFonts w:asciiTheme="majorBidi" w:hAnsiTheme="majorBidi" w:cstheme="majorBidi"/>
                <w:sz w:val="20"/>
                <w:szCs w:val="20"/>
              </w:rPr>
            </w:pPr>
            <w:r w:rsidRPr="00E57011">
              <w:rPr>
                <w:rFonts w:ascii="Cambria" w:hAnsi="Cambria" w:cstheme="majorBidi"/>
              </w:rPr>
              <w:t>C. Corbet, B. Duron ; « Lire le dessin technique »; Casteilla; Paris, 2005.</w:t>
            </w:r>
          </w:p>
        </w:tc>
      </w:tr>
    </w:tbl>
    <w:p w14:paraId="513A0D82" w14:textId="77777777" w:rsidR="004A46B0" w:rsidRPr="00C82685" w:rsidRDefault="004A46B0" w:rsidP="004A46B0">
      <w:pPr>
        <w:rPr>
          <w:rFonts w:asciiTheme="majorBidi" w:hAnsiTheme="majorBidi" w:cstheme="majorBidi"/>
          <w:sz w:val="20"/>
          <w:szCs w:val="20"/>
        </w:rPr>
      </w:pPr>
    </w:p>
    <w:p w14:paraId="3B250440" w14:textId="77777777" w:rsidR="004A46B0" w:rsidRDefault="004A46B0" w:rsidP="004A46B0">
      <w:pPr>
        <w:rPr>
          <w:rFonts w:asciiTheme="majorBidi" w:hAnsiTheme="majorBidi" w:cstheme="majorBidi"/>
        </w:rPr>
      </w:pPr>
    </w:p>
    <w:p w14:paraId="1620E4CB" w14:textId="77777777" w:rsidR="004A46B0" w:rsidRDefault="004A46B0" w:rsidP="004A46B0">
      <w:pPr>
        <w:rPr>
          <w:rFonts w:asciiTheme="majorBidi" w:hAnsiTheme="majorBidi" w:cstheme="majorBidi"/>
        </w:rPr>
      </w:pPr>
    </w:p>
    <w:p w14:paraId="06F5F58C" w14:textId="77777777" w:rsidR="004A46B0" w:rsidRDefault="004A46B0" w:rsidP="004A46B0">
      <w:pPr>
        <w:rPr>
          <w:rFonts w:asciiTheme="majorBidi" w:hAnsiTheme="majorBidi" w:cstheme="majorBidi"/>
        </w:rPr>
      </w:pPr>
    </w:p>
    <w:p w14:paraId="24D9BF5F" w14:textId="77777777" w:rsidR="004A46B0" w:rsidRDefault="004A46B0" w:rsidP="004A46B0">
      <w:pPr>
        <w:rPr>
          <w:rFonts w:asciiTheme="majorBidi" w:hAnsiTheme="majorBidi" w:cstheme="majorBidi"/>
        </w:rPr>
      </w:pPr>
    </w:p>
    <w:p w14:paraId="508F6C3D" w14:textId="77777777" w:rsidR="004A46B0" w:rsidRDefault="004A46B0" w:rsidP="004A46B0">
      <w:pPr>
        <w:rPr>
          <w:rFonts w:asciiTheme="majorBidi" w:hAnsiTheme="majorBidi" w:cstheme="majorBidi"/>
        </w:rPr>
      </w:pPr>
    </w:p>
    <w:p w14:paraId="29383A00" w14:textId="77777777" w:rsidR="004A46B0" w:rsidRDefault="004A46B0" w:rsidP="004A46B0">
      <w:pPr>
        <w:rPr>
          <w:rFonts w:asciiTheme="majorBidi" w:hAnsiTheme="majorBidi" w:cstheme="majorBidi"/>
        </w:rPr>
      </w:pPr>
    </w:p>
    <w:p w14:paraId="6D15E3AB" w14:textId="77777777" w:rsidR="004A46B0" w:rsidRDefault="004A46B0" w:rsidP="004A46B0">
      <w:pPr>
        <w:rPr>
          <w:rFonts w:asciiTheme="majorBidi" w:hAnsiTheme="majorBidi" w:cstheme="majorBidi"/>
        </w:rPr>
      </w:pPr>
    </w:p>
    <w:p w14:paraId="7BCC16DF" w14:textId="77777777" w:rsidR="004A46B0" w:rsidRDefault="004A46B0" w:rsidP="004A46B0">
      <w:pPr>
        <w:rPr>
          <w:rFonts w:asciiTheme="majorBidi" w:hAnsiTheme="majorBidi" w:cstheme="majorBidi"/>
        </w:rPr>
      </w:pPr>
    </w:p>
    <w:p w14:paraId="5F965DAC" w14:textId="77777777" w:rsidR="004A46B0" w:rsidRDefault="004A46B0" w:rsidP="004A46B0">
      <w:pPr>
        <w:rPr>
          <w:rFonts w:asciiTheme="majorBidi" w:hAnsiTheme="majorBidi" w:cstheme="majorBidi"/>
        </w:rPr>
      </w:pPr>
    </w:p>
    <w:p w14:paraId="269488A5" w14:textId="77777777" w:rsidR="004A46B0" w:rsidRDefault="004A46B0" w:rsidP="004A46B0">
      <w:pPr>
        <w:rPr>
          <w:rFonts w:asciiTheme="majorBidi" w:hAnsiTheme="majorBidi" w:cstheme="majorBidi"/>
        </w:rPr>
      </w:pPr>
    </w:p>
    <w:p w14:paraId="367255B2"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Semestre: 2</w:t>
      </w:r>
    </w:p>
    <w:p w14:paraId="5B4E688D"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Unité d’enseignement: UEM 1.2</w:t>
      </w:r>
      <w:r>
        <w:rPr>
          <w:rFonts w:asciiTheme="majorBidi" w:hAnsiTheme="majorBidi" w:cstheme="majorBidi"/>
          <w:b/>
          <w:bCs/>
          <w:iCs/>
        </w:rPr>
        <w:t>.1</w:t>
      </w:r>
    </w:p>
    <w:p w14:paraId="6A0DCFB9"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 xml:space="preserve">Matière 1: TP </w:t>
      </w:r>
      <w:r w:rsidRPr="007777D5">
        <w:rPr>
          <w:rFonts w:asciiTheme="majorBidi" w:eastAsia="Calibri" w:hAnsiTheme="majorBidi" w:cstheme="majorBidi"/>
          <w:b/>
          <w:bCs/>
          <w:color w:val="000000" w:themeColor="text1"/>
        </w:rPr>
        <w:t>Electricité et magnétisme</w:t>
      </w:r>
    </w:p>
    <w:p w14:paraId="2EE6D8A1"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eastAsia="Times New Roman" w:hAnsiTheme="majorBidi" w:cstheme="majorBidi"/>
          <w:b/>
          <w:bCs/>
          <w:color w:val="000000"/>
        </w:rPr>
        <w:t>VHS: 45h00 (TP: 1h30)</w:t>
      </w:r>
    </w:p>
    <w:p w14:paraId="69116BF5"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Crédits: 2</w:t>
      </w:r>
    </w:p>
    <w:p w14:paraId="5C677D2E"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777D5">
        <w:rPr>
          <w:rFonts w:asciiTheme="majorBidi" w:hAnsiTheme="majorBidi" w:cstheme="majorBidi"/>
          <w:b/>
          <w:bCs/>
          <w:iCs/>
        </w:rPr>
        <w:t>Coefficient: 1</w:t>
      </w:r>
    </w:p>
    <w:p w14:paraId="093A2C20" w14:textId="77777777" w:rsidR="004A46B0" w:rsidRPr="007777D5" w:rsidRDefault="004A46B0" w:rsidP="004A46B0">
      <w:pPr>
        <w:jc w:val="both"/>
        <w:rPr>
          <w:rFonts w:asciiTheme="majorBidi" w:eastAsia="Times New Roman" w:hAnsiTheme="majorBidi" w:cstheme="majorBidi"/>
          <w:b/>
          <w:u w:val="thick" w:color="F79646" w:themeColor="accent6"/>
        </w:rPr>
      </w:pPr>
    </w:p>
    <w:p w14:paraId="17BB7602" w14:textId="77777777" w:rsidR="004A46B0" w:rsidRPr="007777D5" w:rsidRDefault="004A46B0" w:rsidP="004A46B0">
      <w:pPr>
        <w:jc w:val="both"/>
        <w:rPr>
          <w:rFonts w:asciiTheme="majorBidi" w:eastAsia="Times New Roman" w:hAnsiTheme="majorBidi" w:cstheme="majorBidi"/>
          <w:u w:val="thick" w:color="F79646" w:themeColor="accent6"/>
        </w:rPr>
      </w:pPr>
      <w:r w:rsidRPr="007777D5">
        <w:rPr>
          <w:rFonts w:asciiTheme="majorBidi" w:eastAsia="Times New Roman" w:hAnsiTheme="majorBidi" w:cstheme="majorBidi"/>
          <w:b/>
          <w:u w:val="thick" w:color="F79646" w:themeColor="accent6"/>
        </w:rPr>
        <w:t>Objectifs de l’enseignement</w:t>
      </w:r>
    </w:p>
    <w:p w14:paraId="0DAAEEEA" w14:textId="77777777" w:rsidR="004A46B0" w:rsidRPr="007777D5" w:rsidRDefault="004A46B0" w:rsidP="004A46B0">
      <w:pPr>
        <w:jc w:val="both"/>
        <w:rPr>
          <w:rFonts w:asciiTheme="majorBidi" w:eastAsia="Times New Roman" w:hAnsiTheme="majorBidi" w:cstheme="majorBidi"/>
        </w:rPr>
      </w:pPr>
      <w:r w:rsidRPr="007777D5">
        <w:rPr>
          <w:rFonts w:asciiTheme="majorBidi" w:eastAsia="Times New Roman" w:hAnsiTheme="majorBidi" w:cstheme="majorBidi"/>
        </w:rPr>
        <w:t>Consolider à travers des séances de Travaux Pratiques les notions théoriques abordées dans le cours de Physique 2.</w:t>
      </w:r>
    </w:p>
    <w:p w14:paraId="719C45B8" w14:textId="77777777" w:rsidR="004A46B0" w:rsidRPr="007777D5" w:rsidRDefault="004A46B0" w:rsidP="004A46B0">
      <w:pPr>
        <w:jc w:val="both"/>
        <w:rPr>
          <w:rFonts w:asciiTheme="majorBidi" w:eastAsia="Times New Roman" w:hAnsiTheme="majorBidi" w:cstheme="majorBidi"/>
          <w:b/>
          <w:u w:val="thick" w:color="F79646" w:themeColor="accent6"/>
        </w:rPr>
      </w:pPr>
    </w:p>
    <w:p w14:paraId="132BA553" w14:textId="77777777" w:rsidR="004A46B0" w:rsidRPr="007777D5" w:rsidRDefault="004A46B0" w:rsidP="004A46B0">
      <w:pPr>
        <w:jc w:val="both"/>
        <w:rPr>
          <w:rFonts w:asciiTheme="majorBidi" w:eastAsia="Times New Roman" w:hAnsiTheme="majorBidi" w:cstheme="majorBidi"/>
          <w:b/>
          <w:u w:val="thick" w:color="F79646" w:themeColor="accent6"/>
        </w:rPr>
      </w:pPr>
      <w:r w:rsidRPr="007777D5">
        <w:rPr>
          <w:rFonts w:asciiTheme="majorBidi" w:eastAsia="Times New Roman" w:hAnsiTheme="majorBidi" w:cstheme="majorBidi"/>
          <w:b/>
          <w:u w:val="thick" w:color="F79646" w:themeColor="accent6"/>
        </w:rPr>
        <w:t>Connaissances préalables recommandées</w:t>
      </w:r>
    </w:p>
    <w:p w14:paraId="0C720FD6" w14:textId="77777777" w:rsidR="004A46B0" w:rsidRPr="007777D5" w:rsidRDefault="004A46B0" w:rsidP="004A46B0">
      <w:pPr>
        <w:jc w:val="both"/>
        <w:rPr>
          <w:rFonts w:asciiTheme="majorBidi" w:hAnsiTheme="majorBidi" w:cstheme="majorBidi"/>
        </w:rPr>
      </w:pPr>
      <w:r w:rsidRPr="007777D5">
        <w:rPr>
          <w:rFonts w:asciiTheme="majorBidi" w:hAnsiTheme="majorBidi" w:cstheme="majorBidi"/>
        </w:rPr>
        <w:t>Mathématiques 1, Physique 1.</w:t>
      </w:r>
    </w:p>
    <w:p w14:paraId="0ED63E71" w14:textId="77777777" w:rsidR="004A46B0" w:rsidRPr="007777D5" w:rsidRDefault="004A46B0" w:rsidP="004A46B0">
      <w:pPr>
        <w:jc w:val="both"/>
        <w:rPr>
          <w:rFonts w:asciiTheme="majorBidi" w:hAnsiTheme="majorBidi" w:cstheme="majorBidi"/>
          <w:b/>
        </w:rPr>
      </w:pPr>
    </w:p>
    <w:p w14:paraId="4C262348" w14:textId="77777777" w:rsidR="004A46B0" w:rsidRPr="007777D5" w:rsidRDefault="004A46B0" w:rsidP="004A46B0">
      <w:pPr>
        <w:jc w:val="both"/>
        <w:rPr>
          <w:rFonts w:asciiTheme="majorBidi" w:hAnsiTheme="majorBidi" w:cstheme="majorBidi"/>
          <w:b/>
          <w:u w:val="thick" w:color="F79646" w:themeColor="accent6"/>
        </w:rPr>
      </w:pPr>
      <w:r w:rsidRPr="007777D5">
        <w:rPr>
          <w:rFonts w:asciiTheme="majorBidi" w:hAnsiTheme="majorBidi" w:cstheme="majorBidi"/>
          <w:b/>
          <w:u w:val="thick" w:color="F79646" w:themeColor="accent6"/>
        </w:rPr>
        <w:t>Contenu de la matière:</w:t>
      </w:r>
    </w:p>
    <w:p w14:paraId="6E245DC4" w14:textId="77777777" w:rsidR="004A46B0" w:rsidRPr="007777D5" w:rsidRDefault="004A46B0" w:rsidP="004A46B0">
      <w:pPr>
        <w:jc w:val="both"/>
        <w:rPr>
          <w:rFonts w:asciiTheme="majorBidi" w:eastAsia="Times New Roman" w:hAnsiTheme="majorBidi" w:cstheme="majorBidi"/>
          <w:b/>
          <w:lang w:eastAsia="fr-FR"/>
        </w:rPr>
      </w:pPr>
      <w:r w:rsidRPr="007777D5">
        <w:rPr>
          <w:rFonts w:asciiTheme="majorBidi" w:hAnsiTheme="majorBidi" w:cstheme="majorBidi"/>
          <w:b/>
        </w:rPr>
        <w:tab/>
      </w:r>
      <w:r w:rsidRPr="007777D5">
        <w:rPr>
          <w:rFonts w:asciiTheme="majorBidi" w:hAnsiTheme="majorBidi" w:cstheme="majorBidi"/>
          <w:b/>
        </w:rPr>
        <w:tab/>
      </w:r>
    </w:p>
    <w:p w14:paraId="042E1587" w14:textId="77777777" w:rsidR="004A46B0" w:rsidRPr="007777D5" w:rsidRDefault="004A46B0" w:rsidP="004A46B0">
      <w:pPr>
        <w:jc w:val="both"/>
        <w:rPr>
          <w:rFonts w:asciiTheme="majorBidi" w:hAnsiTheme="majorBidi" w:cstheme="majorBidi"/>
          <w:b/>
        </w:rPr>
      </w:pPr>
      <w:r w:rsidRPr="007777D5">
        <w:rPr>
          <w:rFonts w:asciiTheme="majorBidi" w:eastAsiaTheme="minorHAnsi" w:hAnsiTheme="majorBidi" w:cstheme="majorBidi"/>
          <w:b/>
          <w:bCs/>
          <w:lang w:eastAsia="en-US"/>
        </w:rPr>
        <w:t xml:space="preserve">5 manipulations au minimum </w:t>
      </w:r>
      <w:r w:rsidRPr="007777D5">
        <w:rPr>
          <w:rFonts w:asciiTheme="majorBidi" w:eastAsiaTheme="minorHAnsi" w:hAnsiTheme="majorBidi" w:cstheme="majorBidi"/>
          <w:b/>
          <w:bCs/>
          <w:lang w:eastAsia="en-US"/>
        </w:rPr>
        <w:tab/>
      </w:r>
      <w:r w:rsidRPr="007777D5">
        <w:rPr>
          <w:rFonts w:asciiTheme="majorBidi" w:eastAsiaTheme="minorHAnsi" w:hAnsiTheme="majorBidi" w:cstheme="majorBidi"/>
          <w:b/>
          <w:bCs/>
          <w:lang w:eastAsia="en-US"/>
        </w:rPr>
        <w:tab/>
        <w:t>(3h00 / 15 jours)</w:t>
      </w:r>
      <w:r w:rsidRPr="007777D5">
        <w:rPr>
          <w:rFonts w:asciiTheme="majorBidi" w:hAnsiTheme="majorBidi" w:cstheme="majorBidi"/>
          <w:b/>
        </w:rPr>
        <w:tab/>
      </w:r>
      <w:r w:rsidRPr="007777D5">
        <w:rPr>
          <w:rFonts w:asciiTheme="majorBidi" w:hAnsiTheme="majorBidi" w:cstheme="majorBidi"/>
          <w:b/>
        </w:rPr>
        <w:tab/>
      </w:r>
    </w:p>
    <w:p w14:paraId="76FC901D" w14:textId="77777777" w:rsidR="004A46B0" w:rsidRPr="007777D5" w:rsidRDefault="004A46B0" w:rsidP="004A46B0">
      <w:pPr>
        <w:autoSpaceDE w:val="0"/>
        <w:autoSpaceDN w:val="0"/>
        <w:adjustRightInd w:val="0"/>
        <w:jc w:val="both"/>
        <w:rPr>
          <w:rFonts w:asciiTheme="majorBidi" w:eastAsiaTheme="minorHAnsi" w:hAnsiTheme="majorBidi" w:cstheme="majorBidi"/>
          <w:b/>
          <w:bCs/>
          <w:lang w:eastAsia="en-US"/>
        </w:rPr>
      </w:pPr>
    </w:p>
    <w:p w14:paraId="5231B1F4" w14:textId="77777777" w:rsidR="004A46B0" w:rsidRPr="007777D5" w:rsidRDefault="004A46B0" w:rsidP="004A46B0">
      <w:pPr>
        <w:autoSpaceDE w:val="0"/>
        <w:autoSpaceDN w:val="0"/>
        <w:adjustRightInd w:val="0"/>
        <w:jc w:val="both"/>
        <w:rPr>
          <w:rFonts w:asciiTheme="majorBidi" w:eastAsiaTheme="minorHAnsi" w:hAnsiTheme="majorBidi" w:cstheme="majorBidi"/>
          <w:strike/>
          <w:lang w:eastAsia="en-US"/>
        </w:rPr>
      </w:pPr>
      <w:r w:rsidRPr="007777D5">
        <w:rPr>
          <w:rFonts w:asciiTheme="majorBidi" w:eastAsiaTheme="minorHAnsi" w:hAnsiTheme="majorBidi" w:cstheme="majorBidi"/>
          <w:lang w:eastAsia="en-US"/>
        </w:rPr>
        <w:t>- Présentation des instruments et outils de mesure (Voltmètre, Ampèremètre, Rhéostat, Oscilloscopes, Générateur, etc.).</w:t>
      </w:r>
    </w:p>
    <w:p w14:paraId="5784BC93" w14:textId="77777777" w:rsidR="004A46B0" w:rsidRPr="007777D5" w:rsidRDefault="004A46B0" w:rsidP="004A46B0">
      <w:pPr>
        <w:jc w:val="both"/>
        <w:rPr>
          <w:rFonts w:asciiTheme="majorBidi" w:eastAsiaTheme="minorHAnsi" w:hAnsiTheme="majorBidi" w:cstheme="majorBidi"/>
          <w:lang w:eastAsia="en-US"/>
        </w:rPr>
      </w:pPr>
      <w:r w:rsidRPr="007777D5">
        <w:rPr>
          <w:rFonts w:asciiTheme="majorBidi" w:hAnsiTheme="majorBidi" w:cstheme="majorBidi"/>
          <w:bCs/>
          <w:color w:val="000000" w:themeColor="text1"/>
        </w:rPr>
        <w:t>- Les lois de Kirchhoff (loi des mailles, loi des nœuds).</w:t>
      </w:r>
    </w:p>
    <w:p w14:paraId="1A433290" w14:textId="77777777" w:rsidR="004A46B0" w:rsidRPr="007777D5" w:rsidRDefault="004A46B0" w:rsidP="004A46B0">
      <w:pPr>
        <w:autoSpaceDE w:val="0"/>
        <w:autoSpaceDN w:val="0"/>
        <w:adjustRightInd w:val="0"/>
        <w:jc w:val="both"/>
        <w:rPr>
          <w:rFonts w:asciiTheme="majorBidi" w:eastAsiaTheme="minorHAnsi" w:hAnsiTheme="majorBidi" w:cstheme="majorBidi"/>
          <w:lang w:eastAsia="en-US"/>
        </w:rPr>
      </w:pPr>
      <w:r w:rsidRPr="007777D5">
        <w:rPr>
          <w:rFonts w:asciiTheme="majorBidi" w:eastAsiaTheme="minorHAnsi" w:hAnsiTheme="majorBidi" w:cstheme="majorBidi"/>
          <w:lang w:eastAsia="en-US"/>
        </w:rPr>
        <w:t>- Théorème de Thévenin.</w:t>
      </w:r>
    </w:p>
    <w:p w14:paraId="1EF78C04" w14:textId="77777777" w:rsidR="004A46B0" w:rsidRPr="007777D5" w:rsidRDefault="004A46B0" w:rsidP="004A46B0">
      <w:pPr>
        <w:autoSpaceDE w:val="0"/>
        <w:autoSpaceDN w:val="0"/>
        <w:adjustRightInd w:val="0"/>
        <w:jc w:val="both"/>
        <w:rPr>
          <w:rFonts w:asciiTheme="majorBidi" w:eastAsiaTheme="minorHAnsi" w:hAnsiTheme="majorBidi" w:cstheme="majorBidi"/>
          <w:lang w:eastAsia="en-US"/>
        </w:rPr>
      </w:pPr>
      <w:r w:rsidRPr="007777D5">
        <w:rPr>
          <w:rFonts w:asciiTheme="majorBidi" w:eastAsiaTheme="minorHAnsi" w:hAnsiTheme="majorBidi" w:cstheme="majorBidi"/>
          <w:lang w:eastAsia="en-US"/>
        </w:rPr>
        <w:t>- Association et Mesure des inductances et capacités</w:t>
      </w:r>
    </w:p>
    <w:p w14:paraId="19C336CB" w14:textId="77777777" w:rsidR="004A46B0" w:rsidRPr="007777D5" w:rsidRDefault="004A46B0" w:rsidP="004A46B0">
      <w:pPr>
        <w:autoSpaceDE w:val="0"/>
        <w:autoSpaceDN w:val="0"/>
        <w:adjustRightInd w:val="0"/>
        <w:jc w:val="both"/>
        <w:rPr>
          <w:rFonts w:asciiTheme="majorBidi" w:eastAsiaTheme="minorHAnsi" w:hAnsiTheme="majorBidi" w:cstheme="majorBidi"/>
          <w:lang w:eastAsia="en-US"/>
        </w:rPr>
      </w:pPr>
      <w:r w:rsidRPr="007777D5">
        <w:rPr>
          <w:rFonts w:asciiTheme="majorBidi" w:eastAsiaTheme="minorHAnsi" w:hAnsiTheme="majorBidi" w:cstheme="majorBidi"/>
          <w:lang w:eastAsia="en-US"/>
        </w:rPr>
        <w:t>- Charge et décharge d'un condensateur</w:t>
      </w:r>
    </w:p>
    <w:p w14:paraId="7119CC34" w14:textId="77777777" w:rsidR="004A46B0" w:rsidRPr="007777D5" w:rsidRDefault="004A46B0" w:rsidP="004A46B0">
      <w:pPr>
        <w:autoSpaceDE w:val="0"/>
        <w:autoSpaceDN w:val="0"/>
        <w:adjustRightInd w:val="0"/>
        <w:jc w:val="both"/>
        <w:rPr>
          <w:rFonts w:asciiTheme="majorBidi" w:eastAsiaTheme="minorHAnsi" w:hAnsiTheme="majorBidi" w:cstheme="majorBidi"/>
          <w:lang w:eastAsia="en-US"/>
        </w:rPr>
      </w:pPr>
      <w:r w:rsidRPr="007777D5">
        <w:rPr>
          <w:rFonts w:asciiTheme="majorBidi" w:eastAsiaTheme="minorHAnsi" w:hAnsiTheme="majorBidi" w:cstheme="majorBidi"/>
          <w:lang w:eastAsia="en-US"/>
        </w:rPr>
        <w:t>- Oscilloscope</w:t>
      </w:r>
    </w:p>
    <w:p w14:paraId="05BBEB85" w14:textId="77777777" w:rsidR="004A46B0" w:rsidRPr="007777D5" w:rsidRDefault="004A46B0" w:rsidP="004A46B0">
      <w:pPr>
        <w:jc w:val="both"/>
        <w:rPr>
          <w:rFonts w:asciiTheme="majorBidi" w:hAnsiTheme="majorBidi" w:cstheme="majorBidi"/>
          <w:spacing w:val="3"/>
        </w:rPr>
      </w:pPr>
      <w:r w:rsidRPr="007777D5">
        <w:rPr>
          <w:rFonts w:asciiTheme="majorBidi" w:eastAsiaTheme="minorHAnsi" w:hAnsiTheme="majorBidi" w:cstheme="majorBidi"/>
          <w:lang w:eastAsia="en-US"/>
        </w:rPr>
        <w:t>- TP sur le magnétisme</w:t>
      </w:r>
    </w:p>
    <w:p w14:paraId="1546EDEA" w14:textId="77777777" w:rsidR="004A46B0" w:rsidRPr="007777D5" w:rsidRDefault="004A46B0" w:rsidP="004A46B0">
      <w:pPr>
        <w:jc w:val="both"/>
        <w:rPr>
          <w:rFonts w:asciiTheme="majorBidi" w:eastAsia="Calibri" w:hAnsiTheme="majorBidi" w:cstheme="majorBidi"/>
          <w:bCs/>
        </w:rPr>
      </w:pPr>
    </w:p>
    <w:p w14:paraId="5D21DE02" w14:textId="77777777" w:rsidR="004A46B0" w:rsidRPr="007777D5" w:rsidRDefault="004A46B0" w:rsidP="004A46B0">
      <w:pPr>
        <w:jc w:val="both"/>
        <w:rPr>
          <w:rFonts w:asciiTheme="majorBidi" w:eastAsia="Calibri" w:hAnsiTheme="majorBidi" w:cstheme="majorBidi"/>
          <w:bCs/>
        </w:rPr>
      </w:pPr>
    </w:p>
    <w:p w14:paraId="774ECECF" w14:textId="77777777" w:rsidR="004A46B0" w:rsidRPr="007777D5" w:rsidRDefault="004A46B0" w:rsidP="004A46B0">
      <w:pPr>
        <w:jc w:val="both"/>
        <w:rPr>
          <w:rFonts w:asciiTheme="majorBidi" w:eastAsia="Calibri" w:hAnsiTheme="majorBidi" w:cstheme="majorBidi"/>
          <w:bCs/>
        </w:rPr>
      </w:pPr>
    </w:p>
    <w:p w14:paraId="2560E478" w14:textId="77777777" w:rsidR="004A46B0" w:rsidRPr="007777D5" w:rsidRDefault="004A46B0" w:rsidP="004A46B0">
      <w:pPr>
        <w:jc w:val="both"/>
        <w:rPr>
          <w:rFonts w:asciiTheme="majorBidi" w:hAnsiTheme="majorBidi" w:cstheme="majorBidi"/>
          <w:bCs/>
        </w:rPr>
      </w:pPr>
      <w:r w:rsidRPr="007777D5">
        <w:rPr>
          <w:rFonts w:asciiTheme="majorBidi" w:hAnsiTheme="majorBidi" w:cstheme="majorBidi"/>
          <w:b/>
          <w:u w:val="thick" w:color="F79646" w:themeColor="accent6"/>
        </w:rPr>
        <w:t>Mode d’évaluation:</w:t>
      </w:r>
    </w:p>
    <w:p w14:paraId="1129A072" w14:textId="77777777" w:rsidR="004A46B0" w:rsidRPr="007777D5" w:rsidRDefault="004A46B0" w:rsidP="004A46B0">
      <w:pPr>
        <w:pStyle w:val="Paragraphedeliste"/>
        <w:ind w:hanging="720"/>
        <w:jc w:val="both"/>
        <w:rPr>
          <w:rFonts w:asciiTheme="majorBidi" w:hAnsiTheme="majorBidi" w:cstheme="majorBidi"/>
          <w:iCs/>
          <w:u w:val="thick" w:color="F79646" w:themeColor="accent6"/>
        </w:rPr>
      </w:pPr>
      <w:r w:rsidRPr="007777D5">
        <w:rPr>
          <w:rFonts w:asciiTheme="majorBidi" w:hAnsiTheme="majorBidi" w:cstheme="majorBidi"/>
        </w:rPr>
        <w:t>Contrôle continu: 100%</w:t>
      </w:r>
    </w:p>
    <w:p w14:paraId="04FCE885" w14:textId="77777777" w:rsidR="004A46B0" w:rsidRPr="007777D5" w:rsidRDefault="004A46B0" w:rsidP="004A46B0">
      <w:pPr>
        <w:pStyle w:val="Paragraphedeliste"/>
        <w:ind w:hanging="720"/>
        <w:jc w:val="both"/>
        <w:rPr>
          <w:rFonts w:asciiTheme="majorBidi" w:hAnsiTheme="majorBidi" w:cstheme="majorBidi"/>
          <w:iCs/>
          <w:u w:val="thick" w:color="F79646" w:themeColor="accent6"/>
        </w:rPr>
      </w:pPr>
    </w:p>
    <w:p w14:paraId="7570E525" w14:textId="77777777" w:rsidR="004A46B0" w:rsidRPr="007777D5" w:rsidRDefault="004A46B0" w:rsidP="004A46B0">
      <w:pPr>
        <w:rPr>
          <w:rFonts w:asciiTheme="majorBidi" w:hAnsiTheme="majorBidi" w:cstheme="majorBidi"/>
        </w:rPr>
      </w:pPr>
    </w:p>
    <w:p w14:paraId="0713AA71" w14:textId="77777777" w:rsidR="004A46B0" w:rsidRPr="00E4472B" w:rsidRDefault="004A46B0" w:rsidP="004A46B0">
      <w:pPr>
        <w:rPr>
          <w:rFonts w:asciiTheme="majorBidi" w:hAnsiTheme="majorBidi" w:cstheme="majorBidi"/>
        </w:rPr>
      </w:pPr>
    </w:p>
    <w:p w14:paraId="187E570B" w14:textId="77777777" w:rsidR="004A46B0" w:rsidRPr="00E4472B" w:rsidRDefault="004A46B0" w:rsidP="004A46B0">
      <w:pPr>
        <w:rPr>
          <w:rFonts w:asciiTheme="majorBidi" w:hAnsiTheme="majorBidi" w:cstheme="majorBidi"/>
        </w:rPr>
      </w:pPr>
    </w:p>
    <w:p w14:paraId="41DDF7FE" w14:textId="77777777" w:rsidR="004A46B0" w:rsidRPr="00E4472B" w:rsidRDefault="004A46B0" w:rsidP="004A46B0">
      <w:pPr>
        <w:rPr>
          <w:rFonts w:asciiTheme="majorBidi" w:hAnsiTheme="majorBidi" w:cstheme="majorBidi"/>
        </w:rPr>
      </w:pPr>
    </w:p>
    <w:p w14:paraId="7B7FB18C" w14:textId="77777777" w:rsidR="004A46B0" w:rsidRPr="00E4472B" w:rsidRDefault="004A46B0" w:rsidP="004A46B0">
      <w:pPr>
        <w:rPr>
          <w:rFonts w:asciiTheme="majorBidi" w:hAnsiTheme="majorBidi" w:cstheme="majorBidi"/>
        </w:rPr>
      </w:pPr>
    </w:p>
    <w:p w14:paraId="6CCB45BD" w14:textId="77777777" w:rsidR="004A46B0" w:rsidRPr="00E4472B" w:rsidRDefault="004A46B0" w:rsidP="004A46B0">
      <w:pPr>
        <w:rPr>
          <w:rFonts w:asciiTheme="majorBidi" w:hAnsiTheme="majorBidi" w:cstheme="majorBidi"/>
        </w:rPr>
      </w:pPr>
    </w:p>
    <w:p w14:paraId="4D3F437E" w14:textId="77777777" w:rsidR="004A46B0" w:rsidRPr="00E4472B" w:rsidRDefault="004A46B0" w:rsidP="004A46B0">
      <w:pPr>
        <w:rPr>
          <w:rFonts w:asciiTheme="majorBidi" w:hAnsiTheme="majorBidi" w:cstheme="majorBidi"/>
        </w:rPr>
      </w:pPr>
    </w:p>
    <w:p w14:paraId="0F0D1EE7" w14:textId="77777777" w:rsidR="004A46B0" w:rsidRPr="00E4472B" w:rsidRDefault="004A46B0" w:rsidP="004A46B0">
      <w:pPr>
        <w:rPr>
          <w:rFonts w:asciiTheme="majorBidi" w:hAnsiTheme="majorBidi" w:cstheme="majorBidi"/>
        </w:rPr>
      </w:pPr>
    </w:p>
    <w:p w14:paraId="05674D80" w14:textId="77777777" w:rsidR="004A46B0" w:rsidRPr="00E4472B" w:rsidRDefault="004A46B0" w:rsidP="004A46B0">
      <w:pPr>
        <w:rPr>
          <w:rFonts w:asciiTheme="majorBidi" w:hAnsiTheme="majorBidi" w:cstheme="majorBidi"/>
        </w:rPr>
      </w:pPr>
    </w:p>
    <w:p w14:paraId="6714E936" w14:textId="77777777" w:rsidR="004A46B0" w:rsidRPr="00E4472B" w:rsidRDefault="004A46B0" w:rsidP="004A46B0">
      <w:pPr>
        <w:rPr>
          <w:rFonts w:asciiTheme="majorBidi" w:hAnsiTheme="majorBidi" w:cstheme="majorBidi"/>
        </w:rPr>
      </w:pPr>
    </w:p>
    <w:p w14:paraId="2843A1EC" w14:textId="77777777" w:rsidR="004A46B0" w:rsidRPr="00E4472B" w:rsidRDefault="004A46B0" w:rsidP="004A46B0">
      <w:pPr>
        <w:rPr>
          <w:rFonts w:asciiTheme="majorBidi" w:hAnsiTheme="majorBidi" w:cstheme="majorBidi"/>
        </w:rPr>
      </w:pPr>
    </w:p>
    <w:p w14:paraId="45A7A464" w14:textId="77777777" w:rsidR="004A46B0" w:rsidRPr="00E4472B" w:rsidRDefault="004A46B0" w:rsidP="004A46B0">
      <w:pPr>
        <w:rPr>
          <w:rFonts w:asciiTheme="majorBidi" w:hAnsiTheme="majorBidi" w:cstheme="majorBidi"/>
        </w:rPr>
      </w:pPr>
    </w:p>
    <w:p w14:paraId="4B5A5902" w14:textId="77777777" w:rsidR="004A46B0" w:rsidRPr="00E4472B" w:rsidRDefault="004A46B0" w:rsidP="004A46B0">
      <w:pPr>
        <w:rPr>
          <w:rFonts w:asciiTheme="majorBidi" w:hAnsiTheme="majorBidi" w:cstheme="majorBidi"/>
        </w:rPr>
      </w:pPr>
    </w:p>
    <w:p w14:paraId="641582E8" w14:textId="77777777" w:rsidR="004A46B0" w:rsidRPr="00E4472B" w:rsidRDefault="004A46B0" w:rsidP="004A46B0">
      <w:pPr>
        <w:rPr>
          <w:rFonts w:asciiTheme="majorBidi" w:hAnsiTheme="majorBidi" w:cstheme="majorBidi"/>
        </w:rPr>
      </w:pPr>
    </w:p>
    <w:p w14:paraId="284BEEAD" w14:textId="77777777" w:rsidR="004A46B0" w:rsidRPr="00E4472B" w:rsidRDefault="004A46B0" w:rsidP="004A46B0">
      <w:pPr>
        <w:rPr>
          <w:rFonts w:asciiTheme="majorBidi" w:hAnsiTheme="majorBidi" w:cstheme="majorBidi"/>
        </w:rPr>
      </w:pPr>
    </w:p>
    <w:p w14:paraId="04102803" w14:textId="77777777" w:rsidR="004A46B0" w:rsidRPr="00E4472B" w:rsidRDefault="004A46B0" w:rsidP="004A46B0">
      <w:pPr>
        <w:rPr>
          <w:rFonts w:asciiTheme="majorBidi" w:hAnsiTheme="majorBidi" w:cstheme="majorBidi"/>
        </w:rPr>
      </w:pPr>
    </w:p>
    <w:p w14:paraId="7ADBA14D" w14:textId="77777777" w:rsidR="004A46B0" w:rsidRPr="00E4472B" w:rsidRDefault="004A46B0" w:rsidP="004A46B0">
      <w:pPr>
        <w:rPr>
          <w:rFonts w:asciiTheme="majorBidi" w:hAnsiTheme="majorBidi" w:cstheme="majorBidi"/>
        </w:rPr>
      </w:pPr>
    </w:p>
    <w:p w14:paraId="56C7F93D" w14:textId="77777777" w:rsidR="004A46B0" w:rsidRPr="00E4472B" w:rsidRDefault="004A46B0" w:rsidP="004A46B0">
      <w:pPr>
        <w:rPr>
          <w:rFonts w:asciiTheme="majorBidi" w:hAnsiTheme="majorBidi" w:cstheme="majorBidi"/>
        </w:rPr>
      </w:pPr>
    </w:p>
    <w:p w14:paraId="5C9BABA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Semestre: 2</w:t>
      </w:r>
    </w:p>
    <w:p w14:paraId="5B151B01"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Unité d’enseignement: UEM 1.2.2</w:t>
      </w:r>
    </w:p>
    <w:p w14:paraId="53B9E06F"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eastAsia="Times New Roman" w:hAnsiTheme="majorBidi" w:cstheme="majorBidi"/>
          <w:b/>
          <w:bCs/>
          <w:color w:val="000000"/>
        </w:rPr>
      </w:pPr>
      <w:r w:rsidRPr="007777D5">
        <w:rPr>
          <w:rFonts w:asciiTheme="majorBidi" w:hAnsiTheme="majorBidi" w:cstheme="majorBidi"/>
          <w:b/>
          <w:bCs/>
          <w:iCs/>
        </w:rPr>
        <w:t xml:space="preserve">Matière : </w:t>
      </w:r>
      <w:r w:rsidRPr="007777D5">
        <w:rPr>
          <w:rFonts w:asciiTheme="majorBidi" w:hAnsiTheme="majorBidi" w:cstheme="majorBidi"/>
          <w:b/>
          <w:bCs/>
          <w:lang w:bidi="ar-DZ"/>
        </w:rPr>
        <w:t>TP Thermodynamique</w:t>
      </w:r>
    </w:p>
    <w:p w14:paraId="1CE3F1D2"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 xml:space="preserve">VHS: 22h30 (TP: </w:t>
      </w:r>
      <w:r>
        <w:rPr>
          <w:rFonts w:asciiTheme="majorBidi" w:eastAsia="Times New Roman" w:hAnsiTheme="majorBidi" w:cstheme="majorBidi"/>
          <w:b/>
          <w:bCs/>
          <w:color w:val="000000"/>
        </w:rPr>
        <w:t>1h30</w:t>
      </w:r>
      <w:r w:rsidRPr="007777D5">
        <w:rPr>
          <w:rFonts w:asciiTheme="majorBidi" w:eastAsia="Times New Roman" w:hAnsiTheme="majorBidi" w:cstheme="majorBidi"/>
          <w:b/>
          <w:bCs/>
          <w:color w:val="000000"/>
        </w:rPr>
        <w:t>)</w:t>
      </w:r>
    </w:p>
    <w:p w14:paraId="6FC0C38D"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Crédits: 2</w:t>
      </w:r>
    </w:p>
    <w:p w14:paraId="511AF640"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777D5">
        <w:rPr>
          <w:rFonts w:asciiTheme="majorBidi" w:hAnsiTheme="majorBidi" w:cstheme="majorBidi"/>
          <w:b/>
          <w:bCs/>
          <w:iCs/>
        </w:rPr>
        <w:t>Coefficient: 1</w:t>
      </w:r>
    </w:p>
    <w:p w14:paraId="1265E32C" w14:textId="77777777" w:rsidR="004A46B0" w:rsidRPr="007777D5" w:rsidRDefault="004A46B0" w:rsidP="004A46B0">
      <w:pPr>
        <w:rPr>
          <w:rFonts w:asciiTheme="majorBidi" w:hAnsiTheme="majorBidi" w:cstheme="majorBidi"/>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4A46B0" w:rsidRPr="007777D5" w14:paraId="2286185E" w14:textId="77777777" w:rsidTr="00365187">
        <w:tc>
          <w:tcPr>
            <w:tcW w:w="9322" w:type="dxa"/>
            <w:vAlign w:val="center"/>
          </w:tcPr>
          <w:p w14:paraId="69C8D45E" w14:textId="77777777" w:rsidR="004A46B0" w:rsidRPr="007777D5" w:rsidRDefault="004A46B0" w:rsidP="00365187">
            <w:pPr>
              <w:rPr>
                <w:rFonts w:asciiTheme="majorBidi" w:hAnsiTheme="majorBidi" w:cstheme="majorBidi"/>
                <w:b/>
                <w:bCs/>
                <w:sz w:val="22"/>
                <w:szCs w:val="22"/>
              </w:rPr>
            </w:pPr>
            <w:r w:rsidRPr="007777D5">
              <w:rPr>
                <w:rFonts w:asciiTheme="majorBidi" w:hAnsiTheme="majorBidi" w:cstheme="majorBidi"/>
                <w:b/>
                <w:bCs/>
                <w:sz w:val="22"/>
                <w:szCs w:val="22"/>
              </w:rPr>
              <w:t>Pré requis :</w:t>
            </w:r>
          </w:p>
          <w:p w14:paraId="5887FBA1" w14:textId="77777777" w:rsidR="004A46B0" w:rsidRPr="007777D5" w:rsidRDefault="004A46B0" w:rsidP="00365187">
            <w:pPr>
              <w:jc w:val="center"/>
              <w:rPr>
                <w:rFonts w:asciiTheme="majorBidi" w:hAnsiTheme="majorBidi" w:cstheme="majorBidi"/>
                <w:b/>
                <w:bCs/>
                <w:sz w:val="22"/>
                <w:szCs w:val="22"/>
              </w:rPr>
            </w:pPr>
            <w:r w:rsidRPr="007777D5">
              <w:rPr>
                <w:rFonts w:asciiTheme="majorBidi" w:hAnsiTheme="majorBidi" w:cstheme="majorBidi"/>
                <w:b/>
                <w:bCs/>
                <w:sz w:val="22"/>
                <w:szCs w:val="22"/>
              </w:rPr>
              <w:t>Néant</w:t>
            </w:r>
          </w:p>
          <w:p w14:paraId="73CD3563" w14:textId="77777777" w:rsidR="004A46B0" w:rsidRPr="007777D5" w:rsidRDefault="004A46B0" w:rsidP="00365187">
            <w:pPr>
              <w:jc w:val="center"/>
              <w:rPr>
                <w:rFonts w:asciiTheme="majorBidi" w:hAnsiTheme="majorBidi" w:cstheme="majorBidi"/>
                <w:b/>
                <w:bCs/>
                <w:sz w:val="22"/>
                <w:szCs w:val="22"/>
              </w:rPr>
            </w:pPr>
          </w:p>
        </w:tc>
      </w:tr>
    </w:tbl>
    <w:p w14:paraId="0D619C4D" w14:textId="77777777" w:rsidR="004A46B0" w:rsidRPr="007777D5" w:rsidRDefault="004A46B0" w:rsidP="004A46B0">
      <w:pPr>
        <w:rPr>
          <w:rFonts w:asciiTheme="majorBidi" w:hAnsiTheme="majorBidi" w:cstheme="majorBidi"/>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4A46B0" w:rsidRPr="007777D5" w14:paraId="03C4E18F" w14:textId="77777777" w:rsidTr="00365187">
        <w:tc>
          <w:tcPr>
            <w:tcW w:w="9322" w:type="dxa"/>
          </w:tcPr>
          <w:p w14:paraId="74B5FAC1" w14:textId="77777777" w:rsidR="004A46B0" w:rsidRPr="007777D5" w:rsidRDefault="004A46B0" w:rsidP="00365187">
            <w:pPr>
              <w:autoSpaceDE w:val="0"/>
              <w:autoSpaceDN w:val="0"/>
              <w:adjustRightInd w:val="0"/>
              <w:jc w:val="both"/>
              <w:rPr>
                <w:rFonts w:asciiTheme="majorBidi" w:hAnsiTheme="majorBidi" w:cstheme="majorBidi"/>
                <w:color w:val="000000"/>
                <w:sz w:val="22"/>
                <w:szCs w:val="22"/>
              </w:rPr>
            </w:pPr>
            <w:r w:rsidRPr="007777D5">
              <w:rPr>
                <w:rFonts w:asciiTheme="majorBidi" w:hAnsiTheme="majorBidi" w:cstheme="majorBidi"/>
                <w:b/>
                <w:bCs/>
                <w:sz w:val="22"/>
                <w:szCs w:val="22"/>
                <w:u w:val="single"/>
              </w:rPr>
              <w:t>Objectifs :</w:t>
            </w:r>
            <w:r w:rsidRPr="007777D5">
              <w:rPr>
                <w:rFonts w:asciiTheme="majorBidi" w:hAnsiTheme="majorBidi" w:cstheme="majorBidi"/>
                <w:color w:val="000000"/>
                <w:sz w:val="22"/>
                <w:szCs w:val="22"/>
              </w:rPr>
              <w:t xml:space="preserve"> </w:t>
            </w:r>
          </w:p>
          <w:p w14:paraId="0461B494" w14:textId="77777777" w:rsidR="004A46B0" w:rsidRPr="007777D5" w:rsidRDefault="004A46B0" w:rsidP="00365187">
            <w:pPr>
              <w:jc w:val="both"/>
              <w:rPr>
                <w:rFonts w:asciiTheme="majorBidi" w:hAnsiTheme="majorBidi" w:cstheme="majorBidi"/>
                <w:sz w:val="22"/>
                <w:szCs w:val="22"/>
              </w:rPr>
            </w:pPr>
            <w:r w:rsidRPr="007777D5">
              <w:rPr>
                <w:rFonts w:asciiTheme="majorBidi" w:hAnsiTheme="majorBidi" w:cstheme="majorBidi"/>
                <w:sz w:val="22"/>
                <w:szCs w:val="22"/>
              </w:rPr>
              <w:t>Les connaissances acquises permettent de caractériser le comportement des substances liquides, solides et gazeuses et d’évaluer leurs propriétés thermodynamiques pour différentes conditions (température, pression, corps purs simples, mélange idéal et en changement de phase)</w:t>
            </w:r>
          </w:p>
          <w:p w14:paraId="33594BFC" w14:textId="77777777" w:rsidR="004A46B0" w:rsidRPr="007777D5" w:rsidRDefault="004A46B0" w:rsidP="00365187">
            <w:pPr>
              <w:autoSpaceDE w:val="0"/>
              <w:autoSpaceDN w:val="0"/>
              <w:adjustRightInd w:val="0"/>
              <w:jc w:val="both"/>
              <w:rPr>
                <w:rFonts w:asciiTheme="majorBidi" w:hAnsiTheme="majorBidi" w:cstheme="majorBidi"/>
                <w:color w:val="000000"/>
                <w:sz w:val="22"/>
                <w:szCs w:val="22"/>
              </w:rPr>
            </w:pPr>
          </w:p>
        </w:tc>
      </w:tr>
    </w:tbl>
    <w:p w14:paraId="330DEAB7" w14:textId="77777777" w:rsidR="004A46B0" w:rsidRPr="007777D5" w:rsidRDefault="004A46B0" w:rsidP="004A46B0">
      <w:pPr>
        <w:rPr>
          <w:rFonts w:asciiTheme="majorBidi" w:hAnsiTheme="majorBidi" w:cstheme="majorBidi"/>
          <w:sz w:val="22"/>
          <w:szCs w:val="22"/>
        </w:rPr>
      </w:pPr>
    </w:p>
    <w:tbl>
      <w:tblPr>
        <w:tblW w:w="9322" w:type="dxa"/>
        <w:tblLook w:val="04A0" w:firstRow="1" w:lastRow="0" w:firstColumn="1" w:lastColumn="0" w:noHBand="0" w:noVBand="1"/>
      </w:tblPr>
      <w:tblGrid>
        <w:gridCol w:w="9322"/>
      </w:tblGrid>
      <w:tr w:rsidR="004A46B0" w:rsidRPr="007777D5" w14:paraId="625D7F86" w14:textId="77777777" w:rsidTr="00365187">
        <w:tc>
          <w:tcPr>
            <w:tcW w:w="9322" w:type="dxa"/>
          </w:tcPr>
          <w:p w14:paraId="37F23810" w14:textId="77777777" w:rsidR="004A46B0" w:rsidRPr="007777D5" w:rsidRDefault="004A46B0" w:rsidP="00365187">
            <w:pPr>
              <w:autoSpaceDE w:val="0"/>
              <w:autoSpaceDN w:val="0"/>
              <w:adjustRightInd w:val="0"/>
              <w:rPr>
                <w:rFonts w:asciiTheme="majorBidi" w:hAnsiTheme="majorBidi" w:cstheme="majorBidi"/>
              </w:rPr>
            </w:pPr>
          </w:p>
        </w:tc>
      </w:tr>
    </w:tbl>
    <w:p w14:paraId="37F21CFC" w14:textId="77777777" w:rsidR="004A46B0" w:rsidRPr="007777D5" w:rsidRDefault="004A46B0" w:rsidP="004A46B0">
      <w:pPr>
        <w:autoSpaceDE w:val="0"/>
        <w:autoSpaceDN w:val="0"/>
        <w:adjustRightInd w:val="0"/>
        <w:jc w:val="both"/>
        <w:rPr>
          <w:rFonts w:asciiTheme="majorBidi" w:hAnsiTheme="majorBidi" w:cstheme="majorBidi"/>
          <w:b/>
          <w:bCs/>
          <w:color w:val="000000"/>
        </w:rPr>
      </w:pPr>
    </w:p>
    <w:p w14:paraId="5E4EB933" w14:textId="77777777" w:rsidR="004A46B0" w:rsidRPr="007777D5" w:rsidRDefault="004A46B0" w:rsidP="004A46B0">
      <w:pPr>
        <w:spacing w:line="276" w:lineRule="auto"/>
        <w:rPr>
          <w:rFonts w:asciiTheme="majorBidi" w:hAnsiTheme="majorBidi" w:cstheme="majorBidi"/>
          <w:b/>
          <w:bCs/>
        </w:rPr>
      </w:pPr>
      <w:r w:rsidRPr="007777D5">
        <w:rPr>
          <w:rFonts w:asciiTheme="majorBidi" w:hAnsiTheme="majorBidi" w:cstheme="majorBidi"/>
          <w:b/>
          <w:bCs/>
        </w:rPr>
        <w:t xml:space="preserve">Travaux Pratiques  de Thermodynamique : </w:t>
      </w:r>
    </w:p>
    <w:p w14:paraId="0D23C893" w14:textId="77777777" w:rsidR="004A46B0" w:rsidRPr="007777D5" w:rsidRDefault="004A46B0" w:rsidP="004A46B0">
      <w:pPr>
        <w:spacing w:line="276" w:lineRule="auto"/>
        <w:rPr>
          <w:rFonts w:asciiTheme="majorBidi" w:hAnsiTheme="majorBidi" w:cstheme="majorBidi"/>
          <w:b/>
          <w:bCs/>
        </w:rPr>
      </w:pPr>
    </w:p>
    <w:p w14:paraId="30D26A39" w14:textId="77777777" w:rsidR="004A46B0" w:rsidRPr="007777D5" w:rsidRDefault="004A46B0" w:rsidP="004A46B0">
      <w:pPr>
        <w:spacing w:line="276" w:lineRule="auto"/>
        <w:rPr>
          <w:rStyle w:val="markedcontent"/>
          <w:rFonts w:asciiTheme="majorBidi" w:hAnsiTheme="majorBidi" w:cstheme="majorBidi"/>
        </w:rPr>
      </w:pPr>
      <w:r w:rsidRPr="007777D5">
        <w:rPr>
          <w:rFonts w:asciiTheme="majorBidi" w:hAnsiTheme="majorBidi" w:cstheme="majorBidi"/>
          <w:b/>
          <w:bCs/>
        </w:rPr>
        <w:t xml:space="preserve">TP N° 1 : </w:t>
      </w:r>
      <w:r w:rsidRPr="007777D5">
        <w:rPr>
          <w:rFonts w:asciiTheme="majorBidi" w:hAnsiTheme="majorBidi" w:cstheme="majorBidi"/>
        </w:rPr>
        <w:t>Etude de l’équation d’état d’un gaz  parfait.</w:t>
      </w:r>
    </w:p>
    <w:p w14:paraId="1341D6BD" w14:textId="77777777" w:rsidR="004A46B0" w:rsidRPr="007777D5" w:rsidRDefault="004A46B0" w:rsidP="004A46B0">
      <w:pPr>
        <w:spacing w:line="276" w:lineRule="auto"/>
        <w:rPr>
          <w:rFonts w:asciiTheme="majorBidi" w:hAnsiTheme="majorBidi" w:cstheme="majorBidi"/>
        </w:rPr>
      </w:pPr>
      <w:r w:rsidRPr="007777D5">
        <w:rPr>
          <w:rFonts w:asciiTheme="majorBidi" w:hAnsiTheme="majorBidi" w:cstheme="majorBidi"/>
          <w:b/>
          <w:bCs/>
        </w:rPr>
        <w:t xml:space="preserve">TP N° 2 : </w:t>
      </w:r>
      <w:r w:rsidRPr="007777D5">
        <w:rPr>
          <w:rFonts w:asciiTheme="majorBidi" w:hAnsiTheme="majorBidi" w:cstheme="majorBidi"/>
        </w:rPr>
        <w:t>Valeur en eau du calorimètre.</w:t>
      </w:r>
      <w:r w:rsidRPr="007777D5">
        <w:rPr>
          <w:rStyle w:val="markedcontent"/>
          <w:rFonts w:asciiTheme="majorBidi" w:hAnsiTheme="majorBidi" w:cstheme="majorBidi"/>
        </w:rPr>
        <w:t xml:space="preserve"> </w:t>
      </w:r>
    </w:p>
    <w:p w14:paraId="5FD7D5D1" w14:textId="77777777" w:rsidR="004A46B0" w:rsidRPr="007777D5" w:rsidRDefault="004A46B0" w:rsidP="004A46B0">
      <w:pPr>
        <w:spacing w:line="276" w:lineRule="auto"/>
        <w:rPr>
          <w:rFonts w:asciiTheme="majorBidi" w:hAnsiTheme="majorBidi" w:cstheme="majorBidi"/>
        </w:rPr>
      </w:pPr>
      <w:r w:rsidRPr="007777D5">
        <w:rPr>
          <w:rFonts w:asciiTheme="majorBidi" w:hAnsiTheme="majorBidi" w:cstheme="majorBidi"/>
          <w:b/>
          <w:bCs/>
        </w:rPr>
        <w:t>TP N° 3 : </w:t>
      </w:r>
      <w:r w:rsidRPr="007777D5">
        <w:rPr>
          <w:rFonts w:asciiTheme="majorBidi" w:hAnsiTheme="majorBidi" w:cstheme="majorBidi"/>
        </w:rPr>
        <w:t>Chaleur massique : chaleur massique des corps liquides et solides.</w:t>
      </w:r>
    </w:p>
    <w:p w14:paraId="7632A5DD" w14:textId="77777777" w:rsidR="004A46B0" w:rsidRPr="007777D5" w:rsidRDefault="004A46B0" w:rsidP="004A46B0">
      <w:pPr>
        <w:spacing w:line="276" w:lineRule="auto"/>
        <w:rPr>
          <w:rFonts w:asciiTheme="majorBidi" w:hAnsiTheme="majorBidi" w:cstheme="majorBidi"/>
        </w:rPr>
      </w:pPr>
      <w:r w:rsidRPr="007777D5">
        <w:rPr>
          <w:rFonts w:asciiTheme="majorBidi" w:hAnsiTheme="majorBidi" w:cstheme="majorBidi"/>
          <w:b/>
          <w:bCs/>
        </w:rPr>
        <w:t>TP N° 4 :</w:t>
      </w:r>
      <w:r w:rsidRPr="007777D5">
        <w:rPr>
          <w:rStyle w:val="markedcontent"/>
          <w:rFonts w:asciiTheme="majorBidi" w:hAnsiTheme="majorBidi" w:cstheme="majorBidi"/>
        </w:rPr>
        <w:t xml:space="preserve"> Etude de la solidification de l’eau pure.</w:t>
      </w:r>
    </w:p>
    <w:p w14:paraId="1012018E" w14:textId="77777777" w:rsidR="004A46B0" w:rsidRPr="007777D5" w:rsidRDefault="004A46B0" w:rsidP="004A46B0">
      <w:pPr>
        <w:autoSpaceDE w:val="0"/>
        <w:autoSpaceDN w:val="0"/>
        <w:adjustRightInd w:val="0"/>
        <w:spacing w:line="276" w:lineRule="auto"/>
        <w:rPr>
          <w:rFonts w:asciiTheme="majorBidi" w:hAnsiTheme="majorBidi" w:cstheme="majorBidi"/>
        </w:rPr>
      </w:pPr>
      <w:r w:rsidRPr="007777D5">
        <w:rPr>
          <w:rFonts w:asciiTheme="majorBidi" w:hAnsiTheme="majorBidi" w:cstheme="majorBidi"/>
          <w:b/>
          <w:bCs/>
        </w:rPr>
        <w:t xml:space="preserve">TP N° 5 : </w:t>
      </w:r>
      <w:r w:rsidRPr="007777D5">
        <w:rPr>
          <w:rFonts w:asciiTheme="majorBidi" w:hAnsiTheme="majorBidi" w:cstheme="majorBidi"/>
        </w:rPr>
        <w:t>Chaleur latente : Chaleur latente de fusion de la glace.</w:t>
      </w:r>
    </w:p>
    <w:p w14:paraId="1DD25837" w14:textId="77777777" w:rsidR="004A46B0" w:rsidRPr="007777D5" w:rsidRDefault="004A46B0" w:rsidP="004A46B0">
      <w:pPr>
        <w:spacing w:line="276" w:lineRule="auto"/>
        <w:rPr>
          <w:rFonts w:asciiTheme="majorBidi" w:hAnsiTheme="majorBidi" w:cstheme="majorBidi"/>
        </w:rPr>
      </w:pPr>
      <w:r w:rsidRPr="007777D5">
        <w:rPr>
          <w:rFonts w:asciiTheme="majorBidi" w:hAnsiTheme="majorBidi" w:cstheme="majorBidi"/>
          <w:b/>
          <w:bCs/>
        </w:rPr>
        <w:t>TP N° 6 :</w:t>
      </w:r>
      <w:r w:rsidRPr="007777D5">
        <w:rPr>
          <w:rStyle w:val="markedcontent"/>
          <w:rFonts w:asciiTheme="majorBidi" w:hAnsiTheme="majorBidi" w:cstheme="majorBidi"/>
        </w:rPr>
        <w:t xml:space="preserve"> </w:t>
      </w:r>
      <w:r w:rsidRPr="007777D5">
        <w:rPr>
          <w:rFonts w:asciiTheme="majorBidi" w:hAnsiTheme="majorBidi" w:cstheme="majorBidi"/>
        </w:rPr>
        <w:t>Détermination de la chaleur latente de vaporisation.</w:t>
      </w:r>
    </w:p>
    <w:p w14:paraId="298EEF3A" w14:textId="77777777" w:rsidR="004A46B0" w:rsidRPr="007777D5" w:rsidRDefault="004A46B0" w:rsidP="004A46B0">
      <w:pPr>
        <w:spacing w:line="276" w:lineRule="auto"/>
        <w:rPr>
          <w:rFonts w:asciiTheme="majorBidi" w:hAnsiTheme="majorBidi" w:cstheme="majorBidi"/>
        </w:rPr>
      </w:pPr>
      <w:r w:rsidRPr="007777D5">
        <w:rPr>
          <w:rFonts w:asciiTheme="majorBidi" w:hAnsiTheme="majorBidi" w:cstheme="majorBidi"/>
          <w:b/>
          <w:bCs/>
        </w:rPr>
        <w:t>TP N° 7 :</w:t>
      </w:r>
      <w:r w:rsidRPr="007777D5">
        <w:rPr>
          <w:rFonts w:asciiTheme="majorBidi" w:hAnsiTheme="majorBidi" w:cstheme="majorBidi"/>
        </w:rPr>
        <w:t xml:space="preserve"> Chaleur de réaction: Détermination de l’énergie libérée par une réaction chimique (HCl/NaOH).</w:t>
      </w:r>
    </w:p>
    <w:p w14:paraId="6B7C5537" w14:textId="77777777" w:rsidR="004A46B0" w:rsidRPr="007777D5" w:rsidRDefault="004A46B0" w:rsidP="004A46B0">
      <w:pPr>
        <w:spacing w:line="276" w:lineRule="auto"/>
        <w:ind w:firstLine="4"/>
        <w:jc w:val="both"/>
        <w:rPr>
          <w:rFonts w:asciiTheme="majorBidi" w:hAnsiTheme="majorBidi" w:cstheme="majorBidi"/>
          <w:b/>
          <w:bCs/>
        </w:rPr>
      </w:pPr>
      <w:r w:rsidRPr="007777D5">
        <w:rPr>
          <w:rFonts w:asciiTheme="majorBidi" w:hAnsiTheme="majorBidi" w:cstheme="majorBidi"/>
          <w:b/>
          <w:bCs/>
        </w:rPr>
        <w:t>TP N° 8 :</w:t>
      </w:r>
      <w:r w:rsidRPr="007777D5">
        <w:rPr>
          <w:rFonts w:asciiTheme="majorBidi" w:hAnsiTheme="majorBidi" w:cstheme="majorBidi"/>
        </w:rPr>
        <w:t xml:space="preserve"> Les fonctions thermodynamiques d’un équilibre Acide –Base.</w:t>
      </w:r>
    </w:p>
    <w:p w14:paraId="1BDE1452" w14:textId="77777777" w:rsidR="004A46B0" w:rsidRPr="007777D5" w:rsidRDefault="004A46B0" w:rsidP="004A46B0">
      <w:pPr>
        <w:autoSpaceDE w:val="0"/>
        <w:autoSpaceDN w:val="0"/>
        <w:adjustRightInd w:val="0"/>
        <w:spacing w:line="276" w:lineRule="auto"/>
        <w:rPr>
          <w:rFonts w:asciiTheme="majorBidi" w:hAnsiTheme="majorBidi" w:cstheme="majorBidi"/>
        </w:rPr>
      </w:pPr>
      <w:r w:rsidRPr="007777D5">
        <w:rPr>
          <w:rFonts w:asciiTheme="majorBidi" w:hAnsiTheme="majorBidi" w:cstheme="majorBidi"/>
          <w:b/>
          <w:bCs/>
        </w:rPr>
        <w:t>TP N° 9 :</w:t>
      </w:r>
      <w:r w:rsidRPr="007777D5">
        <w:rPr>
          <w:rFonts w:asciiTheme="majorBidi" w:hAnsiTheme="majorBidi" w:cstheme="majorBidi"/>
        </w:rPr>
        <w:t xml:space="preserve"> Etude de la variation de la pression en fonction de la température à  l’équilibre (l-g) pour un système pur : eau.</w:t>
      </w:r>
    </w:p>
    <w:p w14:paraId="31BE52A6" w14:textId="77777777" w:rsidR="004A46B0" w:rsidRPr="007777D5" w:rsidRDefault="004A46B0" w:rsidP="004A46B0">
      <w:pPr>
        <w:spacing w:line="276" w:lineRule="auto"/>
        <w:rPr>
          <w:rFonts w:asciiTheme="majorBidi" w:hAnsiTheme="majorBidi" w:cstheme="majorBidi"/>
          <w:b/>
          <w:bCs/>
        </w:rPr>
      </w:pPr>
      <w:r w:rsidRPr="007777D5">
        <w:rPr>
          <w:rFonts w:asciiTheme="majorBidi" w:hAnsiTheme="majorBidi" w:cstheme="majorBidi"/>
          <w:b/>
          <w:bCs/>
        </w:rPr>
        <w:t>TP N° 10 :</w:t>
      </w:r>
      <w:r w:rsidRPr="007777D5">
        <w:rPr>
          <w:rFonts w:asciiTheme="majorBidi" w:hAnsiTheme="majorBidi" w:cstheme="majorBidi"/>
        </w:rPr>
        <w:t xml:space="preserve"> Tension de vapeur d’une solution.</w:t>
      </w:r>
    </w:p>
    <w:p w14:paraId="6D75815E" w14:textId="77777777" w:rsidR="004A46B0" w:rsidRPr="007777D5" w:rsidRDefault="004A46B0" w:rsidP="004A46B0">
      <w:pPr>
        <w:autoSpaceDE w:val="0"/>
        <w:autoSpaceDN w:val="0"/>
        <w:adjustRightInd w:val="0"/>
        <w:spacing w:line="276" w:lineRule="auto"/>
        <w:rPr>
          <w:rFonts w:asciiTheme="majorBidi" w:hAnsiTheme="majorBidi" w:cstheme="majorBidi"/>
        </w:rPr>
      </w:pPr>
      <w:r w:rsidRPr="007777D5">
        <w:rPr>
          <w:rFonts w:asciiTheme="majorBidi" w:hAnsiTheme="majorBidi" w:cstheme="majorBidi"/>
          <w:b/>
          <w:bCs/>
        </w:rPr>
        <w:t>TP N°11 : </w:t>
      </w:r>
      <w:r w:rsidRPr="007777D5">
        <w:rPr>
          <w:rFonts w:asciiTheme="majorBidi" w:hAnsiTheme="majorBidi" w:cstheme="majorBidi"/>
        </w:rPr>
        <w:t>Diagramme d’équilibre pour un système binaire.</w:t>
      </w:r>
    </w:p>
    <w:p w14:paraId="4FF0F5E6" w14:textId="77777777" w:rsidR="004A46B0" w:rsidRPr="007777D5" w:rsidRDefault="004A46B0" w:rsidP="004A46B0">
      <w:pPr>
        <w:spacing w:line="276" w:lineRule="auto"/>
        <w:rPr>
          <w:rFonts w:asciiTheme="majorBidi" w:hAnsiTheme="majorBidi" w:cstheme="majorBidi"/>
          <w:b/>
          <w:bCs/>
        </w:rPr>
      </w:pPr>
      <w:r w:rsidRPr="007777D5">
        <w:rPr>
          <w:rFonts w:asciiTheme="majorBidi" w:hAnsiTheme="majorBidi" w:cstheme="majorBidi"/>
          <w:b/>
          <w:bCs/>
        </w:rPr>
        <w:t>TP N°12 :</w:t>
      </w:r>
      <w:r w:rsidRPr="007777D5">
        <w:rPr>
          <w:rFonts w:asciiTheme="majorBidi" w:hAnsiTheme="majorBidi" w:cstheme="majorBidi"/>
        </w:rPr>
        <w:t xml:space="preserve"> Diagramme d’équilibre pour un système ternaire.</w:t>
      </w:r>
    </w:p>
    <w:p w14:paraId="6A16510B" w14:textId="77777777" w:rsidR="004A46B0" w:rsidRPr="007777D5" w:rsidRDefault="004A46B0" w:rsidP="004A46B0">
      <w:pPr>
        <w:spacing w:line="276" w:lineRule="auto"/>
        <w:rPr>
          <w:rFonts w:asciiTheme="majorBidi" w:hAnsiTheme="majorBidi" w:cstheme="majorBidi"/>
        </w:rPr>
      </w:pPr>
    </w:p>
    <w:p w14:paraId="753000B0" w14:textId="77777777" w:rsidR="004A46B0" w:rsidRPr="007777D5" w:rsidRDefault="004A46B0" w:rsidP="004A46B0">
      <w:pPr>
        <w:jc w:val="both"/>
        <w:rPr>
          <w:rFonts w:asciiTheme="majorBidi" w:hAnsiTheme="majorBidi" w:cstheme="majorBidi"/>
          <w:b/>
          <w:u w:val="single"/>
        </w:rPr>
      </w:pPr>
      <w:r w:rsidRPr="007777D5">
        <w:rPr>
          <w:rFonts w:asciiTheme="majorBidi" w:hAnsiTheme="majorBidi" w:cstheme="majorBidi"/>
          <w:b/>
          <w:u w:val="single"/>
        </w:rPr>
        <w:t>Mode d’évaluation:</w:t>
      </w:r>
    </w:p>
    <w:p w14:paraId="4D975D24" w14:textId="77777777" w:rsidR="004A46B0" w:rsidRPr="007777D5" w:rsidRDefault="004A46B0" w:rsidP="004A46B0">
      <w:pPr>
        <w:jc w:val="both"/>
        <w:rPr>
          <w:rFonts w:asciiTheme="majorBidi" w:hAnsiTheme="majorBidi" w:cstheme="majorBidi"/>
        </w:rPr>
      </w:pPr>
      <w:r>
        <w:rPr>
          <w:rFonts w:asciiTheme="majorBidi" w:hAnsiTheme="majorBidi" w:cstheme="majorBidi"/>
        </w:rPr>
        <w:t xml:space="preserve">Contrôle continu : 100% </w:t>
      </w:r>
    </w:p>
    <w:p w14:paraId="42DD1C00" w14:textId="77777777" w:rsidR="004A46B0" w:rsidRPr="007777D5" w:rsidRDefault="004A46B0" w:rsidP="004A46B0">
      <w:pPr>
        <w:rPr>
          <w:rFonts w:asciiTheme="majorBidi" w:hAnsiTheme="majorBidi" w:cstheme="majorBidi"/>
        </w:rPr>
      </w:pPr>
    </w:p>
    <w:p w14:paraId="3787F162" w14:textId="77777777" w:rsidR="004A46B0" w:rsidRPr="007777D5" w:rsidRDefault="004A46B0" w:rsidP="004A46B0">
      <w:pPr>
        <w:autoSpaceDE w:val="0"/>
        <w:autoSpaceDN w:val="0"/>
        <w:adjustRightInd w:val="0"/>
        <w:jc w:val="both"/>
        <w:rPr>
          <w:rFonts w:asciiTheme="majorBidi" w:hAnsiTheme="majorBidi" w:cstheme="majorBidi"/>
          <w:b/>
          <w:bCs/>
          <w:color w:val="000000"/>
        </w:rPr>
      </w:pPr>
      <w:r w:rsidRPr="007777D5">
        <w:rPr>
          <w:rFonts w:asciiTheme="majorBidi" w:hAnsiTheme="majorBidi" w:cstheme="majorBidi"/>
        </w:rPr>
        <w:t>.</w:t>
      </w:r>
    </w:p>
    <w:p w14:paraId="75441E15" w14:textId="77777777" w:rsidR="004A46B0" w:rsidRPr="007777D5" w:rsidRDefault="004A46B0" w:rsidP="004A46B0">
      <w:pPr>
        <w:rPr>
          <w:rFonts w:asciiTheme="majorBidi" w:hAnsiTheme="majorBidi" w:cstheme="majorBidi"/>
        </w:rPr>
      </w:pPr>
    </w:p>
    <w:p w14:paraId="5142F188" w14:textId="77777777" w:rsidR="004A46B0" w:rsidRPr="007777D5" w:rsidRDefault="004A46B0" w:rsidP="004A46B0">
      <w:pPr>
        <w:rPr>
          <w:rFonts w:asciiTheme="majorBidi" w:hAnsiTheme="majorBidi" w:cstheme="majorBidi"/>
        </w:rPr>
      </w:pPr>
    </w:p>
    <w:p w14:paraId="1038C973" w14:textId="77777777" w:rsidR="004A46B0" w:rsidRDefault="004A46B0" w:rsidP="004A46B0">
      <w:pPr>
        <w:rPr>
          <w:rFonts w:asciiTheme="majorBidi" w:hAnsiTheme="majorBidi" w:cstheme="majorBidi"/>
        </w:rPr>
      </w:pPr>
    </w:p>
    <w:p w14:paraId="6D94E87D" w14:textId="77777777" w:rsidR="004A46B0" w:rsidRDefault="004A46B0" w:rsidP="004A46B0">
      <w:pPr>
        <w:rPr>
          <w:rFonts w:asciiTheme="majorBidi" w:hAnsiTheme="majorBidi" w:cstheme="majorBidi"/>
        </w:rPr>
      </w:pPr>
    </w:p>
    <w:p w14:paraId="04A7E798" w14:textId="77777777" w:rsidR="004A46B0" w:rsidRDefault="004A46B0" w:rsidP="004A46B0">
      <w:pPr>
        <w:rPr>
          <w:rFonts w:asciiTheme="majorBidi" w:hAnsiTheme="majorBidi" w:cstheme="majorBidi"/>
        </w:rPr>
      </w:pPr>
    </w:p>
    <w:p w14:paraId="386C6027" w14:textId="77777777" w:rsidR="004A46B0" w:rsidRPr="007777D5" w:rsidRDefault="004A46B0" w:rsidP="004A46B0">
      <w:pPr>
        <w:rPr>
          <w:rFonts w:asciiTheme="majorBidi" w:hAnsiTheme="majorBidi" w:cstheme="majorBidi"/>
        </w:rPr>
      </w:pPr>
    </w:p>
    <w:p w14:paraId="30B178E8" w14:textId="77777777" w:rsidR="004A46B0" w:rsidRPr="007777D5" w:rsidRDefault="004A46B0" w:rsidP="004A46B0">
      <w:pPr>
        <w:rPr>
          <w:rFonts w:asciiTheme="majorBidi" w:hAnsiTheme="majorBidi" w:cstheme="majorBidi"/>
        </w:rPr>
      </w:pPr>
    </w:p>
    <w:p w14:paraId="55651912"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Semestre: 2</w:t>
      </w:r>
    </w:p>
    <w:p w14:paraId="227FB1B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Unité d’enseignement: UEM 1.2.3</w:t>
      </w:r>
    </w:p>
    <w:p w14:paraId="17D17BB8"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 xml:space="preserve">Matière 3: </w:t>
      </w:r>
      <w:r w:rsidRPr="007777D5">
        <w:rPr>
          <w:rFonts w:asciiTheme="majorBidi" w:eastAsia="Calibri" w:hAnsiTheme="majorBidi" w:cstheme="majorBidi"/>
          <w:b/>
          <w:bCs/>
          <w:color w:val="000000" w:themeColor="text1"/>
          <w:lang w:eastAsia="en-US"/>
        </w:rPr>
        <w:t>Initiation à la programmation</w:t>
      </w:r>
    </w:p>
    <w:p w14:paraId="5A840B32"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eastAsia="Times New Roman" w:hAnsiTheme="majorBidi" w:cstheme="majorBidi"/>
          <w:b/>
          <w:bCs/>
          <w:color w:val="000000"/>
        </w:rPr>
        <w:t>VHS: 45h00 ( TP:</w:t>
      </w:r>
      <w:r>
        <w:rPr>
          <w:rFonts w:asciiTheme="majorBidi" w:eastAsia="Times New Roman" w:hAnsiTheme="majorBidi" w:cstheme="majorBidi"/>
          <w:b/>
          <w:bCs/>
          <w:color w:val="000000"/>
        </w:rPr>
        <w:t>3h00</w:t>
      </w:r>
      <w:r w:rsidRPr="007777D5">
        <w:rPr>
          <w:rFonts w:asciiTheme="majorBidi" w:eastAsia="Times New Roman" w:hAnsiTheme="majorBidi" w:cstheme="majorBidi"/>
          <w:b/>
          <w:bCs/>
          <w:color w:val="000000"/>
        </w:rPr>
        <w:t>)</w:t>
      </w:r>
    </w:p>
    <w:p w14:paraId="16AE76B3"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Crédits: 2</w:t>
      </w:r>
    </w:p>
    <w:p w14:paraId="3E0C7C55"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777D5">
        <w:rPr>
          <w:rFonts w:asciiTheme="majorBidi" w:hAnsiTheme="majorBidi" w:cstheme="majorBidi"/>
          <w:b/>
          <w:bCs/>
          <w:iCs/>
        </w:rPr>
        <w:t>Coefficient: 2</w:t>
      </w:r>
    </w:p>
    <w:p w14:paraId="000A916A" w14:textId="77777777" w:rsidR="004A46B0" w:rsidRPr="007777D5" w:rsidRDefault="004A46B0" w:rsidP="004A46B0">
      <w:pPr>
        <w:spacing w:line="276" w:lineRule="auto"/>
        <w:jc w:val="both"/>
        <w:rPr>
          <w:rFonts w:asciiTheme="majorBidi" w:hAnsiTheme="majorBidi" w:cstheme="majorBidi"/>
          <w:b/>
        </w:rPr>
      </w:pPr>
    </w:p>
    <w:p w14:paraId="30793C64" w14:textId="77777777" w:rsidR="004A46B0" w:rsidRPr="007777D5" w:rsidRDefault="004A46B0" w:rsidP="004A46B0">
      <w:pPr>
        <w:jc w:val="both"/>
        <w:rPr>
          <w:rFonts w:asciiTheme="majorBidi" w:eastAsia="Times New Roman" w:hAnsiTheme="majorBidi" w:cstheme="majorBidi"/>
          <w:color w:val="000000" w:themeColor="text1"/>
          <w:u w:val="thick" w:color="F79646" w:themeColor="accent6"/>
        </w:rPr>
      </w:pPr>
      <w:r w:rsidRPr="007777D5">
        <w:rPr>
          <w:rFonts w:asciiTheme="majorBidi" w:eastAsia="Times New Roman" w:hAnsiTheme="majorBidi" w:cstheme="majorBidi"/>
          <w:b/>
          <w:color w:val="000000" w:themeColor="text1"/>
          <w:u w:val="thick" w:color="F79646" w:themeColor="accent6"/>
        </w:rPr>
        <w:t>Objectifs de l’enseignement</w:t>
      </w:r>
    </w:p>
    <w:p w14:paraId="360E9A9A" w14:textId="77777777" w:rsidR="004A46B0" w:rsidRPr="007777D5" w:rsidRDefault="004A46B0" w:rsidP="004A16D2">
      <w:pPr>
        <w:numPr>
          <w:ilvl w:val="0"/>
          <w:numId w:val="120"/>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Acquérir les bases fondamentales en programmation</w:t>
      </w:r>
    </w:p>
    <w:p w14:paraId="694DD7FD" w14:textId="77777777" w:rsidR="004A46B0" w:rsidRPr="007777D5" w:rsidRDefault="004A46B0" w:rsidP="004A16D2">
      <w:pPr>
        <w:numPr>
          <w:ilvl w:val="0"/>
          <w:numId w:val="120"/>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Maîtriser la syntaxe et les structures du langage C</w:t>
      </w:r>
    </w:p>
    <w:p w14:paraId="6A640124" w14:textId="77777777" w:rsidR="004A46B0" w:rsidRPr="007777D5" w:rsidRDefault="004A46B0" w:rsidP="004A16D2">
      <w:pPr>
        <w:numPr>
          <w:ilvl w:val="0"/>
          <w:numId w:val="120"/>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Comprendre les concepts algorithmiques de base</w:t>
      </w:r>
    </w:p>
    <w:p w14:paraId="198CA210" w14:textId="77777777" w:rsidR="004A46B0" w:rsidRPr="007777D5" w:rsidRDefault="004A46B0" w:rsidP="004A16D2">
      <w:pPr>
        <w:numPr>
          <w:ilvl w:val="0"/>
          <w:numId w:val="120"/>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Développer des compétences en résolution de problèmes par programmation</w:t>
      </w:r>
    </w:p>
    <w:p w14:paraId="43320D70" w14:textId="77777777" w:rsidR="004A46B0" w:rsidRPr="007777D5" w:rsidRDefault="004A46B0" w:rsidP="004A16D2">
      <w:pPr>
        <w:numPr>
          <w:ilvl w:val="0"/>
          <w:numId w:val="120"/>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Implémenter des programmes fonctionnels en langage C</w:t>
      </w:r>
    </w:p>
    <w:p w14:paraId="723A626B" w14:textId="77777777" w:rsidR="004A46B0" w:rsidRPr="007777D5" w:rsidRDefault="004A46B0" w:rsidP="004A16D2">
      <w:pPr>
        <w:numPr>
          <w:ilvl w:val="0"/>
          <w:numId w:val="120"/>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Acquérir les bonnes pratiques de programmation et de documentation du code</w:t>
      </w:r>
    </w:p>
    <w:p w14:paraId="44DE8FD1" w14:textId="77777777" w:rsidR="004A46B0" w:rsidRPr="007777D5" w:rsidRDefault="004A46B0" w:rsidP="004A46B0">
      <w:pPr>
        <w:jc w:val="both"/>
        <w:rPr>
          <w:rFonts w:asciiTheme="majorBidi" w:hAnsiTheme="majorBidi" w:cstheme="majorBidi"/>
          <w:color w:val="000000" w:themeColor="text1"/>
          <w:sz w:val="22"/>
          <w:szCs w:val="22"/>
        </w:rPr>
      </w:pPr>
    </w:p>
    <w:p w14:paraId="294022F6" w14:textId="77777777" w:rsidR="004A46B0" w:rsidRPr="007777D5" w:rsidRDefault="004A46B0" w:rsidP="004A46B0">
      <w:pPr>
        <w:jc w:val="both"/>
        <w:rPr>
          <w:rFonts w:asciiTheme="majorBidi" w:eastAsia="Times New Roman" w:hAnsiTheme="majorBidi" w:cstheme="majorBidi"/>
          <w:b/>
          <w:color w:val="000000" w:themeColor="text1"/>
          <w:u w:val="thick" w:color="F79646" w:themeColor="accent6"/>
        </w:rPr>
      </w:pPr>
      <w:r w:rsidRPr="007777D5">
        <w:rPr>
          <w:rFonts w:asciiTheme="majorBidi" w:eastAsia="Times New Roman" w:hAnsiTheme="majorBidi" w:cstheme="majorBidi"/>
          <w:b/>
          <w:color w:val="000000" w:themeColor="text1"/>
          <w:u w:val="thick" w:color="F79646" w:themeColor="accent6"/>
        </w:rPr>
        <w:t>Connaissances préalables recommandées</w:t>
      </w:r>
    </w:p>
    <w:p w14:paraId="1C8A0FA3" w14:textId="77777777" w:rsidR="004A46B0" w:rsidRPr="007777D5" w:rsidRDefault="004A46B0" w:rsidP="004A16D2">
      <w:pPr>
        <w:pStyle w:val="Paragraphedeliste"/>
        <w:numPr>
          <w:ilvl w:val="0"/>
          <w:numId w:val="121"/>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Aucune expérience préalable en programmation n'est requise</w:t>
      </w:r>
    </w:p>
    <w:p w14:paraId="778692A3" w14:textId="77777777" w:rsidR="004A46B0" w:rsidRPr="007777D5" w:rsidRDefault="004A46B0" w:rsidP="004A16D2">
      <w:pPr>
        <w:pStyle w:val="Paragraphedeliste"/>
        <w:numPr>
          <w:ilvl w:val="0"/>
          <w:numId w:val="121"/>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Notions élémentaires de mathématiques (niveau terminale)</w:t>
      </w:r>
    </w:p>
    <w:p w14:paraId="00B480CA" w14:textId="77777777" w:rsidR="004A46B0" w:rsidRPr="007777D5" w:rsidRDefault="004A46B0" w:rsidP="004A16D2">
      <w:pPr>
        <w:pStyle w:val="Paragraphedeliste"/>
        <w:numPr>
          <w:ilvl w:val="0"/>
          <w:numId w:val="121"/>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Compétences de base en utilisation d'un ordinateur</w:t>
      </w:r>
    </w:p>
    <w:p w14:paraId="27BD6561" w14:textId="77777777" w:rsidR="004A46B0" w:rsidRPr="007777D5" w:rsidRDefault="004A46B0" w:rsidP="004A16D2">
      <w:pPr>
        <w:pStyle w:val="Paragraphedeliste"/>
        <w:numPr>
          <w:ilvl w:val="0"/>
          <w:numId w:val="121"/>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Connaissance basique d'un système d'exploitation</w:t>
      </w:r>
    </w:p>
    <w:p w14:paraId="27E70339" w14:textId="77777777" w:rsidR="004A46B0" w:rsidRPr="007777D5" w:rsidRDefault="004A46B0" w:rsidP="004A46B0">
      <w:pPr>
        <w:spacing w:line="276" w:lineRule="auto"/>
        <w:jc w:val="both"/>
        <w:rPr>
          <w:rFonts w:asciiTheme="majorBidi" w:hAnsiTheme="majorBidi" w:cstheme="majorBidi"/>
          <w:b/>
          <w:color w:val="000000" w:themeColor="text1"/>
          <w:sz w:val="22"/>
          <w:szCs w:val="22"/>
          <w:u w:val="thick" w:color="F79646" w:themeColor="accent6"/>
        </w:rPr>
      </w:pPr>
    </w:p>
    <w:p w14:paraId="64735D89" w14:textId="77777777" w:rsidR="004A46B0" w:rsidRPr="007777D5" w:rsidRDefault="004A46B0" w:rsidP="004A46B0">
      <w:pPr>
        <w:spacing w:line="276" w:lineRule="auto"/>
        <w:jc w:val="both"/>
        <w:rPr>
          <w:rFonts w:asciiTheme="majorBidi" w:hAnsiTheme="majorBidi" w:cstheme="majorBidi"/>
          <w:b/>
          <w:color w:val="000000" w:themeColor="text1"/>
          <w:u w:val="thick" w:color="F79646" w:themeColor="accent6"/>
        </w:rPr>
      </w:pPr>
      <w:r w:rsidRPr="007777D5">
        <w:rPr>
          <w:rFonts w:asciiTheme="majorBidi" w:hAnsiTheme="majorBidi" w:cstheme="majorBidi"/>
          <w:b/>
          <w:color w:val="000000" w:themeColor="text1"/>
          <w:u w:val="thick" w:color="F79646" w:themeColor="accent6"/>
        </w:rPr>
        <w:t>Contenu de la matière :</w:t>
      </w:r>
      <w:r w:rsidRPr="007777D5">
        <w:rPr>
          <w:rFonts w:asciiTheme="majorBidi" w:hAnsiTheme="majorBidi" w:cstheme="majorBidi"/>
          <w:b/>
          <w:color w:val="000000" w:themeColor="text1"/>
        </w:rPr>
        <w:tab/>
      </w:r>
      <w:r w:rsidRPr="007777D5">
        <w:rPr>
          <w:rFonts w:asciiTheme="majorBidi" w:hAnsiTheme="majorBidi" w:cstheme="majorBidi"/>
          <w:b/>
          <w:color w:val="000000" w:themeColor="text1"/>
        </w:rPr>
        <w:tab/>
      </w:r>
      <w:r w:rsidRPr="007777D5">
        <w:rPr>
          <w:rFonts w:asciiTheme="majorBidi" w:hAnsiTheme="majorBidi" w:cstheme="majorBidi"/>
          <w:b/>
          <w:color w:val="000000" w:themeColor="text1"/>
        </w:rPr>
        <w:tab/>
      </w:r>
    </w:p>
    <w:p w14:paraId="38D83F54" w14:textId="77777777" w:rsidR="004A46B0" w:rsidRPr="007777D5" w:rsidRDefault="004A46B0" w:rsidP="004A46B0">
      <w:pPr>
        <w:spacing w:line="276" w:lineRule="auto"/>
        <w:jc w:val="both"/>
        <w:outlineLvl w:val="2"/>
        <w:rPr>
          <w:rFonts w:asciiTheme="majorBidi" w:hAnsiTheme="majorBidi" w:cstheme="majorBidi"/>
          <w:b/>
          <w:color w:val="000000" w:themeColor="text1"/>
          <w:sz w:val="22"/>
          <w:szCs w:val="22"/>
        </w:rPr>
      </w:pPr>
    </w:p>
    <w:p w14:paraId="5B02408C" w14:textId="77777777" w:rsidR="004A46B0" w:rsidRPr="007777D5" w:rsidRDefault="004A46B0" w:rsidP="004A46B0">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hAnsiTheme="majorBidi" w:cstheme="majorBidi"/>
          <w:b/>
          <w:color w:val="000000" w:themeColor="text1"/>
          <w:sz w:val="22"/>
          <w:szCs w:val="22"/>
        </w:rPr>
        <w:t xml:space="preserve">Chapitre 1 : </w:t>
      </w:r>
      <w:r w:rsidRPr="007777D5">
        <w:rPr>
          <w:rFonts w:asciiTheme="majorBidi" w:eastAsia="Times New Roman" w:hAnsiTheme="majorBidi" w:cstheme="majorBidi"/>
          <w:b/>
          <w:bCs/>
          <w:color w:val="000000" w:themeColor="text1"/>
          <w:sz w:val="22"/>
          <w:szCs w:val="22"/>
          <w:lang w:eastAsia="en-US"/>
        </w:rPr>
        <w:t xml:space="preserve">Introduction à l'informatique et à la programmation         </w:t>
      </w:r>
      <w:r w:rsidRPr="007777D5">
        <w:rPr>
          <w:rFonts w:asciiTheme="majorBidi" w:hAnsiTheme="majorBidi" w:cstheme="majorBidi"/>
          <w:b/>
          <w:color w:val="000000" w:themeColor="text1"/>
          <w:sz w:val="22"/>
          <w:szCs w:val="22"/>
        </w:rPr>
        <w:t>(1 Semaines)</w:t>
      </w:r>
    </w:p>
    <w:p w14:paraId="5B0D5BC4" w14:textId="6CAFA6E0" w:rsidR="004A46B0" w:rsidRPr="004A46B0" w:rsidRDefault="004A46B0" w:rsidP="004A16D2">
      <w:pPr>
        <w:pStyle w:val="Paragraphedeliste"/>
        <w:numPr>
          <w:ilvl w:val="0"/>
          <w:numId w:val="122"/>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Histoire des langages de programmation, Notion d'algorithme et de programmation, Le processus de développement d'un programmem Présentation de l'environnement de développement</w:t>
      </w:r>
    </w:p>
    <w:p w14:paraId="2A86517C" w14:textId="77777777" w:rsidR="004A46B0" w:rsidRPr="007777D5" w:rsidRDefault="004A46B0" w:rsidP="004A46B0">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heme="minorHAnsi" w:hAnsiTheme="majorBidi" w:cstheme="majorBidi"/>
          <w:b/>
          <w:bCs/>
          <w:color w:val="000000" w:themeColor="text1"/>
          <w:sz w:val="22"/>
          <w:szCs w:val="22"/>
          <w:lang w:eastAsia="en-US"/>
        </w:rPr>
        <w:t xml:space="preserve">Chapitre 2 : </w:t>
      </w:r>
      <w:r w:rsidRPr="007777D5">
        <w:rPr>
          <w:rFonts w:asciiTheme="majorBidi" w:eastAsia="Times New Roman" w:hAnsiTheme="majorBidi" w:cstheme="majorBidi"/>
          <w:b/>
          <w:bCs/>
          <w:color w:val="000000" w:themeColor="text1"/>
          <w:sz w:val="22"/>
          <w:szCs w:val="22"/>
          <w:lang w:eastAsia="en-US"/>
        </w:rPr>
        <w:t xml:space="preserve">Structure d'un programme C et types de données        </w:t>
      </w:r>
      <w:r w:rsidRPr="007777D5">
        <w:rPr>
          <w:rFonts w:asciiTheme="majorBidi" w:hAnsiTheme="majorBidi" w:cstheme="majorBidi"/>
          <w:b/>
          <w:color w:val="000000" w:themeColor="text1"/>
          <w:sz w:val="22"/>
          <w:szCs w:val="22"/>
        </w:rPr>
        <w:t>(2 Semaines)</w:t>
      </w:r>
    </w:p>
    <w:p w14:paraId="1C0826F3" w14:textId="4129EBD9" w:rsidR="004A46B0" w:rsidRPr="004A46B0" w:rsidRDefault="004A46B0" w:rsidP="004A16D2">
      <w:pPr>
        <w:pStyle w:val="Paragraphedeliste"/>
        <w:numPr>
          <w:ilvl w:val="0"/>
          <w:numId w:val="123"/>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Structure fondamentale d'un programme C ; Variables et constantes ; Types de données primitifs (int, float, double, char), Opérations arithmétiques et logiques</w:t>
      </w:r>
    </w:p>
    <w:p w14:paraId="7FCAFEA2" w14:textId="77777777" w:rsidR="004A46B0" w:rsidRPr="007777D5" w:rsidRDefault="004A46B0" w:rsidP="004A46B0">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heme="minorHAnsi" w:hAnsiTheme="majorBidi" w:cstheme="majorBidi"/>
          <w:b/>
          <w:bCs/>
          <w:color w:val="000000" w:themeColor="text1"/>
          <w:sz w:val="22"/>
          <w:szCs w:val="22"/>
          <w:lang w:eastAsia="en-US"/>
        </w:rPr>
        <w:t xml:space="preserve">Chapitre 3 </w:t>
      </w:r>
      <w:r w:rsidRPr="007777D5">
        <w:rPr>
          <w:rFonts w:asciiTheme="majorBidi" w:eastAsia="Times New Roman" w:hAnsiTheme="majorBidi" w:cstheme="majorBidi"/>
          <w:b/>
          <w:bCs/>
          <w:color w:val="000000" w:themeColor="text1"/>
          <w:sz w:val="22"/>
          <w:szCs w:val="22"/>
          <w:lang w:eastAsia="en-US"/>
        </w:rPr>
        <w:t xml:space="preserve">: Entrées/Sorties et expressions                    </w:t>
      </w:r>
      <w:r w:rsidRPr="007777D5">
        <w:rPr>
          <w:rFonts w:asciiTheme="majorBidi" w:hAnsiTheme="majorBidi" w:cstheme="majorBidi"/>
          <w:b/>
          <w:color w:val="000000" w:themeColor="text1"/>
          <w:sz w:val="22"/>
          <w:szCs w:val="22"/>
        </w:rPr>
        <w:t>(2 Semaines)</w:t>
      </w:r>
    </w:p>
    <w:p w14:paraId="33846102" w14:textId="6C43107A" w:rsidR="004A46B0" w:rsidRPr="004A46B0" w:rsidRDefault="004A46B0" w:rsidP="004A16D2">
      <w:pPr>
        <w:pStyle w:val="Paragraphedeliste"/>
        <w:numPr>
          <w:ilvl w:val="0"/>
          <w:numId w:val="124"/>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Utilisation des fonctions printf() et scanf(), Formatage des donnéesm Expressions et ordre d'évaluationm Conversions de types</w:t>
      </w:r>
    </w:p>
    <w:p w14:paraId="788A5134" w14:textId="77777777" w:rsidR="004A46B0" w:rsidRPr="007777D5" w:rsidRDefault="004A46B0" w:rsidP="004A46B0">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heme="minorHAnsi" w:hAnsiTheme="majorBidi" w:cstheme="majorBidi"/>
          <w:b/>
          <w:bCs/>
          <w:color w:val="000000" w:themeColor="text1"/>
          <w:sz w:val="22"/>
          <w:szCs w:val="22"/>
          <w:lang w:eastAsia="en-US"/>
        </w:rPr>
        <w:t xml:space="preserve">Chapitre 4 </w:t>
      </w:r>
      <w:r w:rsidRPr="007777D5">
        <w:rPr>
          <w:rFonts w:asciiTheme="majorBidi" w:eastAsia="Times New Roman" w:hAnsiTheme="majorBidi" w:cstheme="majorBidi"/>
          <w:b/>
          <w:bCs/>
          <w:color w:val="000000" w:themeColor="text1"/>
          <w:sz w:val="22"/>
          <w:szCs w:val="22"/>
          <w:lang w:eastAsia="en-US"/>
        </w:rPr>
        <w:t>:</w:t>
      </w:r>
      <w:r w:rsidRPr="007777D5">
        <w:rPr>
          <w:rFonts w:asciiTheme="majorBidi" w:eastAsiaTheme="minorHAnsi" w:hAnsiTheme="majorBidi" w:cstheme="majorBidi"/>
          <w:b/>
          <w:bCs/>
          <w:color w:val="000000" w:themeColor="text1"/>
          <w:sz w:val="22"/>
          <w:szCs w:val="22"/>
          <w:lang w:eastAsia="en-US"/>
        </w:rPr>
        <w:t xml:space="preserve"> </w:t>
      </w:r>
      <w:r w:rsidRPr="007777D5">
        <w:rPr>
          <w:rFonts w:asciiTheme="majorBidi" w:eastAsia="Times New Roman" w:hAnsiTheme="majorBidi" w:cstheme="majorBidi"/>
          <w:b/>
          <w:bCs/>
          <w:color w:val="000000" w:themeColor="text1"/>
          <w:sz w:val="22"/>
          <w:szCs w:val="22"/>
          <w:lang w:eastAsia="en-US"/>
        </w:rPr>
        <w:t xml:space="preserve">Structures de contrôle conditionnelles et de de contrôle itératives        </w:t>
      </w:r>
      <w:r w:rsidRPr="007777D5">
        <w:rPr>
          <w:rFonts w:asciiTheme="majorBidi" w:hAnsiTheme="majorBidi" w:cstheme="majorBidi"/>
          <w:b/>
          <w:color w:val="000000" w:themeColor="text1"/>
          <w:sz w:val="22"/>
          <w:szCs w:val="22"/>
        </w:rPr>
        <w:t>(3 Semaines)</w:t>
      </w:r>
    </w:p>
    <w:p w14:paraId="3ACA6F96" w14:textId="7A111D87" w:rsidR="004A46B0" w:rsidRPr="004A46B0" w:rsidRDefault="004A46B0" w:rsidP="004A16D2">
      <w:pPr>
        <w:pStyle w:val="Paragraphedeliste"/>
        <w:numPr>
          <w:ilvl w:val="0"/>
          <w:numId w:val="125"/>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Instructions if-elsem Opérateurs de comparaisonm Opérateurs logiquesm Structure switch-casem Boucles while et do-whilem Boucle form Imbrication des bouclesm Instructions break et continue</w:t>
      </w:r>
    </w:p>
    <w:p w14:paraId="032793B4" w14:textId="77777777" w:rsidR="004A46B0" w:rsidRPr="007777D5" w:rsidRDefault="004A46B0" w:rsidP="004A46B0">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heme="minorHAnsi" w:hAnsiTheme="majorBidi" w:cstheme="majorBidi"/>
          <w:b/>
          <w:bCs/>
          <w:color w:val="000000" w:themeColor="text1"/>
          <w:sz w:val="22"/>
          <w:szCs w:val="22"/>
          <w:lang w:eastAsia="en-US"/>
        </w:rPr>
        <w:t xml:space="preserve">Chapitre 5 </w:t>
      </w:r>
      <w:r w:rsidRPr="007777D5">
        <w:rPr>
          <w:rFonts w:asciiTheme="majorBidi" w:eastAsia="Times New Roman" w:hAnsiTheme="majorBidi" w:cstheme="majorBidi"/>
          <w:b/>
          <w:bCs/>
          <w:color w:val="000000" w:themeColor="text1"/>
          <w:sz w:val="22"/>
          <w:szCs w:val="22"/>
          <w:lang w:eastAsia="en-US"/>
        </w:rPr>
        <w:t>:</w:t>
      </w:r>
      <w:r w:rsidRPr="007777D5">
        <w:rPr>
          <w:rFonts w:asciiTheme="majorBidi" w:eastAsiaTheme="minorHAnsi" w:hAnsiTheme="majorBidi" w:cstheme="majorBidi"/>
          <w:b/>
          <w:bCs/>
          <w:color w:val="000000" w:themeColor="text1"/>
          <w:sz w:val="22"/>
          <w:szCs w:val="22"/>
          <w:lang w:eastAsia="en-US"/>
        </w:rPr>
        <w:t xml:space="preserve"> </w:t>
      </w:r>
      <w:r w:rsidRPr="007777D5">
        <w:rPr>
          <w:rFonts w:asciiTheme="majorBidi" w:eastAsia="Times New Roman" w:hAnsiTheme="majorBidi" w:cstheme="majorBidi"/>
          <w:b/>
          <w:bCs/>
          <w:color w:val="000000" w:themeColor="text1"/>
          <w:sz w:val="22"/>
          <w:szCs w:val="22"/>
          <w:lang w:eastAsia="en-US"/>
        </w:rPr>
        <w:t xml:space="preserve">Fonctions et Tableaux et chaînes de caractères                           </w:t>
      </w:r>
      <w:r w:rsidRPr="007777D5">
        <w:rPr>
          <w:rFonts w:asciiTheme="majorBidi" w:hAnsiTheme="majorBidi" w:cstheme="majorBidi"/>
          <w:b/>
          <w:color w:val="000000" w:themeColor="text1"/>
          <w:sz w:val="22"/>
          <w:szCs w:val="22"/>
        </w:rPr>
        <w:t>(3 Semaines)</w:t>
      </w:r>
    </w:p>
    <w:p w14:paraId="3BDB5043" w14:textId="26CF2895" w:rsidR="004A46B0" w:rsidRPr="004A46B0" w:rsidRDefault="004A46B0" w:rsidP="004A16D2">
      <w:pPr>
        <w:pStyle w:val="Paragraphedeliste"/>
        <w:numPr>
          <w:ilvl w:val="0"/>
          <w:numId w:val="126"/>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Définition et déclaration de fonctionsm Passage de paramètresm Valeurs de retourm Fonctions récursives, Déclaration et utilisation des tableauxm Tableaux multidimensionnelsm Chaînes de caractères en Cm Fonctions standard pour les chaînes</w:t>
      </w:r>
    </w:p>
    <w:p w14:paraId="67A2EA23" w14:textId="77777777" w:rsidR="004A46B0" w:rsidRPr="007777D5" w:rsidRDefault="004A46B0" w:rsidP="004A46B0">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heme="minorHAnsi" w:hAnsiTheme="majorBidi" w:cstheme="majorBidi"/>
          <w:b/>
          <w:bCs/>
          <w:color w:val="000000" w:themeColor="text1"/>
          <w:sz w:val="22"/>
          <w:szCs w:val="22"/>
          <w:lang w:eastAsia="en-US"/>
        </w:rPr>
        <w:t xml:space="preserve">Chapitre 6 </w:t>
      </w:r>
      <w:r w:rsidRPr="007777D5">
        <w:rPr>
          <w:rFonts w:asciiTheme="majorBidi" w:eastAsia="Times New Roman" w:hAnsiTheme="majorBidi" w:cstheme="majorBidi"/>
          <w:b/>
          <w:bCs/>
          <w:color w:val="000000" w:themeColor="text1"/>
          <w:sz w:val="22"/>
          <w:szCs w:val="22"/>
          <w:lang w:eastAsia="en-US"/>
        </w:rPr>
        <w:t>:</w:t>
      </w:r>
      <w:r w:rsidRPr="007777D5">
        <w:rPr>
          <w:rFonts w:asciiTheme="majorBidi" w:eastAsiaTheme="minorHAnsi" w:hAnsiTheme="majorBidi" w:cstheme="majorBidi"/>
          <w:b/>
          <w:bCs/>
          <w:color w:val="000000" w:themeColor="text1"/>
          <w:sz w:val="22"/>
          <w:szCs w:val="22"/>
          <w:lang w:eastAsia="en-US"/>
        </w:rPr>
        <w:t xml:space="preserve"> </w:t>
      </w:r>
      <w:r w:rsidRPr="007777D5">
        <w:rPr>
          <w:rFonts w:asciiTheme="majorBidi" w:eastAsia="Times New Roman" w:hAnsiTheme="majorBidi" w:cstheme="majorBidi"/>
          <w:b/>
          <w:bCs/>
          <w:color w:val="000000" w:themeColor="text1"/>
          <w:sz w:val="22"/>
          <w:szCs w:val="22"/>
          <w:lang w:eastAsia="en-US"/>
        </w:rPr>
        <w:t xml:space="preserve">Pointeurs et allocation dynamique                  </w:t>
      </w:r>
      <w:r w:rsidRPr="007777D5">
        <w:rPr>
          <w:rFonts w:asciiTheme="majorBidi" w:hAnsiTheme="majorBidi" w:cstheme="majorBidi"/>
          <w:b/>
          <w:color w:val="000000" w:themeColor="text1"/>
          <w:sz w:val="22"/>
          <w:szCs w:val="22"/>
        </w:rPr>
        <w:t>(2 Semaines)</w:t>
      </w:r>
    </w:p>
    <w:p w14:paraId="3FB81A1D" w14:textId="09C94454" w:rsidR="004A46B0" w:rsidRPr="004A46B0" w:rsidRDefault="004A46B0" w:rsidP="004A16D2">
      <w:pPr>
        <w:pStyle w:val="Paragraphedeliste"/>
        <w:numPr>
          <w:ilvl w:val="0"/>
          <w:numId w:val="127"/>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Concept d'adresse mémoirem Opérateurs &amp; et *m Allocation et libération de mémoirem Relation entre tableaux et pointeurs</w:t>
      </w:r>
    </w:p>
    <w:p w14:paraId="5B17F567" w14:textId="77777777" w:rsidR="004A46B0" w:rsidRPr="007777D5" w:rsidRDefault="004A46B0" w:rsidP="004A46B0">
      <w:pPr>
        <w:spacing w:line="276" w:lineRule="auto"/>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heme="minorHAnsi" w:hAnsiTheme="majorBidi" w:cstheme="majorBidi"/>
          <w:b/>
          <w:bCs/>
          <w:color w:val="000000" w:themeColor="text1"/>
          <w:sz w:val="22"/>
          <w:szCs w:val="22"/>
          <w:lang w:eastAsia="en-US"/>
        </w:rPr>
        <w:t xml:space="preserve">Chapitre 7 </w:t>
      </w:r>
      <w:r w:rsidRPr="007777D5">
        <w:rPr>
          <w:rFonts w:asciiTheme="majorBidi" w:eastAsia="Times New Roman" w:hAnsiTheme="majorBidi" w:cstheme="majorBidi"/>
          <w:b/>
          <w:bCs/>
          <w:color w:val="000000" w:themeColor="text1"/>
          <w:sz w:val="22"/>
          <w:szCs w:val="22"/>
          <w:lang w:eastAsia="en-US"/>
        </w:rPr>
        <w:t>:</w:t>
      </w:r>
      <w:r w:rsidRPr="007777D5">
        <w:rPr>
          <w:rFonts w:asciiTheme="majorBidi" w:eastAsiaTheme="minorHAnsi" w:hAnsiTheme="majorBidi" w:cstheme="majorBidi"/>
          <w:b/>
          <w:bCs/>
          <w:color w:val="000000" w:themeColor="text1"/>
          <w:sz w:val="22"/>
          <w:szCs w:val="22"/>
          <w:lang w:eastAsia="en-US"/>
        </w:rPr>
        <w:t xml:space="preserve"> </w:t>
      </w:r>
      <w:r w:rsidRPr="007777D5">
        <w:rPr>
          <w:rFonts w:asciiTheme="majorBidi" w:eastAsia="Times New Roman" w:hAnsiTheme="majorBidi" w:cstheme="majorBidi"/>
          <w:b/>
          <w:bCs/>
          <w:color w:val="000000" w:themeColor="text1"/>
          <w:sz w:val="22"/>
          <w:szCs w:val="22"/>
          <w:lang w:eastAsia="en-US"/>
        </w:rPr>
        <w:t xml:space="preserve">Structures et énumérations                                  </w:t>
      </w:r>
      <w:r w:rsidRPr="007777D5">
        <w:rPr>
          <w:rFonts w:asciiTheme="majorBidi" w:hAnsiTheme="majorBidi" w:cstheme="majorBidi"/>
          <w:b/>
          <w:color w:val="000000" w:themeColor="text1"/>
          <w:sz w:val="22"/>
          <w:szCs w:val="22"/>
        </w:rPr>
        <w:t>(2 Semaines)</w:t>
      </w:r>
    </w:p>
    <w:p w14:paraId="412E4EAE" w14:textId="77777777" w:rsidR="004A46B0" w:rsidRPr="007777D5" w:rsidRDefault="004A46B0" w:rsidP="004A16D2">
      <w:pPr>
        <w:pStyle w:val="Paragraphedeliste"/>
        <w:numPr>
          <w:ilvl w:val="0"/>
          <w:numId w:val="128"/>
        </w:numPr>
        <w:spacing w:line="276" w:lineRule="auto"/>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Définition de types structurésm Accès aux membresm Tableaux de structuresm Énumérations</w:t>
      </w:r>
    </w:p>
    <w:p w14:paraId="4B77FC3E" w14:textId="77777777" w:rsidR="004A46B0" w:rsidRPr="007777D5" w:rsidRDefault="004A46B0" w:rsidP="004A46B0">
      <w:pPr>
        <w:jc w:val="both"/>
        <w:outlineLvl w:val="1"/>
        <w:rPr>
          <w:rFonts w:asciiTheme="majorBidi" w:eastAsia="Times New Roman" w:hAnsiTheme="majorBidi" w:cstheme="majorBidi"/>
          <w:b/>
          <w:bCs/>
          <w:color w:val="000000" w:themeColor="text1"/>
          <w:lang w:eastAsia="en-US"/>
        </w:rPr>
      </w:pPr>
      <w:r w:rsidRPr="007777D5">
        <w:rPr>
          <w:rFonts w:asciiTheme="majorBidi" w:eastAsia="Times New Roman" w:hAnsiTheme="majorBidi" w:cstheme="majorBidi"/>
          <w:b/>
          <w:bCs/>
          <w:color w:val="000000" w:themeColor="text1"/>
          <w:lang w:eastAsia="en-US"/>
        </w:rPr>
        <w:t>Contenu détaillé des séances de TP</w:t>
      </w:r>
    </w:p>
    <w:p w14:paraId="5514BADA" w14:textId="77777777" w:rsidR="004A46B0" w:rsidRPr="007777D5" w:rsidRDefault="004A46B0" w:rsidP="004A46B0">
      <w:pPr>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imes New Roman" w:hAnsiTheme="majorBidi" w:cstheme="majorBidi"/>
          <w:b/>
          <w:bCs/>
          <w:color w:val="000000" w:themeColor="text1"/>
          <w:sz w:val="22"/>
          <w:szCs w:val="22"/>
          <w:lang w:eastAsia="en-US"/>
        </w:rPr>
        <w:t>TP 1 : Prise en main de l'environnement</w:t>
      </w:r>
    </w:p>
    <w:p w14:paraId="17511F5B" w14:textId="77777777" w:rsidR="004A46B0" w:rsidRPr="007777D5" w:rsidRDefault="004A46B0" w:rsidP="004A16D2">
      <w:pPr>
        <w:pStyle w:val="Paragraphedeliste"/>
        <w:numPr>
          <w:ilvl w:val="0"/>
          <w:numId w:val="129"/>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Installation de l'IDE (Code::Blocks, Visual Studio Code avec extensions C)</w:t>
      </w:r>
    </w:p>
    <w:p w14:paraId="1E2C9797" w14:textId="77777777" w:rsidR="004A46B0" w:rsidRPr="007777D5" w:rsidRDefault="004A46B0" w:rsidP="004A16D2">
      <w:pPr>
        <w:pStyle w:val="Paragraphedeliste"/>
        <w:numPr>
          <w:ilvl w:val="0"/>
          <w:numId w:val="129"/>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Premier programme "Hello World"</w:t>
      </w:r>
    </w:p>
    <w:p w14:paraId="2FC031CE" w14:textId="77777777" w:rsidR="004A46B0" w:rsidRPr="007777D5" w:rsidRDefault="004A46B0" w:rsidP="004A16D2">
      <w:pPr>
        <w:pStyle w:val="Paragraphedeliste"/>
        <w:numPr>
          <w:ilvl w:val="0"/>
          <w:numId w:val="129"/>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Compilation et exécution</w:t>
      </w:r>
    </w:p>
    <w:p w14:paraId="7B437D48" w14:textId="77777777" w:rsidR="004A46B0" w:rsidRPr="007777D5" w:rsidRDefault="004A46B0" w:rsidP="004A16D2">
      <w:pPr>
        <w:pStyle w:val="Paragraphedeliste"/>
        <w:numPr>
          <w:ilvl w:val="0"/>
          <w:numId w:val="129"/>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Correction d'erreurs simples</w:t>
      </w:r>
    </w:p>
    <w:p w14:paraId="672A1E00" w14:textId="77777777" w:rsidR="004A46B0" w:rsidRPr="007777D5" w:rsidRDefault="004A46B0" w:rsidP="004A46B0">
      <w:pPr>
        <w:jc w:val="both"/>
        <w:outlineLvl w:val="2"/>
        <w:rPr>
          <w:rFonts w:asciiTheme="majorBidi" w:eastAsia="Times New Roman" w:hAnsiTheme="majorBidi" w:cstheme="majorBidi"/>
          <w:b/>
          <w:bCs/>
          <w:color w:val="000000" w:themeColor="text1"/>
          <w:sz w:val="22"/>
          <w:szCs w:val="22"/>
          <w:lang w:val="en-US" w:eastAsia="en-US"/>
        </w:rPr>
      </w:pPr>
      <w:r w:rsidRPr="007777D5">
        <w:rPr>
          <w:rFonts w:asciiTheme="majorBidi" w:eastAsia="Times New Roman" w:hAnsiTheme="majorBidi" w:cstheme="majorBidi"/>
          <w:b/>
          <w:bCs/>
          <w:color w:val="000000" w:themeColor="text1"/>
          <w:sz w:val="22"/>
          <w:szCs w:val="22"/>
          <w:lang w:val="en-US" w:eastAsia="en-US"/>
        </w:rPr>
        <w:t>TP 2 : Variables et expressions</w:t>
      </w:r>
    </w:p>
    <w:p w14:paraId="55CDE71A" w14:textId="77777777" w:rsidR="004A46B0" w:rsidRPr="007777D5" w:rsidRDefault="004A46B0" w:rsidP="004A16D2">
      <w:pPr>
        <w:pStyle w:val="Paragraphedeliste"/>
        <w:numPr>
          <w:ilvl w:val="0"/>
          <w:numId w:val="130"/>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Déclaration et initialisation de variables</w:t>
      </w:r>
    </w:p>
    <w:p w14:paraId="5727A902" w14:textId="77777777" w:rsidR="004A46B0" w:rsidRPr="007777D5" w:rsidRDefault="004A46B0" w:rsidP="004A16D2">
      <w:pPr>
        <w:pStyle w:val="Paragraphedeliste"/>
        <w:numPr>
          <w:ilvl w:val="0"/>
          <w:numId w:val="130"/>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Opérateurs arithmétiques</w:t>
      </w:r>
    </w:p>
    <w:p w14:paraId="278BA664" w14:textId="77777777" w:rsidR="004A46B0" w:rsidRPr="007777D5" w:rsidRDefault="004A46B0" w:rsidP="004A16D2">
      <w:pPr>
        <w:pStyle w:val="Paragraphedeliste"/>
        <w:numPr>
          <w:ilvl w:val="0"/>
          <w:numId w:val="130"/>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Calculs simples et affichage des résultats</w:t>
      </w:r>
    </w:p>
    <w:p w14:paraId="337B1D0D" w14:textId="77777777" w:rsidR="004A46B0" w:rsidRPr="007777D5" w:rsidRDefault="004A46B0" w:rsidP="004A46B0">
      <w:pPr>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imes New Roman" w:hAnsiTheme="majorBidi" w:cstheme="majorBidi"/>
          <w:b/>
          <w:bCs/>
          <w:color w:val="000000" w:themeColor="text1"/>
          <w:sz w:val="22"/>
          <w:szCs w:val="22"/>
          <w:lang w:eastAsia="en-US"/>
        </w:rPr>
        <w:t>TP 3 : Structures conditionnelles et Structures itératives</w:t>
      </w:r>
    </w:p>
    <w:p w14:paraId="15164395" w14:textId="77777777" w:rsidR="004A46B0" w:rsidRPr="007777D5" w:rsidRDefault="004A46B0" w:rsidP="004A16D2">
      <w:pPr>
        <w:numPr>
          <w:ilvl w:val="0"/>
          <w:numId w:val="131"/>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Implémentation de programmes avec if-else</w:t>
      </w:r>
    </w:p>
    <w:p w14:paraId="122B6607" w14:textId="77777777" w:rsidR="004A46B0" w:rsidRPr="007777D5" w:rsidRDefault="004A46B0" w:rsidP="004A16D2">
      <w:pPr>
        <w:numPr>
          <w:ilvl w:val="0"/>
          <w:numId w:val="131"/>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Utilisation de switch-case</w:t>
      </w:r>
    </w:p>
    <w:p w14:paraId="25F5C52E" w14:textId="77777777" w:rsidR="004A46B0" w:rsidRPr="007777D5" w:rsidRDefault="004A46B0" w:rsidP="004A16D2">
      <w:pPr>
        <w:numPr>
          <w:ilvl w:val="0"/>
          <w:numId w:val="131"/>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Opérateurs de comparaison et logiques</w:t>
      </w:r>
    </w:p>
    <w:p w14:paraId="609A36BF" w14:textId="77777777" w:rsidR="004A46B0" w:rsidRPr="007777D5" w:rsidRDefault="004A46B0" w:rsidP="004A16D2">
      <w:pPr>
        <w:numPr>
          <w:ilvl w:val="0"/>
          <w:numId w:val="131"/>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Implémentation de boucles while, do-while et for</w:t>
      </w:r>
    </w:p>
    <w:p w14:paraId="173330B4" w14:textId="77777777" w:rsidR="004A46B0" w:rsidRPr="007777D5" w:rsidRDefault="004A46B0" w:rsidP="004A16D2">
      <w:pPr>
        <w:numPr>
          <w:ilvl w:val="0"/>
          <w:numId w:val="131"/>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Création de compteurs et accumulateurs</w:t>
      </w:r>
    </w:p>
    <w:p w14:paraId="21E031C6" w14:textId="77777777" w:rsidR="004A46B0" w:rsidRPr="007777D5" w:rsidRDefault="004A46B0" w:rsidP="004A16D2">
      <w:pPr>
        <w:numPr>
          <w:ilvl w:val="0"/>
          <w:numId w:val="131"/>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Validation d'entrées utilisateur</w:t>
      </w:r>
    </w:p>
    <w:p w14:paraId="30E23E3D" w14:textId="77777777" w:rsidR="004A46B0" w:rsidRPr="007777D5" w:rsidRDefault="004A46B0" w:rsidP="004A46B0">
      <w:pPr>
        <w:jc w:val="both"/>
        <w:outlineLvl w:val="2"/>
        <w:rPr>
          <w:rFonts w:asciiTheme="majorBidi" w:eastAsia="Times New Roman" w:hAnsiTheme="majorBidi" w:cstheme="majorBidi"/>
          <w:b/>
          <w:bCs/>
          <w:color w:val="000000" w:themeColor="text1"/>
          <w:sz w:val="22"/>
          <w:szCs w:val="22"/>
          <w:lang w:val="en-US" w:eastAsia="en-US"/>
        </w:rPr>
      </w:pPr>
      <w:r w:rsidRPr="007777D5">
        <w:rPr>
          <w:rFonts w:asciiTheme="majorBidi" w:eastAsia="Times New Roman" w:hAnsiTheme="majorBidi" w:cstheme="majorBidi"/>
          <w:b/>
          <w:bCs/>
          <w:color w:val="000000" w:themeColor="text1"/>
          <w:sz w:val="22"/>
          <w:szCs w:val="22"/>
          <w:lang w:val="en-US" w:eastAsia="en-US"/>
        </w:rPr>
        <w:t>TP 4 : Fonctions</w:t>
      </w:r>
    </w:p>
    <w:p w14:paraId="727A84AC" w14:textId="77777777" w:rsidR="004A46B0" w:rsidRPr="007777D5" w:rsidRDefault="004A46B0" w:rsidP="004A16D2">
      <w:pPr>
        <w:pStyle w:val="Paragraphedeliste"/>
        <w:numPr>
          <w:ilvl w:val="0"/>
          <w:numId w:val="132"/>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Création et appel de fonctions</w:t>
      </w:r>
    </w:p>
    <w:p w14:paraId="6140A482" w14:textId="77777777" w:rsidR="004A46B0" w:rsidRPr="007777D5" w:rsidRDefault="004A46B0" w:rsidP="004A16D2">
      <w:pPr>
        <w:pStyle w:val="Paragraphedeliste"/>
        <w:numPr>
          <w:ilvl w:val="0"/>
          <w:numId w:val="132"/>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Passage de paramètres par valeur</w:t>
      </w:r>
    </w:p>
    <w:p w14:paraId="07F3E9F8" w14:textId="77777777" w:rsidR="004A46B0" w:rsidRPr="007777D5" w:rsidRDefault="004A46B0" w:rsidP="004A16D2">
      <w:pPr>
        <w:pStyle w:val="Paragraphedeliste"/>
        <w:numPr>
          <w:ilvl w:val="0"/>
          <w:numId w:val="132"/>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Organisation du code en fonctions</w:t>
      </w:r>
    </w:p>
    <w:p w14:paraId="3363814C" w14:textId="77777777" w:rsidR="004A46B0" w:rsidRPr="007777D5" w:rsidRDefault="004A46B0" w:rsidP="004A46B0">
      <w:pPr>
        <w:jc w:val="both"/>
        <w:outlineLvl w:val="2"/>
        <w:rPr>
          <w:rFonts w:asciiTheme="majorBidi" w:eastAsia="Times New Roman" w:hAnsiTheme="majorBidi" w:cstheme="majorBidi"/>
          <w:b/>
          <w:bCs/>
          <w:color w:val="000000" w:themeColor="text1"/>
          <w:sz w:val="22"/>
          <w:szCs w:val="22"/>
          <w:lang w:val="en-US" w:eastAsia="en-US"/>
        </w:rPr>
      </w:pPr>
      <w:r w:rsidRPr="007777D5">
        <w:rPr>
          <w:rFonts w:asciiTheme="majorBidi" w:eastAsia="Times New Roman" w:hAnsiTheme="majorBidi" w:cstheme="majorBidi"/>
          <w:b/>
          <w:bCs/>
          <w:color w:val="000000" w:themeColor="text1"/>
          <w:sz w:val="22"/>
          <w:szCs w:val="22"/>
          <w:lang w:val="en-US" w:eastAsia="en-US"/>
        </w:rPr>
        <w:t>TP 5 : Tableaux unidimensionnels et multidimensionnels</w:t>
      </w:r>
    </w:p>
    <w:p w14:paraId="0B640EEA" w14:textId="77777777" w:rsidR="004A46B0" w:rsidRPr="007777D5" w:rsidRDefault="004A46B0" w:rsidP="004A16D2">
      <w:pPr>
        <w:pStyle w:val="Paragraphedeliste"/>
        <w:numPr>
          <w:ilvl w:val="0"/>
          <w:numId w:val="133"/>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Manipulation des tableaux</w:t>
      </w:r>
    </w:p>
    <w:p w14:paraId="189CD35E" w14:textId="77777777" w:rsidR="004A46B0" w:rsidRPr="007777D5" w:rsidRDefault="004A46B0" w:rsidP="004A16D2">
      <w:pPr>
        <w:pStyle w:val="Paragraphedeliste"/>
        <w:numPr>
          <w:ilvl w:val="0"/>
          <w:numId w:val="133"/>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Recherche et tri (algorithmes simples)</w:t>
      </w:r>
    </w:p>
    <w:p w14:paraId="53658501" w14:textId="77777777" w:rsidR="004A46B0" w:rsidRPr="007777D5" w:rsidRDefault="004A46B0" w:rsidP="004A16D2">
      <w:pPr>
        <w:pStyle w:val="Paragraphedeliste"/>
        <w:numPr>
          <w:ilvl w:val="0"/>
          <w:numId w:val="133"/>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Passage de tableaux aux fonctions</w:t>
      </w:r>
    </w:p>
    <w:p w14:paraId="78AC589E" w14:textId="77777777" w:rsidR="004A46B0" w:rsidRPr="007777D5" w:rsidRDefault="004A46B0" w:rsidP="004A16D2">
      <w:pPr>
        <w:pStyle w:val="Paragraphedeliste"/>
        <w:numPr>
          <w:ilvl w:val="0"/>
          <w:numId w:val="133"/>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Création et manipulation de matrices</w:t>
      </w:r>
    </w:p>
    <w:p w14:paraId="06D09CC3" w14:textId="77777777" w:rsidR="004A46B0" w:rsidRPr="007777D5" w:rsidRDefault="004A46B0" w:rsidP="004A16D2">
      <w:pPr>
        <w:pStyle w:val="Paragraphedeliste"/>
        <w:numPr>
          <w:ilvl w:val="0"/>
          <w:numId w:val="133"/>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Opérations sur les matrices</w:t>
      </w:r>
    </w:p>
    <w:p w14:paraId="0C1AA5F5" w14:textId="77777777" w:rsidR="004A46B0" w:rsidRPr="007777D5" w:rsidRDefault="004A46B0" w:rsidP="004A46B0">
      <w:pPr>
        <w:jc w:val="both"/>
        <w:outlineLvl w:val="2"/>
        <w:rPr>
          <w:rFonts w:asciiTheme="majorBidi" w:eastAsia="Times New Roman" w:hAnsiTheme="majorBidi" w:cstheme="majorBidi"/>
          <w:b/>
          <w:bCs/>
          <w:color w:val="000000" w:themeColor="text1"/>
          <w:sz w:val="22"/>
          <w:szCs w:val="22"/>
          <w:lang w:val="en-US" w:eastAsia="en-US"/>
        </w:rPr>
      </w:pPr>
      <w:r w:rsidRPr="007777D5">
        <w:rPr>
          <w:rFonts w:asciiTheme="majorBidi" w:eastAsia="Times New Roman" w:hAnsiTheme="majorBidi" w:cstheme="majorBidi"/>
          <w:b/>
          <w:bCs/>
          <w:color w:val="000000" w:themeColor="text1"/>
          <w:sz w:val="22"/>
          <w:szCs w:val="22"/>
          <w:lang w:val="en-US" w:eastAsia="en-US"/>
        </w:rPr>
        <w:t>TP 6 : Chaînes de caractères</w:t>
      </w:r>
    </w:p>
    <w:p w14:paraId="755D558F" w14:textId="77777777" w:rsidR="004A46B0" w:rsidRPr="007777D5" w:rsidRDefault="004A46B0" w:rsidP="004A16D2">
      <w:pPr>
        <w:pStyle w:val="Paragraphedeliste"/>
        <w:numPr>
          <w:ilvl w:val="0"/>
          <w:numId w:val="134"/>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Manipulation de chaînes avec les fonctions de la bibliothèque string.h</w:t>
      </w:r>
    </w:p>
    <w:p w14:paraId="18A83993" w14:textId="77777777" w:rsidR="004A46B0" w:rsidRPr="007777D5" w:rsidRDefault="004A46B0" w:rsidP="004A16D2">
      <w:pPr>
        <w:pStyle w:val="Paragraphedeliste"/>
        <w:numPr>
          <w:ilvl w:val="0"/>
          <w:numId w:val="134"/>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Traitement de texte</w:t>
      </w:r>
    </w:p>
    <w:p w14:paraId="08B5822A" w14:textId="77777777" w:rsidR="004A46B0" w:rsidRPr="007777D5" w:rsidRDefault="004A46B0" w:rsidP="004A46B0">
      <w:pPr>
        <w:jc w:val="both"/>
        <w:outlineLvl w:val="2"/>
        <w:rPr>
          <w:rFonts w:asciiTheme="majorBidi" w:eastAsia="Times New Roman" w:hAnsiTheme="majorBidi" w:cstheme="majorBidi"/>
          <w:b/>
          <w:bCs/>
          <w:color w:val="000000" w:themeColor="text1"/>
          <w:sz w:val="22"/>
          <w:szCs w:val="22"/>
          <w:lang w:eastAsia="en-US"/>
        </w:rPr>
      </w:pPr>
      <w:r w:rsidRPr="007777D5">
        <w:rPr>
          <w:rFonts w:asciiTheme="majorBidi" w:eastAsia="Times New Roman" w:hAnsiTheme="majorBidi" w:cstheme="majorBidi"/>
          <w:b/>
          <w:bCs/>
          <w:color w:val="000000" w:themeColor="text1"/>
          <w:sz w:val="22"/>
          <w:szCs w:val="22"/>
          <w:lang w:eastAsia="en-US"/>
        </w:rPr>
        <w:t>TP 7 : Pointeurs et allocation dynamique</w:t>
      </w:r>
    </w:p>
    <w:p w14:paraId="364F3CDB" w14:textId="77777777" w:rsidR="004A46B0" w:rsidRPr="007777D5" w:rsidRDefault="004A46B0" w:rsidP="004A16D2">
      <w:pPr>
        <w:pStyle w:val="Paragraphedeliste"/>
        <w:numPr>
          <w:ilvl w:val="0"/>
          <w:numId w:val="135"/>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Utilisation de pointeurs</w:t>
      </w:r>
    </w:p>
    <w:p w14:paraId="18DE6EDC" w14:textId="77777777" w:rsidR="004A46B0" w:rsidRPr="007777D5" w:rsidRDefault="004A46B0" w:rsidP="004A16D2">
      <w:pPr>
        <w:pStyle w:val="Paragraphedeliste"/>
        <w:numPr>
          <w:ilvl w:val="0"/>
          <w:numId w:val="135"/>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Allocation et libération de mémoire</w:t>
      </w:r>
    </w:p>
    <w:p w14:paraId="284FA479" w14:textId="77777777" w:rsidR="004A46B0" w:rsidRPr="007777D5" w:rsidRDefault="004A46B0" w:rsidP="004A16D2">
      <w:pPr>
        <w:pStyle w:val="Paragraphedeliste"/>
        <w:numPr>
          <w:ilvl w:val="0"/>
          <w:numId w:val="135"/>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Tableaux dynamiques</w:t>
      </w:r>
    </w:p>
    <w:p w14:paraId="1265726D" w14:textId="77777777" w:rsidR="004A46B0" w:rsidRPr="007777D5" w:rsidRDefault="004A46B0" w:rsidP="004A46B0">
      <w:pPr>
        <w:jc w:val="both"/>
        <w:outlineLvl w:val="2"/>
        <w:rPr>
          <w:rFonts w:asciiTheme="majorBidi" w:eastAsiaTheme="minorHAnsi" w:hAnsiTheme="majorBidi" w:cstheme="majorBidi"/>
          <w:color w:val="000000" w:themeColor="text1"/>
          <w:sz w:val="22"/>
          <w:szCs w:val="22"/>
          <w:lang w:eastAsia="en-US"/>
        </w:rPr>
      </w:pPr>
      <w:r w:rsidRPr="00E4472B">
        <w:rPr>
          <w:rFonts w:asciiTheme="majorBidi" w:eastAsia="Times New Roman" w:hAnsiTheme="majorBidi" w:cstheme="majorBidi"/>
          <w:b/>
          <w:bCs/>
          <w:color w:val="000000" w:themeColor="text1"/>
          <w:sz w:val="22"/>
          <w:szCs w:val="22"/>
          <w:lang w:eastAsia="en-US"/>
        </w:rPr>
        <w:t>TP 8 : Fichiers</w:t>
      </w:r>
    </w:p>
    <w:p w14:paraId="2C1DEAE8" w14:textId="77777777" w:rsidR="004A46B0" w:rsidRPr="007777D5" w:rsidRDefault="004A46B0" w:rsidP="004A46B0">
      <w:pPr>
        <w:jc w:val="both"/>
        <w:rPr>
          <w:rFonts w:asciiTheme="majorBidi" w:eastAsiaTheme="minorHAnsi" w:hAnsiTheme="majorBidi" w:cstheme="majorBidi"/>
          <w:color w:val="000000" w:themeColor="text1"/>
          <w:sz w:val="22"/>
          <w:szCs w:val="22"/>
          <w:lang w:eastAsia="en-US"/>
        </w:rPr>
      </w:pPr>
    </w:p>
    <w:p w14:paraId="12C99B1A" w14:textId="77777777" w:rsidR="004A46B0" w:rsidRPr="007777D5" w:rsidRDefault="004A46B0" w:rsidP="004A46B0">
      <w:pPr>
        <w:spacing w:line="276" w:lineRule="auto"/>
        <w:jc w:val="both"/>
        <w:rPr>
          <w:rFonts w:asciiTheme="majorBidi" w:hAnsiTheme="majorBidi" w:cstheme="majorBidi"/>
          <w:bCs/>
          <w:color w:val="000000" w:themeColor="text1"/>
          <w:sz w:val="22"/>
          <w:szCs w:val="22"/>
        </w:rPr>
      </w:pPr>
      <w:r w:rsidRPr="007777D5">
        <w:rPr>
          <w:rFonts w:asciiTheme="majorBidi" w:hAnsiTheme="majorBidi" w:cstheme="majorBidi"/>
          <w:b/>
          <w:color w:val="000000" w:themeColor="text1"/>
          <w:sz w:val="22"/>
          <w:szCs w:val="22"/>
          <w:u w:val="thick" w:color="F79646" w:themeColor="accent6"/>
        </w:rPr>
        <w:t>Mode d’évaluation:</w:t>
      </w:r>
    </w:p>
    <w:p w14:paraId="270D718B" w14:textId="3B704555" w:rsidR="004A46B0" w:rsidRPr="004A46B0" w:rsidRDefault="004A46B0" w:rsidP="004A46B0">
      <w:pPr>
        <w:spacing w:line="276" w:lineRule="auto"/>
        <w:jc w:val="both"/>
        <w:rPr>
          <w:rFonts w:asciiTheme="majorBidi" w:hAnsiTheme="majorBidi" w:cstheme="majorBidi"/>
          <w:color w:val="000000" w:themeColor="text1"/>
          <w:sz w:val="22"/>
          <w:szCs w:val="22"/>
        </w:rPr>
      </w:pPr>
      <w:r w:rsidRPr="007777D5">
        <w:rPr>
          <w:rFonts w:asciiTheme="majorBidi" w:hAnsiTheme="majorBidi" w:cstheme="majorBidi"/>
          <w:color w:val="000000" w:themeColor="text1"/>
          <w:sz w:val="22"/>
          <w:szCs w:val="22"/>
        </w:rPr>
        <w:t>Contrôle continu:</w:t>
      </w:r>
      <w:r>
        <w:rPr>
          <w:rFonts w:asciiTheme="majorBidi" w:hAnsiTheme="majorBidi" w:cstheme="majorBidi"/>
          <w:color w:val="000000" w:themeColor="text1"/>
          <w:sz w:val="22"/>
          <w:szCs w:val="22"/>
        </w:rPr>
        <w:t>100</w:t>
      </w:r>
      <w:r w:rsidRPr="007777D5">
        <w:rPr>
          <w:rFonts w:asciiTheme="majorBidi" w:hAnsiTheme="majorBidi" w:cstheme="majorBidi"/>
          <w:color w:val="000000" w:themeColor="text1"/>
          <w:sz w:val="22"/>
          <w:szCs w:val="22"/>
        </w:rPr>
        <w:t xml:space="preserve">% </w:t>
      </w:r>
    </w:p>
    <w:p w14:paraId="49C9969F" w14:textId="77777777" w:rsidR="004A46B0" w:rsidRPr="007777D5" w:rsidRDefault="004A46B0" w:rsidP="004A46B0">
      <w:pPr>
        <w:spacing w:line="276" w:lineRule="auto"/>
        <w:jc w:val="both"/>
        <w:rPr>
          <w:rFonts w:asciiTheme="majorBidi" w:hAnsiTheme="majorBidi" w:cstheme="majorBidi"/>
          <w:bCs/>
          <w:color w:val="000000" w:themeColor="text1"/>
          <w:sz w:val="22"/>
          <w:szCs w:val="22"/>
        </w:rPr>
      </w:pPr>
      <w:r w:rsidRPr="007777D5">
        <w:rPr>
          <w:rFonts w:asciiTheme="majorBidi" w:hAnsiTheme="majorBidi" w:cstheme="majorBidi"/>
          <w:b/>
          <w:color w:val="000000" w:themeColor="text1"/>
          <w:sz w:val="22"/>
          <w:szCs w:val="22"/>
          <w:u w:val="thick" w:color="F79646" w:themeColor="accent6"/>
        </w:rPr>
        <w:t>Références bibliographiques:</w:t>
      </w:r>
    </w:p>
    <w:p w14:paraId="55A42348" w14:textId="77777777" w:rsidR="004A46B0" w:rsidRPr="007777D5" w:rsidRDefault="004A46B0" w:rsidP="004A16D2">
      <w:pPr>
        <w:numPr>
          <w:ilvl w:val="0"/>
          <w:numId w:val="119"/>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 xml:space="preserve">Kernighan, B. W., &amp; Ritchie, D. M. (2022). </w:t>
      </w:r>
      <w:r w:rsidRPr="007777D5">
        <w:rPr>
          <w:rFonts w:asciiTheme="majorBidi" w:eastAsia="Times New Roman" w:hAnsiTheme="majorBidi" w:cstheme="majorBidi"/>
          <w:i/>
          <w:iCs/>
          <w:color w:val="000000" w:themeColor="text1"/>
          <w:sz w:val="22"/>
          <w:szCs w:val="22"/>
          <w:lang w:eastAsia="en-US"/>
        </w:rPr>
        <w:t>Le langage C : Norme ANSI</w:t>
      </w:r>
      <w:r w:rsidRPr="007777D5">
        <w:rPr>
          <w:rFonts w:asciiTheme="majorBidi" w:eastAsia="Times New Roman" w:hAnsiTheme="majorBidi" w:cstheme="majorBidi"/>
          <w:color w:val="000000" w:themeColor="text1"/>
          <w:sz w:val="22"/>
          <w:szCs w:val="22"/>
          <w:lang w:eastAsia="en-US"/>
        </w:rPr>
        <w:t xml:space="preserve">, 2e édition. </w:t>
      </w:r>
      <w:r w:rsidRPr="007777D5">
        <w:rPr>
          <w:rFonts w:asciiTheme="majorBidi" w:eastAsia="Times New Roman" w:hAnsiTheme="majorBidi" w:cstheme="majorBidi"/>
          <w:color w:val="000000" w:themeColor="text1"/>
          <w:sz w:val="22"/>
          <w:szCs w:val="22"/>
          <w:lang w:val="en-US" w:eastAsia="en-US"/>
        </w:rPr>
        <w:t>Dunod.</w:t>
      </w:r>
    </w:p>
    <w:p w14:paraId="14EA72FA" w14:textId="77777777" w:rsidR="004A46B0" w:rsidRPr="007777D5" w:rsidRDefault="004A46B0" w:rsidP="004A16D2">
      <w:pPr>
        <w:numPr>
          <w:ilvl w:val="0"/>
          <w:numId w:val="119"/>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 xml:space="preserve">Perry, G. (2007). </w:t>
      </w:r>
      <w:r w:rsidRPr="007777D5">
        <w:rPr>
          <w:rFonts w:asciiTheme="majorBidi" w:hAnsiTheme="majorBidi" w:cstheme="majorBidi"/>
          <w:color w:val="000000" w:themeColor="text1"/>
          <w:sz w:val="22"/>
          <w:szCs w:val="22"/>
          <w:shd w:val="clear" w:color="auto" w:fill="FFFFFF"/>
        </w:rPr>
        <w:t>Exercices corrigés sur le Langage C</w:t>
      </w:r>
      <w:r w:rsidRPr="007777D5">
        <w:rPr>
          <w:rFonts w:asciiTheme="majorBidi" w:eastAsia="Times New Roman" w:hAnsiTheme="majorBidi" w:cstheme="majorBidi"/>
          <w:color w:val="000000" w:themeColor="text1"/>
          <w:sz w:val="22"/>
          <w:szCs w:val="22"/>
          <w:lang w:eastAsia="en-US"/>
        </w:rPr>
        <w:t>, 2e édition . Dunod.</w:t>
      </w:r>
    </w:p>
    <w:p w14:paraId="014990EE" w14:textId="77777777" w:rsidR="004A46B0" w:rsidRPr="007777D5" w:rsidRDefault="004A46B0" w:rsidP="004A16D2">
      <w:pPr>
        <w:numPr>
          <w:ilvl w:val="0"/>
          <w:numId w:val="119"/>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 xml:space="preserve">Delannoy, C. (2016). </w:t>
      </w:r>
      <w:r w:rsidRPr="007777D5">
        <w:rPr>
          <w:rFonts w:asciiTheme="majorBidi" w:eastAsia="Times New Roman" w:hAnsiTheme="majorBidi" w:cstheme="majorBidi"/>
          <w:i/>
          <w:iCs/>
          <w:color w:val="000000" w:themeColor="text1"/>
          <w:sz w:val="22"/>
          <w:szCs w:val="22"/>
          <w:lang w:eastAsia="en-US"/>
        </w:rPr>
        <w:t>Programmer en langage C : Cours et exercices corrigés</w:t>
      </w:r>
      <w:r w:rsidRPr="007777D5">
        <w:rPr>
          <w:rFonts w:asciiTheme="majorBidi" w:eastAsia="Times New Roman" w:hAnsiTheme="majorBidi" w:cstheme="majorBidi"/>
          <w:color w:val="000000" w:themeColor="text1"/>
          <w:sz w:val="22"/>
          <w:szCs w:val="22"/>
          <w:lang w:eastAsia="en-US"/>
        </w:rPr>
        <w:t xml:space="preserve">, </w:t>
      </w:r>
      <w:r w:rsidRPr="007777D5">
        <w:rPr>
          <w:rFonts w:asciiTheme="majorBidi" w:hAnsiTheme="majorBidi" w:cstheme="majorBidi"/>
          <w:color w:val="000000" w:themeColor="text1"/>
          <w:sz w:val="22"/>
          <w:szCs w:val="22"/>
          <w:shd w:val="clear" w:color="auto" w:fill="FFFFFF"/>
        </w:rPr>
        <w:t>5</w:t>
      </w:r>
      <w:r w:rsidRPr="007777D5">
        <w:rPr>
          <w:rFonts w:asciiTheme="majorBidi" w:hAnsiTheme="majorBidi" w:cstheme="majorBidi"/>
          <w:color w:val="000000" w:themeColor="text1"/>
          <w:sz w:val="22"/>
          <w:szCs w:val="22"/>
          <w:shd w:val="clear" w:color="auto" w:fill="FFFFFF"/>
          <w:vertAlign w:val="superscript"/>
        </w:rPr>
        <w:t>eme</w:t>
      </w:r>
      <w:r w:rsidRPr="007777D5">
        <w:rPr>
          <w:rFonts w:asciiTheme="majorBidi" w:hAnsiTheme="majorBidi" w:cstheme="majorBidi"/>
          <w:color w:val="000000" w:themeColor="text1"/>
          <w:sz w:val="22"/>
          <w:szCs w:val="22"/>
          <w:shd w:val="clear" w:color="auto" w:fill="FFFFFF"/>
        </w:rPr>
        <w:t> édition</w:t>
      </w:r>
      <w:r w:rsidRPr="007777D5">
        <w:rPr>
          <w:rFonts w:asciiTheme="majorBidi" w:eastAsia="Times New Roman" w:hAnsiTheme="majorBidi" w:cstheme="majorBidi"/>
          <w:color w:val="000000" w:themeColor="text1"/>
          <w:sz w:val="22"/>
          <w:szCs w:val="22"/>
          <w:lang w:eastAsia="en-US"/>
        </w:rPr>
        <w:t>. Eyrolles.</w:t>
      </w:r>
    </w:p>
    <w:p w14:paraId="7E499F19" w14:textId="77777777" w:rsidR="004A46B0" w:rsidRPr="007777D5" w:rsidRDefault="004A46B0" w:rsidP="004A16D2">
      <w:pPr>
        <w:numPr>
          <w:ilvl w:val="0"/>
          <w:numId w:val="119"/>
        </w:numPr>
        <w:jc w:val="both"/>
        <w:rPr>
          <w:rFonts w:asciiTheme="majorBidi" w:eastAsia="Times New Roman" w:hAnsiTheme="majorBidi" w:cstheme="majorBidi"/>
          <w:color w:val="000000" w:themeColor="text1"/>
          <w:sz w:val="22"/>
          <w:szCs w:val="22"/>
          <w:lang w:eastAsia="en-US"/>
        </w:rPr>
      </w:pPr>
      <w:r w:rsidRPr="007777D5">
        <w:rPr>
          <w:rFonts w:asciiTheme="majorBidi" w:eastAsia="Times New Roman" w:hAnsiTheme="majorBidi" w:cstheme="majorBidi"/>
          <w:color w:val="000000" w:themeColor="text1"/>
          <w:sz w:val="22"/>
          <w:szCs w:val="22"/>
          <w:lang w:eastAsia="en-US"/>
        </w:rPr>
        <w:t>Tanenbaum, A. S. (20</w:t>
      </w:r>
      <w:r w:rsidRPr="007777D5">
        <w:rPr>
          <w:rFonts w:asciiTheme="majorBidi" w:hAnsiTheme="majorBidi" w:cstheme="majorBidi"/>
          <w:color w:val="000000" w:themeColor="text1"/>
          <w:sz w:val="22"/>
          <w:szCs w:val="22"/>
        </w:rPr>
        <w:t>08</w:t>
      </w:r>
      <w:r w:rsidRPr="007777D5">
        <w:rPr>
          <w:rFonts w:asciiTheme="majorBidi" w:eastAsia="Times New Roman" w:hAnsiTheme="majorBidi" w:cstheme="majorBidi"/>
          <w:color w:val="000000" w:themeColor="text1"/>
          <w:sz w:val="22"/>
          <w:szCs w:val="22"/>
          <w:lang w:eastAsia="en-US"/>
        </w:rPr>
        <w:t xml:space="preserve">). </w:t>
      </w:r>
      <w:r w:rsidRPr="007777D5">
        <w:rPr>
          <w:rFonts w:asciiTheme="majorBidi" w:hAnsiTheme="majorBidi" w:cstheme="majorBidi"/>
          <w:color w:val="000000" w:themeColor="text1"/>
          <w:sz w:val="22"/>
          <w:szCs w:val="22"/>
        </w:rPr>
        <w:t>Systèmes d'exploitation Avec plus de 400 exercices</w:t>
      </w:r>
      <w:r w:rsidRPr="007777D5">
        <w:rPr>
          <w:rFonts w:asciiTheme="majorBidi" w:eastAsia="Times New Roman" w:hAnsiTheme="majorBidi" w:cstheme="majorBidi"/>
          <w:color w:val="000000" w:themeColor="text1"/>
          <w:sz w:val="22"/>
          <w:szCs w:val="22"/>
          <w:lang w:eastAsia="en-US"/>
        </w:rPr>
        <w:t>, 3e édition. Pearson.</w:t>
      </w:r>
    </w:p>
    <w:p w14:paraId="69697B77" w14:textId="77777777" w:rsidR="004A46B0" w:rsidRPr="007777D5" w:rsidRDefault="004A46B0" w:rsidP="004A16D2">
      <w:pPr>
        <w:numPr>
          <w:ilvl w:val="0"/>
          <w:numId w:val="119"/>
        </w:numPr>
        <w:jc w:val="both"/>
        <w:rPr>
          <w:rFonts w:asciiTheme="majorBidi" w:eastAsia="Times New Roman" w:hAnsiTheme="majorBidi" w:cstheme="majorBidi"/>
          <w:color w:val="000000" w:themeColor="text1"/>
          <w:sz w:val="22"/>
          <w:szCs w:val="22"/>
          <w:lang w:eastAsia="en-US"/>
        </w:rPr>
      </w:pPr>
      <w:r w:rsidRPr="007777D5">
        <w:rPr>
          <w:rFonts w:asciiTheme="majorBidi" w:hAnsiTheme="majorBidi" w:cstheme="majorBidi"/>
          <w:i/>
          <w:iCs/>
          <w:color w:val="000000" w:themeColor="text1"/>
          <w:sz w:val="22"/>
          <w:szCs w:val="22"/>
          <w:shd w:val="clear" w:color="auto" w:fill="FFFFFF"/>
        </w:rPr>
        <w:t>Yves</w:t>
      </w:r>
      <w:r w:rsidRPr="007777D5">
        <w:rPr>
          <w:rFonts w:asciiTheme="majorBidi" w:eastAsia="Times New Roman" w:hAnsiTheme="majorBidi" w:cstheme="majorBidi"/>
          <w:color w:val="000000" w:themeColor="text1"/>
          <w:sz w:val="22"/>
          <w:szCs w:val="22"/>
          <w:lang w:eastAsia="en-US"/>
        </w:rPr>
        <w:t xml:space="preserve">, </w:t>
      </w:r>
      <w:r w:rsidRPr="007777D5">
        <w:rPr>
          <w:rFonts w:asciiTheme="majorBidi" w:hAnsiTheme="majorBidi" w:cstheme="majorBidi"/>
          <w:color w:val="000000" w:themeColor="text1"/>
          <w:sz w:val="22"/>
          <w:szCs w:val="22"/>
        </w:rPr>
        <w:t>M</w:t>
      </w:r>
      <w:r w:rsidRPr="007777D5">
        <w:rPr>
          <w:rFonts w:asciiTheme="majorBidi" w:eastAsia="Times New Roman" w:hAnsiTheme="majorBidi" w:cstheme="majorBidi"/>
          <w:color w:val="000000" w:themeColor="text1"/>
          <w:sz w:val="22"/>
          <w:szCs w:val="22"/>
          <w:lang w:eastAsia="en-US"/>
        </w:rPr>
        <w:t>. (20</w:t>
      </w:r>
      <w:r w:rsidRPr="007777D5">
        <w:rPr>
          <w:rFonts w:asciiTheme="majorBidi" w:hAnsiTheme="majorBidi" w:cstheme="majorBidi"/>
          <w:color w:val="000000" w:themeColor="text1"/>
          <w:sz w:val="22"/>
          <w:szCs w:val="22"/>
        </w:rPr>
        <w:t>09</w:t>
      </w:r>
      <w:r w:rsidRPr="007777D5">
        <w:rPr>
          <w:rFonts w:asciiTheme="majorBidi" w:eastAsia="Times New Roman" w:hAnsiTheme="majorBidi" w:cstheme="majorBidi"/>
          <w:color w:val="000000" w:themeColor="text1"/>
          <w:sz w:val="22"/>
          <w:szCs w:val="22"/>
          <w:lang w:eastAsia="en-US"/>
        </w:rPr>
        <w:t xml:space="preserve">). </w:t>
      </w:r>
      <w:r w:rsidRPr="007777D5">
        <w:rPr>
          <w:rFonts w:asciiTheme="majorBidi" w:hAnsiTheme="majorBidi" w:cstheme="majorBidi"/>
          <w:color w:val="000000" w:themeColor="text1"/>
          <w:sz w:val="22"/>
          <w:szCs w:val="22"/>
        </w:rPr>
        <w:t xml:space="preserve">C en action Solutions et exemples pour les programmeurs en C, </w:t>
      </w:r>
      <w:r w:rsidRPr="007777D5">
        <w:rPr>
          <w:rFonts w:asciiTheme="majorBidi" w:hAnsiTheme="majorBidi" w:cstheme="majorBidi"/>
          <w:color w:val="000000" w:themeColor="text1"/>
          <w:sz w:val="22"/>
          <w:szCs w:val="22"/>
          <w:shd w:val="clear" w:color="auto" w:fill="FFFFFF"/>
        </w:rPr>
        <w:t>2</w:t>
      </w:r>
      <w:r w:rsidRPr="007777D5">
        <w:rPr>
          <w:rFonts w:asciiTheme="majorBidi" w:hAnsiTheme="majorBidi" w:cstheme="majorBidi"/>
          <w:color w:val="000000" w:themeColor="text1"/>
          <w:sz w:val="22"/>
          <w:szCs w:val="22"/>
          <w:shd w:val="clear" w:color="auto" w:fill="FFFFFF"/>
          <w:vertAlign w:val="superscript"/>
        </w:rPr>
        <w:t>e</w:t>
      </w:r>
      <w:r w:rsidRPr="007777D5">
        <w:rPr>
          <w:rFonts w:asciiTheme="majorBidi" w:hAnsiTheme="majorBidi" w:cstheme="majorBidi"/>
          <w:color w:val="000000" w:themeColor="text1"/>
          <w:sz w:val="22"/>
          <w:szCs w:val="22"/>
          <w:shd w:val="clear" w:color="auto" w:fill="FFFFFF"/>
        </w:rPr>
        <w:t xml:space="preserve"> édition, ENI, ISBN10 : 2746052563. </w:t>
      </w:r>
    </w:p>
    <w:p w14:paraId="0EB27381" w14:textId="77777777" w:rsidR="004A46B0" w:rsidRPr="007777D5" w:rsidRDefault="004A46B0" w:rsidP="004A16D2">
      <w:pPr>
        <w:numPr>
          <w:ilvl w:val="0"/>
          <w:numId w:val="119"/>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color w:val="000000" w:themeColor="text1"/>
          <w:sz w:val="22"/>
          <w:szCs w:val="22"/>
          <w:lang w:val="en-US" w:eastAsia="en-US"/>
        </w:rPr>
        <w:t>Ressources en ligne :</w:t>
      </w:r>
    </w:p>
    <w:p w14:paraId="6F05C539" w14:textId="77777777" w:rsidR="004A46B0" w:rsidRPr="007777D5" w:rsidRDefault="004A46B0" w:rsidP="004A16D2">
      <w:pPr>
        <w:numPr>
          <w:ilvl w:val="1"/>
          <w:numId w:val="136"/>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i/>
          <w:iCs/>
          <w:color w:val="000000" w:themeColor="text1"/>
          <w:sz w:val="22"/>
          <w:szCs w:val="22"/>
          <w:lang w:val="en-US" w:eastAsia="en-US"/>
        </w:rPr>
        <w:t>Learn C Programming</w:t>
      </w:r>
      <w:r w:rsidRPr="007777D5">
        <w:rPr>
          <w:rFonts w:asciiTheme="majorBidi" w:eastAsia="Times New Roman" w:hAnsiTheme="majorBidi" w:cstheme="majorBidi"/>
          <w:color w:val="000000" w:themeColor="text1"/>
          <w:sz w:val="22"/>
          <w:szCs w:val="22"/>
          <w:lang w:val="en-US" w:eastAsia="en-US"/>
        </w:rPr>
        <w:t xml:space="preserve"> sur https://www.learn-c.org/</w:t>
      </w:r>
    </w:p>
    <w:p w14:paraId="4B6BFFBC" w14:textId="77777777" w:rsidR="004A46B0" w:rsidRPr="007777D5" w:rsidRDefault="004A46B0" w:rsidP="004A16D2">
      <w:pPr>
        <w:numPr>
          <w:ilvl w:val="1"/>
          <w:numId w:val="136"/>
        </w:numPr>
        <w:jc w:val="both"/>
        <w:rPr>
          <w:rFonts w:asciiTheme="majorBidi" w:eastAsia="Times New Roman" w:hAnsiTheme="majorBidi" w:cstheme="majorBidi"/>
          <w:color w:val="000000" w:themeColor="text1"/>
          <w:sz w:val="22"/>
          <w:szCs w:val="22"/>
          <w:lang w:val="en-US" w:eastAsia="en-US"/>
        </w:rPr>
      </w:pPr>
      <w:r w:rsidRPr="007777D5">
        <w:rPr>
          <w:rFonts w:asciiTheme="majorBidi" w:eastAsia="Times New Roman" w:hAnsiTheme="majorBidi" w:cstheme="majorBidi"/>
          <w:i/>
          <w:iCs/>
          <w:color w:val="000000" w:themeColor="text1"/>
          <w:sz w:val="22"/>
          <w:szCs w:val="22"/>
          <w:lang w:val="en-US" w:eastAsia="en-US"/>
        </w:rPr>
        <w:t>C Programming</w:t>
      </w:r>
      <w:r w:rsidRPr="007777D5">
        <w:rPr>
          <w:rFonts w:asciiTheme="majorBidi" w:eastAsia="Times New Roman" w:hAnsiTheme="majorBidi" w:cstheme="majorBidi"/>
          <w:color w:val="000000" w:themeColor="text1"/>
          <w:sz w:val="22"/>
          <w:szCs w:val="22"/>
          <w:lang w:val="en-US" w:eastAsia="en-US"/>
        </w:rPr>
        <w:t xml:space="preserve"> sur https://www.tutorialspoint.com/cprogramming/</w:t>
      </w:r>
    </w:p>
    <w:p w14:paraId="093EBC06" w14:textId="77777777" w:rsidR="004A46B0" w:rsidRPr="007777D5" w:rsidRDefault="004A46B0" w:rsidP="004A46B0">
      <w:pPr>
        <w:jc w:val="both"/>
        <w:outlineLvl w:val="0"/>
        <w:rPr>
          <w:rFonts w:asciiTheme="majorBidi" w:hAnsiTheme="majorBidi" w:cstheme="majorBidi"/>
        </w:rPr>
      </w:pPr>
    </w:p>
    <w:p w14:paraId="46BFD4CC" w14:textId="77777777" w:rsidR="004A46B0" w:rsidRPr="007777D5" w:rsidRDefault="004A46B0" w:rsidP="004A46B0">
      <w:pPr>
        <w:rPr>
          <w:rFonts w:asciiTheme="majorBidi" w:hAnsiTheme="majorBidi" w:cstheme="majorBidi"/>
        </w:rPr>
      </w:pPr>
    </w:p>
    <w:p w14:paraId="48536CCD" w14:textId="77777777" w:rsidR="004A46B0" w:rsidRPr="007777D5" w:rsidRDefault="004A46B0" w:rsidP="004A46B0">
      <w:pPr>
        <w:rPr>
          <w:rFonts w:asciiTheme="majorBidi" w:hAnsiTheme="majorBidi" w:cstheme="majorBidi"/>
        </w:rPr>
      </w:pPr>
    </w:p>
    <w:p w14:paraId="0E081AD5"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777D5">
        <w:rPr>
          <w:rFonts w:asciiTheme="majorBidi" w:hAnsiTheme="majorBidi" w:cstheme="majorBidi"/>
          <w:b/>
        </w:rPr>
        <w:t>Semestre: 2</w:t>
      </w:r>
    </w:p>
    <w:p w14:paraId="67FA2396"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777D5">
        <w:rPr>
          <w:rFonts w:asciiTheme="majorBidi" w:hAnsiTheme="majorBidi" w:cstheme="majorBidi"/>
          <w:b/>
        </w:rPr>
        <w:t>Unité d’enseignement: UET 1.2</w:t>
      </w:r>
    </w:p>
    <w:p w14:paraId="023412E7"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777D5">
        <w:rPr>
          <w:rFonts w:asciiTheme="majorBidi" w:hAnsiTheme="majorBidi" w:cstheme="majorBidi"/>
          <w:b/>
        </w:rPr>
        <w:t xml:space="preserve">Matière 1: </w:t>
      </w:r>
      <w:r w:rsidRPr="007777D5">
        <w:rPr>
          <w:rFonts w:asciiTheme="majorBidi" w:eastAsia="Times New Roman" w:hAnsiTheme="majorBidi" w:cstheme="majorBidi"/>
          <w:b/>
          <w:bCs/>
          <w:kern w:val="36"/>
        </w:rPr>
        <w:t>Logiciels Libres et Open Source</w:t>
      </w:r>
    </w:p>
    <w:p w14:paraId="22C5E07E"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777D5">
        <w:rPr>
          <w:rFonts w:asciiTheme="majorBidi" w:hAnsiTheme="majorBidi" w:cstheme="majorBidi"/>
          <w:b/>
        </w:rPr>
        <w:t>VHS:45h00 (Cours: 1h30 &amp; Atelier : 1h30)</w:t>
      </w:r>
    </w:p>
    <w:p w14:paraId="1C41FA93"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777D5">
        <w:rPr>
          <w:rFonts w:asciiTheme="majorBidi" w:hAnsiTheme="majorBidi" w:cstheme="majorBidi"/>
          <w:b/>
        </w:rPr>
        <w:t>Crédits: 2</w:t>
      </w:r>
    </w:p>
    <w:p w14:paraId="2A3697BF" w14:textId="77777777" w:rsidR="004A46B0" w:rsidRPr="007777D5" w:rsidRDefault="004A46B0" w:rsidP="004A46B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777D5">
        <w:rPr>
          <w:rFonts w:asciiTheme="majorBidi" w:hAnsiTheme="majorBidi" w:cstheme="majorBidi"/>
          <w:b/>
        </w:rPr>
        <w:t>Coefficient: 2</w:t>
      </w:r>
    </w:p>
    <w:p w14:paraId="0B6832A9" w14:textId="77777777" w:rsidR="004A46B0" w:rsidRPr="007777D5" w:rsidRDefault="004A46B0" w:rsidP="004A46B0">
      <w:pPr>
        <w:spacing w:line="276" w:lineRule="auto"/>
        <w:jc w:val="both"/>
        <w:rPr>
          <w:rFonts w:asciiTheme="majorBidi" w:hAnsiTheme="majorBidi" w:cstheme="majorBidi"/>
          <w:b/>
          <w:u w:val="thick" w:color="F79646"/>
        </w:rPr>
      </w:pPr>
    </w:p>
    <w:p w14:paraId="376C40AE" w14:textId="77777777" w:rsidR="004A46B0" w:rsidRPr="007777D5" w:rsidRDefault="004A46B0" w:rsidP="004A46B0">
      <w:pPr>
        <w:jc w:val="both"/>
        <w:rPr>
          <w:rFonts w:asciiTheme="majorBidi" w:hAnsiTheme="majorBidi" w:cstheme="majorBidi"/>
          <w:i/>
          <w:u w:val="thick" w:color="F79646"/>
        </w:rPr>
      </w:pPr>
      <w:r w:rsidRPr="007777D5">
        <w:rPr>
          <w:rFonts w:asciiTheme="majorBidi" w:hAnsiTheme="majorBidi" w:cstheme="majorBidi"/>
          <w:b/>
          <w:u w:val="thick" w:color="F79646"/>
        </w:rPr>
        <w:t>Objectifs de l’enseignement:</w:t>
      </w:r>
      <w:r w:rsidRPr="007777D5">
        <w:rPr>
          <w:rFonts w:asciiTheme="majorBidi" w:hAnsiTheme="majorBidi" w:cstheme="majorBidi"/>
          <w:b/>
          <w:bCs/>
          <w:iCs/>
          <w:color w:val="FF0000"/>
        </w:rPr>
        <w:t xml:space="preserve"> </w:t>
      </w:r>
    </w:p>
    <w:p w14:paraId="4EFA3165" w14:textId="77777777" w:rsidR="004A46B0" w:rsidRPr="007777D5" w:rsidRDefault="004A46B0" w:rsidP="004A46B0">
      <w:pPr>
        <w:jc w:val="both"/>
        <w:rPr>
          <w:rFonts w:asciiTheme="majorBidi" w:eastAsia="Times New Roman" w:hAnsiTheme="majorBidi" w:cstheme="majorBidi"/>
        </w:rPr>
      </w:pPr>
      <w:r w:rsidRPr="007777D5">
        <w:rPr>
          <w:rFonts w:asciiTheme="majorBidi" w:eastAsia="Times New Roman" w:hAnsiTheme="majorBidi" w:cstheme="majorBidi"/>
        </w:rPr>
        <w:t>Cette matière vise à familiariser les étudiants avec l'écosystème des logiciels libres et open source, leurs fondements philosophiques et techniques, et leur application pratique pour remplacer les solutions propriétaires. À l'issue de cette formation, les étudiants seront capables de :</w:t>
      </w:r>
    </w:p>
    <w:p w14:paraId="6F45D5E4" w14:textId="77777777" w:rsidR="004A46B0" w:rsidRPr="007777D5" w:rsidRDefault="004A46B0" w:rsidP="004A46B0">
      <w:pPr>
        <w:jc w:val="both"/>
        <w:rPr>
          <w:rFonts w:asciiTheme="majorBidi" w:eastAsia="Times New Roman" w:hAnsiTheme="majorBidi" w:cstheme="majorBidi"/>
        </w:rPr>
      </w:pPr>
    </w:p>
    <w:p w14:paraId="652B82BD" w14:textId="77777777" w:rsidR="004A46B0" w:rsidRPr="007777D5" w:rsidRDefault="004A46B0" w:rsidP="004A16D2">
      <w:pPr>
        <w:numPr>
          <w:ilvl w:val="0"/>
          <w:numId w:val="137"/>
        </w:numPr>
        <w:jc w:val="both"/>
        <w:rPr>
          <w:rFonts w:asciiTheme="majorBidi" w:eastAsia="Times New Roman" w:hAnsiTheme="majorBidi" w:cstheme="majorBidi"/>
        </w:rPr>
      </w:pPr>
      <w:r w:rsidRPr="007777D5">
        <w:rPr>
          <w:rFonts w:asciiTheme="majorBidi" w:eastAsia="Times New Roman" w:hAnsiTheme="majorBidi" w:cstheme="majorBidi"/>
        </w:rPr>
        <w:t>Comprendre les concepts fondamentaux des logiciels libres et open source</w:t>
      </w:r>
    </w:p>
    <w:p w14:paraId="514370B0" w14:textId="77777777" w:rsidR="004A46B0" w:rsidRPr="007777D5" w:rsidRDefault="004A46B0" w:rsidP="004A16D2">
      <w:pPr>
        <w:numPr>
          <w:ilvl w:val="0"/>
          <w:numId w:val="137"/>
        </w:numPr>
        <w:jc w:val="both"/>
        <w:rPr>
          <w:rFonts w:asciiTheme="majorBidi" w:eastAsia="Times New Roman" w:hAnsiTheme="majorBidi" w:cstheme="majorBidi"/>
        </w:rPr>
      </w:pPr>
      <w:r w:rsidRPr="007777D5">
        <w:rPr>
          <w:rFonts w:asciiTheme="majorBidi" w:eastAsia="Times New Roman" w:hAnsiTheme="majorBidi" w:cstheme="majorBidi"/>
        </w:rPr>
        <w:t>Maîtriser les principales licences libres et leurs implications légales</w:t>
      </w:r>
    </w:p>
    <w:p w14:paraId="2346FC96" w14:textId="77777777" w:rsidR="004A46B0" w:rsidRPr="007777D5" w:rsidRDefault="004A46B0" w:rsidP="004A16D2">
      <w:pPr>
        <w:numPr>
          <w:ilvl w:val="0"/>
          <w:numId w:val="137"/>
        </w:numPr>
        <w:jc w:val="both"/>
        <w:rPr>
          <w:rFonts w:asciiTheme="majorBidi" w:eastAsia="Times New Roman" w:hAnsiTheme="majorBidi" w:cstheme="majorBidi"/>
        </w:rPr>
      </w:pPr>
      <w:r w:rsidRPr="007777D5">
        <w:rPr>
          <w:rFonts w:asciiTheme="majorBidi" w:eastAsia="Times New Roman" w:hAnsiTheme="majorBidi" w:cstheme="majorBidi"/>
        </w:rPr>
        <w:t>Identifier et utiliser les alternatives libres aux logiciels propriétaires courants</w:t>
      </w:r>
    </w:p>
    <w:p w14:paraId="7554C880" w14:textId="77777777" w:rsidR="004A46B0" w:rsidRPr="007777D5" w:rsidRDefault="004A46B0" w:rsidP="004A16D2">
      <w:pPr>
        <w:numPr>
          <w:ilvl w:val="0"/>
          <w:numId w:val="137"/>
        </w:numPr>
        <w:jc w:val="both"/>
        <w:rPr>
          <w:rFonts w:asciiTheme="majorBidi" w:eastAsia="Times New Roman" w:hAnsiTheme="majorBidi" w:cstheme="majorBidi"/>
        </w:rPr>
      </w:pPr>
      <w:r w:rsidRPr="007777D5">
        <w:rPr>
          <w:rFonts w:asciiTheme="majorBidi" w:eastAsia="Times New Roman" w:hAnsiTheme="majorBidi" w:cstheme="majorBidi"/>
        </w:rPr>
        <w:t>Installer et configurer des solutions libres adaptées au contexte algérien</w:t>
      </w:r>
    </w:p>
    <w:p w14:paraId="509CD7AD" w14:textId="77777777" w:rsidR="004A46B0" w:rsidRPr="007777D5" w:rsidRDefault="004A46B0" w:rsidP="004A16D2">
      <w:pPr>
        <w:numPr>
          <w:ilvl w:val="0"/>
          <w:numId w:val="137"/>
        </w:numPr>
        <w:jc w:val="both"/>
        <w:rPr>
          <w:rFonts w:asciiTheme="majorBidi" w:eastAsia="Times New Roman" w:hAnsiTheme="majorBidi" w:cstheme="majorBidi"/>
        </w:rPr>
      </w:pPr>
      <w:r w:rsidRPr="007777D5">
        <w:rPr>
          <w:rFonts w:asciiTheme="majorBidi" w:eastAsia="Times New Roman" w:hAnsiTheme="majorBidi" w:cstheme="majorBidi"/>
        </w:rPr>
        <w:t>Adopter une approche éthique et collaborative du développement logiciel</w:t>
      </w:r>
    </w:p>
    <w:p w14:paraId="2C0AE762" w14:textId="77777777" w:rsidR="004A46B0" w:rsidRPr="007777D5" w:rsidRDefault="004A46B0" w:rsidP="004A46B0">
      <w:pPr>
        <w:jc w:val="both"/>
        <w:rPr>
          <w:rFonts w:asciiTheme="majorBidi" w:hAnsiTheme="majorBidi" w:cstheme="majorBidi"/>
          <w:b/>
          <w:u w:val="thick" w:color="F79646"/>
        </w:rPr>
      </w:pPr>
    </w:p>
    <w:p w14:paraId="395B64C8" w14:textId="77777777" w:rsidR="004A46B0" w:rsidRPr="007777D5" w:rsidRDefault="004A46B0" w:rsidP="004A46B0">
      <w:pPr>
        <w:jc w:val="both"/>
        <w:rPr>
          <w:rFonts w:asciiTheme="majorBidi" w:hAnsiTheme="majorBidi" w:cstheme="majorBidi"/>
          <w:b/>
          <w:u w:val="thick" w:color="F79646"/>
        </w:rPr>
      </w:pPr>
      <w:r w:rsidRPr="007777D5">
        <w:rPr>
          <w:rFonts w:asciiTheme="majorBidi" w:hAnsiTheme="majorBidi" w:cstheme="majorBidi"/>
          <w:b/>
          <w:u w:val="thick" w:color="F79646"/>
        </w:rPr>
        <w:t>Contenu de la matière </w:t>
      </w:r>
      <w:r w:rsidRPr="007777D5">
        <w:rPr>
          <w:rFonts w:asciiTheme="majorBidi" w:hAnsiTheme="majorBidi" w:cstheme="majorBidi"/>
          <w:b/>
        </w:rPr>
        <w:t>: </w:t>
      </w:r>
    </w:p>
    <w:p w14:paraId="02361FC1" w14:textId="77777777" w:rsidR="004A46B0" w:rsidRPr="007777D5" w:rsidRDefault="004A46B0" w:rsidP="004A46B0">
      <w:pPr>
        <w:jc w:val="both"/>
        <w:rPr>
          <w:rFonts w:asciiTheme="majorBidi" w:hAnsiTheme="majorBidi" w:cstheme="majorBidi"/>
          <w:b/>
          <w:u w:val="thick" w:color="F79646"/>
        </w:rPr>
      </w:pPr>
    </w:p>
    <w:p w14:paraId="716CF372" w14:textId="77777777" w:rsidR="004A46B0" w:rsidRPr="007777D5" w:rsidRDefault="004A46B0" w:rsidP="004A46B0">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Chapitre 1 : Fondements du logiciel libre (2 semaines)</w:t>
      </w:r>
    </w:p>
    <w:p w14:paraId="7BC44F6E" w14:textId="77777777" w:rsidR="004A46B0" w:rsidRPr="007777D5" w:rsidRDefault="004A46B0" w:rsidP="004A16D2">
      <w:pPr>
        <w:pStyle w:val="Paragraphedeliste"/>
        <w:numPr>
          <w:ilvl w:val="0"/>
          <w:numId w:val="138"/>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Histoire du mouvement du logiciel libre et open source</w:t>
      </w:r>
    </w:p>
    <w:p w14:paraId="352818D6" w14:textId="77777777" w:rsidR="004A46B0" w:rsidRPr="007777D5" w:rsidRDefault="004A46B0" w:rsidP="004A16D2">
      <w:pPr>
        <w:pStyle w:val="Paragraphedeliste"/>
        <w:numPr>
          <w:ilvl w:val="0"/>
          <w:numId w:val="138"/>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Différence entre "free software" et "open source"</w:t>
      </w:r>
    </w:p>
    <w:p w14:paraId="5E4D968B" w14:textId="77777777" w:rsidR="004A46B0" w:rsidRPr="007777D5" w:rsidRDefault="004A46B0" w:rsidP="004A16D2">
      <w:pPr>
        <w:pStyle w:val="Paragraphedeliste"/>
        <w:numPr>
          <w:ilvl w:val="0"/>
          <w:numId w:val="138"/>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Philosophie de Richard Stallman et le projet GNU</w:t>
      </w:r>
    </w:p>
    <w:p w14:paraId="6195334D" w14:textId="77777777" w:rsidR="004A46B0" w:rsidRPr="007777D5" w:rsidRDefault="004A46B0" w:rsidP="004A16D2">
      <w:pPr>
        <w:pStyle w:val="Paragraphedeliste"/>
        <w:numPr>
          <w:ilvl w:val="0"/>
          <w:numId w:val="138"/>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Impact économique et social des logiciels libres en Algérie et dans le monde</w:t>
      </w:r>
    </w:p>
    <w:p w14:paraId="33DE04E3" w14:textId="77777777" w:rsidR="004A46B0" w:rsidRPr="007777D5" w:rsidRDefault="004A46B0" w:rsidP="004A46B0">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Chapitre 2 : Cadre juridique et licences (2 semaines)</w:t>
      </w:r>
    </w:p>
    <w:p w14:paraId="676E523A" w14:textId="77777777" w:rsidR="004A46B0" w:rsidRPr="007777D5" w:rsidRDefault="004A46B0" w:rsidP="004A16D2">
      <w:pPr>
        <w:pStyle w:val="Paragraphedeliste"/>
        <w:numPr>
          <w:ilvl w:val="0"/>
          <w:numId w:val="139"/>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Introduction au droit d'auteur appliqué aux logiciels</w:t>
      </w:r>
    </w:p>
    <w:p w14:paraId="0E556C24" w14:textId="77777777" w:rsidR="004A46B0" w:rsidRPr="007777D5" w:rsidRDefault="004A46B0" w:rsidP="004A16D2">
      <w:pPr>
        <w:pStyle w:val="Paragraphedeliste"/>
        <w:numPr>
          <w:ilvl w:val="0"/>
          <w:numId w:val="139"/>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Licences libres principales : GPL, LGPL, BSD, MIT, Apache</w:t>
      </w:r>
    </w:p>
    <w:p w14:paraId="7E225839" w14:textId="77777777" w:rsidR="004A46B0" w:rsidRPr="007777D5" w:rsidRDefault="004A46B0" w:rsidP="004A16D2">
      <w:pPr>
        <w:pStyle w:val="Paragraphedeliste"/>
        <w:numPr>
          <w:ilvl w:val="0"/>
          <w:numId w:val="139"/>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Compatibilité entre licences</w:t>
      </w:r>
    </w:p>
    <w:p w14:paraId="069F76ED" w14:textId="77777777" w:rsidR="004A46B0" w:rsidRPr="007777D5" w:rsidRDefault="004A46B0" w:rsidP="004A16D2">
      <w:pPr>
        <w:pStyle w:val="Paragraphedeliste"/>
        <w:numPr>
          <w:ilvl w:val="0"/>
          <w:numId w:val="139"/>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Implications pour les institutions éducatives et entreprises algériennes</w:t>
      </w:r>
    </w:p>
    <w:p w14:paraId="2EA20B16" w14:textId="77777777" w:rsidR="004A46B0" w:rsidRPr="007777D5" w:rsidRDefault="004A46B0" w:rsidP="004A46B0">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Chapitre 3 : Systèmes d'exploitation libres (3 semaines)</w:t>
      </w:r>
    </w:p>
    <w:p w14:paraId="19900C2F" w14:textId="77777777" w:rsidR="004A46B0" w:rsidRPr="007777D5" w:rsidRDefault="004A46B0" w:rsidP="004A16D2">
      <w:pPr>
        <w:pStyle w:val="Paragraphedeliste"/>
        <w:numPr>
          <w:ilvl w:val="0"/>
          <w:numId w:val="140"/>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Introduction à GNU/Linux</w:t>
      </w:r>
    </w:p>
    <w:p w14:paraId="46301B99" w14:textId="77777777" w:rsidR="004A46B0" w:rsidRPr="007777D5" w:rsidRDefault="004A46B0" w:rsidP="004A16D2">
      <w:pPr>
        <w:pStyle w:val="Paragraphedeliste"/>
        <w:numPr>
          <w:ilvl w:val="0"/>
          <w:numId w:val="140"/>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Présentation des distributions adaptées au contexte éducatif</w:t>
      </w:r>
    </w:p>
    <w:p w14:paraId="3E9FA316" w14:textId="77777777" w:rsidR="004A46B0" w:rsidRPr="007777D5" w:rsidRDefault="004A46B0" w:rsidP="004A16D2">
      <w:pPr>
        <w:pStyle w:val="Paragraphedeliste"/>
        <w:numPr>
          <w:ilvl w:val="0"/>
          <w:numId w:val="140"/>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Principes d'installation et configuration de base</w:t>
      </w:r>
    </w:p>
    <w:p w14:paraId="0D40490E" w14:textId="77777777" w:rsidR="004A46B0" w:rsidRPr="007777D5" w:rsidRDefault="004A46B0" w:rsidP="004A16D2">
      <w:pPr>
        <w:pStyle w:val="Paragraphedeliste"/>
        <w:numPr>
          <w:ilvl w:val="0"/>
          <w:numId w:val="140"/>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Commandes fondamentales et gestion des paquets</w:t>
      </w:r>
    </w:p>
    <w:p w14:paraId="763F4B31" w14:textId="77777777" w:rsidR="004A46B0" w:rsidRPr="007777D5" w:rsidRDefault="004A46B0" w:rsidP="004A46B0">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Chapitre 4 : Solutions bureautiques libres (3 semaines)</w:t>
      </w:r>
    </w:p>
    <w:p w14:paraId="75347DF9" w14:textId="77777777" w:rsidR="004A46B0" w:rsidRPr="007777D5" w:rsidRDefault="004A46B0" w:rsidP="004A16D2">
      <w:pPr>
        <w:pStyle w:val="Paragraphedeliste"/>
        <w:numPr>
          <w:ilvl w:val="0"/>
          <w:numId w:val="141"/>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 xml:space="preserve">LibreOffice comme alternative à Microsoft Office </w:t>
      </w:r>
    </w:p>
    <w:p w14:paraId="79D1BE4D" w14:textId="77777777" w:rsidR="004A46B0" w:rsidRPr="007777D5" w:rsidRDefault="004A46B0" w:rsidP="004A16D2">
      <w:pPr>
        <w:numPr>
          <w:ilvl w:val="1"/>
          <w:numId w:val="142"/>
        </w:numPr>
        <w:jc w:val="both"/>
        <w:rPr>
          <w:rFonts w:asciiTheme="majorBidi" w:eastAsia="Times New Roman" w:hAnsiTheme="majorBidi" w:cstheme="majorBidi"/>
        </w:rPr>
      </w:pPr>
      <w:r w:rsidRPr="007777D5">
        <w:rPr>
          <w:rFonts w:asciiTheme="majorBidi" w:eastAsia="Times New Roman" w:hAnsiTheme="majorBidi" w:cstheme="majorBidi"/>
        </w:rPr>
        <w:t>Writer (traitement de texte)</w:t>
      </w:r>
    </w:p>
    <w:p w14:paraId="7E7E921F" w14:textId="77777777" w:rsidR="004A46B0" w:rsidRPr="007777D5" w:rsidRDefault="004A46B0" w:rsidP="004A16D2">
      <w:pPr>
        <w:numPr>
          <w:ilvl w:val="1"/>
          <w:numId w:val="142"/>
        </w:numPr>
        <w:jc w:val="both"/>
        <w:rPr>
          <w:rFonts w:asciiTheme="majorBidi" w:eastAsia="Times New Roman" w:hAnsiTheme="majorBidi" w:cstheme="majorBidi"/>
        </w:rPr>
      </w:pPr>
      <w:r w:rsidRPr="007777D5">
        <w:rPr>
          <w:rFonts w:asciiTheme="majorBidi" w:eastAsia="Times New Roman" w:hAnsiTheme="majorBidi" w:cstheme="majorBidi"/>
        </w:rPr>
        <w:t>Calc (tableur)</w:t>
      </w:r>
    </w:p>
    <w:p w14:paraId="58B89CBB" w14:textId="77777777" w:rsidR="004A46B0" w:rsidRPr="007777D5" w:rsidRDefault="004A46B0" w:rsidP="004A16D2">
      <w:pPr>
        <w:numPr>
          <w:ilvl w:val="1"/>
          <w:numId w:val="142"/>
        </w:numPr>
        <w:jc w:val="both"/>
        <w:rPr>
          <w:rFonts w:asciiTheme="majorBidi" w:eastAsia="Times New Roman" w:hAnsiTheme="majorBidi" w:cstheme="majorBidi"/>
        </w:rPr>
      </w:pPr>
      <w:r w:rsidRPr="007777D5">
        <w:rPr>
          <w:rFonts w:asciiTheme="majorBidi" w:eastAsia="Times New Roman" w:hAnsiTheme="majorBidi" w:cstheme="majorBidi"/>
        </w:rPr>
        <w:t>Impress (présentation)</w:t>
      </w:r>
    </w:p>
    <w:p w14:paraId="3D619A4F" w14:textId="77777777" w:rsidR="004A46B0" w:rsidRPr="007777D5" w:rsidRDefault="004A46B0" w:rsidP="004A16D2">
      <w:pPr>
        <w:numPr>
          <w:ilvl w:val="0"/>
          <w:numId w:val="143"/>
        </w:numPr>
        <w:jc w:val="both"/>
        <w:rPr>
          <w:rFonts w:asciiTheme="majorBidi" w:eastAsia="Times New Roman" w:hAnsiTheme="majorBidi" w:cstheme="majorBidi"/>
        </w:rPr>
      </w:pPr>
      <w:r w:rsidRPr="007777D5">
        <w:rPr>
          <w:rFonts w:asciiTheme="majorBidi" w:eastAsia="Times New Roman" w:hAnsiTheme="majorBidi" w:cstheme="majorBidi"/>
        </w:rPr>
        <w:t>Formats ouverts de documents</w:t>
      </w:r>
    </w:p>
    <w:p w14:paraId="6469A383" w14:textId="77777777" w:rsidR="004A46B0" w:rsidRPr="007777D5" w:rsidRDefault="004A46B0" w:rsidP="004A16D2">
      <w:pPr>
        <w:numPr>
          <w:ilvl w:val="0"/>
          <w:numId w:val="143"/>
        </w:numPr>
        <w:jc w:val="both"/>
        <w:rPr>
          <w:rFonts w:asciiTheme="majorBidi" w:eastAsia="Times New Roman" w:hAnsiTheme="majorBidi" w:cstheme="majorBidi"/>
        </w:rPr>
      </w:pPr>
      <w:r w:rsidRPr="007777D5">
        <w:rPr>
          <w:rFonts w:asciiTheme="majorBidi" w:eastAsia="Times New Roman" w:hAnsiTheme="majorBidi" w:cstheme="majorBidi"/>
        </w:rPr>
        <w:t>Migration des documents existants</w:t>
      </w:r>
    </w:p>
    <w:p w14:paraId="43B2B820" w14:textId="77777777" w:rsidR="004A46B0" w:rsidRPr="007777D5" w:rsidRDefault="004A46B0" w:rsidP="004A16D2">
      <w:pPr>
        <w:numPr>
          <w:ilvl w:val="0"/>
          <w:numId w:val="143"/>
        </w:numPr>
        <w:jc w:val="both"/>
        <w:rPr>
          <w:rFonts w:asciiTheme="majorBidi" w:eastAsia="Times New Roman" w:hAnsiTheme="majorBidi" w:cstheme="majorBidi"/>
        </w:rPr>
      </w:pPr>
      <w:r w:rsidRPr="007777D5">
        <w:rPr>
          <w:rFonts w:asciiTheme="majorBidi" w:eastAsia="Times New Roman" w:hAnsiTheme="majorBidi" w:cstheme="majorBidi"/>
        </w:rPr>
        <w:t>Configuration pour le contexte algérien (langue, formats)</w:t>
      </w:r>
    </w:p>
    <w:p w14:paraId="3A4E6DCE" w14:textId="77777777" w:rsidR="004A46B0" w:rsidRPr="007777D5" w:rsidRDefault="004A46B0" w:rsidP="004A46B0">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Chapitre 5 : Solutions créatives et développement (3 semaines)</w:t>
      </w:r>
    </w:p>
    <w:p w14:paraId="6DD74AEE" w14:textId="77777777" w:rsidR="004A46B0" w:rsidRPr="007777D5" w:rsidRDefault="004A46B0" w:rsidP="004A16D2">
      <w:pPr>
        <w:pStyle w:val="Paragraphedeliste"/>
        <w:numPr>
          <w:ilvl w:val="0"/>
          <w:numId w:val="144"/>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Alternatives graphiques : GIMP, Inkscape</w:t>
      </w:r>
    </w:p>
    <w:p w14:paraId="77627728" w14:textId="77777777" w:rsidR="004A46B0" w:rsidRPr="007777D5" w:rsidRDefault="004A46B0" w:rsidP="004A16D2">
      <w:pPr>
        <w:pStyle w:val="Paragraphedeliste"/>
        <w:numPr>
          <w:ilvl w:val="0"/>
          <w:numId w:val="144"/>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Outils de développement : IDE libres, Git</w:t>
      </w:r>
    </w:p>
    <w:p w14:paraId="17822C8D" w14:textId="77777777" w:rsidR="004A46B0" w:rsidRPr="007777D5" w:rsidRDefault="004A46B0" w:rsidP="004A16D2">
      <w:pPr>
        <w:pStyle w:val="Paragraphedeliste"/>
        <w:numPr>
          <w:ilvl w:val="0"/>
          <w:numId w:val="144"/>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Outils web : navigateurs libres, CMS open source</w:t>
      </w:r>
    </w:p>
    <w:p w14:paraId="77F3C9CD" w14:textId="77777777" w:rsidR="004A46B0" w:rsidRPr="007777D5" w:rsidRDefault="004A46B0" w:rsidP="004A16D2">
      <w:pPr>
        <w:pStyle w:val="Paragraphedeliste"/>
        <w:numPr>
          <w:ilvl w:val="0"/>
          <w:numId w:val="144"/>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Bases de données libres : MySQL/MariaDB, PostgreSQL</w:t>
      </w:r>
    </w:p>
    <w:p w14:paraId="5E91C098" w14:textId="77777777" w:rsidR="004A46B0" w:rsidRPr="007777D5" w:rsidRDefault="004A46B0" w:rsidP="004A46B0">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Chapitre 6 : Perspectives et avenir des logiciels libres (2 semaines)</w:t>
      </w:r>
    </w:p>
    <w:p w14:paraId="189682A1" w14:textId="77777777" w:rsidR="004A46B0" w:rsidRPr="007777D5" w:rsidRDefault="004A46B0" w:rsidP="004A16D2">
      <w:pPr>
        <w:pStyle w:val="Paragraphedeliste"/>
        <w:numPr>
          <w:ilvl w:val="0"/>
          <w:numId w:val="145"/>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Communautés open source et méthodes de contribution</w:t>
      </w:r>
    </w:p>
    <w:p w14:paraId="611E142E" w14:textId="77777777" w:rsidR="004A46B0" w:rsidRPr="007777D5" w:rsidRDefault="004A46B0" w:rsidP="004A16D2">
      <w:pPr>
        <w:pStyle w:val="Paragraphedeliste"/>
        <w:numPr>
          <w:ilvl w:val="0"/>
          <w:numId w:val="145"/>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Modèles économiques du logiciel libre</w:t>
      </w:r>
    </w:p>
    <w:p w14:paraId="59F923AB" w14:textId="77777777" w:rsidR="004A46B0" w:rsidRPr="007777D5" w:rsidRDefault="004A46B0" w:rsidP="004A16D2">
      <w:pPr>
        <w:pStyle w:val="Paragraphedeliste"/>
        <w:numPr>
          <w:ilvl w:val="0"/>
          <w:numId w:val="145"/>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Politiques publiques et logiciels libres en Algérie</w:t>
      </w:r>
    </w:p>
    <w:p w14:paraId="45DA33BC" w14:textId="77777777" w:rsidR="004A46B0" w:rsidRPr="007777D5" w:rsidRDefault="004A46B0" w:rsidP="004A16D2">
      <w:pPr>
        <w:pStyle w:val="Paragraphedeliste"/>
        <w:numPr>
          <w:ilvl w:val="0"/>
          <w:numId w:val="145"/>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Opportunités professionnelles liées aux logiciels libres</w:t>
      </w:r>
    </w:p>
    <w:p w14:paraId="0679F7E9" w14:textId="77777777" w:rsidR="004A46B0" w:rsidRPr="007777D5" w:rsidRDefault="004A46B0" w:rsidP="004A46B0">
      <w:pPr>
        <w:jc w:val="both"/>
        <w:outlineLvl w:val="1"/>
        <w:rPr>
          <w:rFonts w:asciiTheme="majorBidi" w:eastAsia="Times New Roman" w:hAnsiTheme="majorBidi" w:cstheme="majorBidi"/>
          <w:b/>
          <w:bCs/>
        </w:rPr>
      </w:pPr>
      <w:r w:rsidRPr="007777D5">
        <w:rPr>
          <w:rFonts w:asciiTheme="majorBidi" w:eastAsia="Times New Roman" w:hAnsiTheme="majorBidi" w:cstheme="majorBidi"/>
          <w:b/>
          <w:bCs/>
        </w:rPr>
        <w:t>Ateliers</w:t>
      </w:r>
    </w:p>
    <w:p w14:paraId="10286231" w14:textId="77777777" w:rsidR="004A46B0" w:rsidRPr="007777D5" w:rsidRDefault="004A46B0" w:rsidP="004A46B0">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 xml:space="preserve">Atl. 1 : Découverte de Linux </w:t>
      </w:r>
    </w:p>
    <w:p w14:paraId="784B9C48" w14:textId="77777777" w:rsidR="004A46B0" w:rsidRPr="007777D5" w:rsidRDefault="004A46B0" w:rsidP="004A16D2">
      <w:pPr>
        <w:pStyle w:val="Paragraphedeliste"/>
        <w:numPr>
          <w:ilvl w:val="0"/>
          <w:numId w:val="146"/>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Installation d'une distribution Linux en machine virtuelle</w:t>
      </w:r>
    </w:p>
    <w:p w14:paraId="07B775FD" w14:textId="77777777" w:rsidR="004A46B0" w:rsidRPr="007777D5" w:rsidRDefault="004A46B0" w:rsidP="004A16D2">
      <w:pPr>
        <w:pStyle w:val="Paragraphedeliste"/>
        <w:numPr>
          <w:ilvl w:val="0"/>
          <w:numId w:val="146"/>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Configuration de base et personnalisation du système</w:t>
      </w:r>
    </w:p>
    <w:p w14:paraId="243619E4" w14:textId="77777777" w:rsidR="004A46B0" w:rsidRPr="007777D5" w:rsidRDefault="004A46B0" w:rsidP="004A16D2">
      <w:pPr>
        <w:pStyle w:val="Paragraphedeliste"/>
        <w:numPr>
          <w:ilvl w:val="0"/>
          <w:numId w:val="146"/>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Navigation dans l'interface et utilisation des commandes de base</w:t>
      </w:r>
    </w:p>
    <w:p w14:paraId="4A8C1565" w14:textId="77777777" w:rsidR="004A46B0" w:rsidRPr="007777D5" w:rsidRDefault="004A46B0" w:rsidP="004A46B0">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 xml:space="preserve">Atl. 2 : Gestion des logiciels sous Linux </w:t>
      </w:r>
    </w:p>
    <w:p w14:paraId="7B1DAE29" w14:textId="77777777" w:rsidR="004A46B0" w:rsidRPr="007777D5" w:rsidRDefault="004A46B0" w:rsidP="004A16D2">
      <w:pPr>
        <w:pStyle w:val="Paragraphedeliste"/>
        <w:numPr>
          <w:ilvl w:val="0"/>
          <w:numId w:val="147"/>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Utilisation des gestionnaires de paquets</w:t>
      </w:r>
    </w:p>
    <w:p w14:paraId="3CAF5F5E" w14:textId="77777777" w:rsidR="004A46B0" w:rsidRPr="007777D5" w:rsidRDefault="004A46B0" w:rsidP="004A16D2">
      <w:pPr>
        <w:pStyle w:val="Paragraphedeliste"/>
        <w:numPr>
          <w:ilvl w:val="0"/>
          <w:numId w:val="147"/>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Installation et mise à jour de logiciels</w:t>
      </w:r>
    </w:p>
    <w:p w14:paraId="2EEA7862" w14:textId="77777777" w:rsidR="004A46B0" w:rsidRPr="007777D5" w:rsidRDefault="004A46B0" w:rsidP="004A16D2">
      <w:pPr>
        <w:pStyle w:val="Paragraphedeliste"/>
        <w:numPr>
          <w:ilvl w:val="0"/>
          <w:numId w:val="147"/>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Configuration des dépôts logiciels</w:t>
      </w:r>
    </w:p>
    <w:p w14:paraId="74191C45" w14:textId="77777777" w:rsidR="004A46B0" w:rsidRPr="007777D5" w:rsidRDefault="004A46B0" w:rsidP="004A46B0">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 xml:space="preserve">Atl. 3 : Migration vers LibreOffice </w:t>
      </w:r>
    </w:p>
    <w:p w14:paraId="025E66A6" w14:textId="77777777" w:rsidR="004A46B0" w:rsidRPr="007777D5" w:rsidRDefault="004A46B0" w:rsidP="004A16D2">
      <w:pPr>
        <w:pStyle w:val="Paragraphedeliste"/>
        <w:numPr>
          <w:ilvl w:val="0"/>
          <w:numId w:val="148"/>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Installation et configuration de LibreOffice</w:t>
      </w:r>
    </w:p>
    <w:p w14:paraId="7A94B136" w14:textId="77777777" w:rsidR="004A46B0" w:rsidRPr="007777D5" w:rsidRDefault="004A46B0" w:rsidP="004A16D2">
      <w:pPr>
        <w:pStyle w:val="Paragraphedeliste"/>
        <w:numPr>
          <w:ilvl w:val="0"/>
          <w:numId w:val="148"/>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Création et édition de documents avec Writer</w:t>
      </w:r>
    </w:p>
    <w:p w14:paraId="355F6CB1" w14:textId="77777777" w:rsidR="004A46B0" w:rsidRPr="007777D5" w:rsidRDefault="004A46B0" w:rsidP="004A16D2">
      <w:pPr>
        <w:pStyle w:val="Paragraphedeliste"/>
        <w:numPr>
          <w:ilvl w:val="0"/>
          <w:numId w:val="148"/>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Conversion des formats propriétaires vers les formats ouverts</w:t>
      </w:r>
    </w:p>
    <w:p w14:paraId="28D98776" w14:textId="77777777" w:rsidR="004A46B0" w:rsidRPr="007777D5" w:rsidRDefault="004A46B0" w:rsidP="004A16D2">
      <w:pPr>
        <w:pStyle w:val="Paragraphedeliste"/>
        <w:numPr>
          <w:ilvl w:val="0"/>
          <w:numId w:val="148"/>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 xml:space="preserve">Création de modèles adaptés aux besoins de l’étudiant </w:t>
      </w:r>
    </w:p>
    <w:p w14:paraId="3C2E8672" w14:textId="77777777" w:rsidR="004A46B0" w:rsidRPr="007777D5" w:rsidRDefault="004A46B0" w:rsidP="004A46B0">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 xml:space="preserve">Atl. 4 : Tableurs et présentations libres </w:t>
      </w:r>
    </w:p>
    <w:p w14:paraId="5FE88F51" w14:textId="77777777" w:rsidR="004A46B0" w:rsidRPr="007777D5" w:rsidRDefault="004A46B0" w:rsidP="004A16D2">
      <w:pPr>
        <w:pStyle w:val="Paragraphedeliste"/>
        <w:numPr>
          <w:ilvl w:val="0"/>
          <w:numId w:val="149"/>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Utilisation avancée de Calc (formules, graphiques)</w:t>
      </w:r>
    </w:p>
    <w:p w14:paraId="77CEF056" w14:textId="77777777" w:rsidR="004A46B0" w:rsidRPr="007777D5" w:rsidRDefault="004A46B0" w:rsidP="004A16D2">
      <w:pPr>
        <w:pStyle w:val="Paragraphedeliste"/>
        <w:numPr>
          <w:ilvl w:val="0"/>
          <w:numId w:val="149"/>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Création de présentations avec Impress</w:t>
      </w:r>
    </w:p>
    <w:p w14:paraId="58E7123F" w14:textId="77777777" w:rsidR="004A46B0" w:rsidRPr="007777D5" w:rsidRDefault="004A46B0" w:rsidP="004A16D2">
      <w:pPr>
        <w:pStyle w:val="Paragraphedeliste"/>
        <w:numPr>
          <w:ilvl w:val="0"/>
          <w:numId w:val="149"/>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Compatibilité avec les formats existants</w:t>
      </w:r>
    </w:p>
    <w:p w14:paraId="33B3D03B" w14:textId="77777777" w:rsidR="004A46B0" w:rsidRPr="007777D5" w:rsidRDefault="004A46B0" w:rsidP="004A16D2">
      <w:pPr>
        <w:pStyle w:val="Paragraphedeliste"/>
        <w:numPr>
          <w:ilvl w:val="0"/>
          <w:numId w:val="149"/>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Travail collaboratif sur documents</w:t>
      </w:r>
    </w:p>
    <w:p w14:paraId="14483D01" w14:textId="77777777" w:rsidR="004A46B0" w:rsidRPr="007777D5" w:rsidRDefault="004A46B0" w:rsidP="004A46B0">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 xml:space="preserve">Atl. 5 : Traitement d'image et graphisme </w:t>
      </w:r>
    </w:p>
    <w:p w14:paraId="32591379" w14:textId="77777777" w:rsidR="004A46B0" w:rsidRPr="007777D5" w:rsidRDefault="004A46B0" w:rsidP="004A16D2">
      <w:pPr>
        <w:pStyle w:val="Paragraphedeliste"/>
        <w:numPr>
          <w:ilvl w:val="0"/>
          <w:numId w:val="150"/>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Utilisation de GIMP pour l'édition d'images</w:t>
      </w:r>
    </w:p>
    <w:p w14:paraId="1E4CE712" w14:textId="77777777" w:rsidR="004A46B0" w:rsidRPr="007777D5" w:rsidRDefault="004A46B0" w:rsidP="004A16D2">
      <w:pPr>
        <w:pStyle w:val="Paragraphedeliste"/>
        <w:numPr>
          <w:ilvl w:val="0"/>
          <w:numId w:val="150"/>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Création graphique avec Inkscape</w:t>
      </w:r>
    </w:p>
    <w:p w14:paraId="0749566A" w14:textId="77777777" w:rsidR="004A46B0" w:rsidRPr="007777D5" w:rsidRDefault="004A46B0" w:rsidP="004A16D2">
      <w:pPr>
        <w:pStyle w:val="Paragraphedeliste"/>
        <w:numPr>
          <w:ilvl w:val="0"/>
          <w:numId w:val="150"/>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Comparaison avec les outils propriétaires correspondants</w:t>
      </w:r>
    </w:p>
    <w:p w14:paraId="2384CED1" w14:textId="77777777" w:rsidR="004A46B0" w:rsidRPr="007777D5" w:rsidRDefault="004A46B0" w:rsidP="004A16D2">
      <w:pPr>
        <w:pStyle w:val="Paragraphedeliste"/>
        <w:numPr>
          <w:ilvl w:val="0"/>
          <w:numId w:val="150"/>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Réalisation d'un projet graphique simple</w:t>
      </w:r>
    </w:p>
    <w:p w14:paraId="38FEE525" w14:textId="77777777" w:rsidR="004A46B0" w:rsidRPr="007777D5" w:rsidRDefault="004A46B0" w:rsidP="004A46B0">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 xml:space="preserve">Atl. 6 : Web et bases de données libres </w:t>
      </w:r>
    </w:p>
    <w:p w14:paraId="25A97F48" w14:textId="77777777" w:rsidR="004A46B0" w:rsidRPr="007777D5" w:rsidRDefault="004A46B0" w:rsidP="004A16D2">
      <w:pPr>
        <w:pStyle w:val="Paragraphedeliste"/>
        <w:numPr>
          <w:ilvl w:val="0"/>
          <w:numId w:val="151"/>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Installation et configuration d'un CMS open source (WordPress, Joomla)</w:t>
      </w:r>
    </w:p>
    <w:p w14:paraId="7284A187" w14:textId="77777777" w:rsidR="004A46B0" w:rsidRPr="007777D5" w:rsidRDefault="004A46B0" w:rsidP="004A16D2">
      <w:pPr>
        <w:pStyle w:val="Paragraphedeliste"/>
        <w:numPr>
          <w:ilvl w:val="0"/>
          <w:numId w:val="151"/>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Configuration d'une base de données MariaDB</w:t>
      </w:r>
    </w:p>
    <w:p w14:paraId="6535B6F8" w14:textId="77777777" w:rsidR="004A46B0" w:rsidRPr="007777D5" w:rsidRDefault="004A46B0" w:rsidP="004A16D2">
      <w:pPr>
        <w:pStyle w:val="Paragraphedeliste"/>
        <w:numPr>
          <w:ilvl w:val="0"/>
          <w:numId w:val="151"/>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Création d'un site web simple</w:t>
      </w:r>
    </w:p>
    <w:p w14:paraId="58B93CE8" w14:textId="77777777" w:rsidR="004A46B0" w:rsidRPr="007777D5" w:rsidRDefault="004A46B0" w:rsidP="004A16D2">
      <w:pPr>
        <w:pStyle w:val="Paragraphedeliste"/>
        <w:numPr>
          <w:ilvl w:val="0"/>
          <w:numId w:val="151"/>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Sécurisation de base</w:t>
      </w:r>
    </w:p>
    <w:p w14:paraId="556270F0" w14:textId="77777777" w:rsidR="004A46B0" w:rsidRPr="007777D5" w:rsidRDefault="004A46B0" w:rsidP="004A46B0">
      <w:pPr>
        <w:jc w:val="both"/>
        <w:outlineLvl w:val="2"/>
        <w:rPr>
          <w:rFonts w:asciiTheme="majorBidi" w:eastAsia="Times New Roman" w:hAnsiTheme="majorBidi" w:cstheme="majorBidi"/>
          <w:b/>
          <w:bCs/>
        </w:rPr>
      </w:pPr>
      <w:r w:rsidRPr="007777D5">
        <w:rPr>
          <w:rFonts w:asciiTheme="majorBidi" w:eastAsia="Times New Roman" w:hAnsiTheme="majorBidi" w:cstheme="majorBidi"/>
          <w:b/>
          <w:bCs/>
        </w:rPr>
        <w:t xml:space="preserve">Atl. 7 : Développement collaboratif </w:t>
      </w:r>
    </w:p>
    <w:p w14:paraId="3C938D2A" w14:textId="77777777" w:rsidR="004A46B0" w:rsidRPr="007777D5" w:rsidRDefault="004A46B0" w:rsidP="004A16D2">
      <w:pPr>
        <w:pStyle w:val="Paragraphedeliste"/>
        <w:numPr>
          <w:ilvl w:val="0"/>
          <w:numId w:val="152"/>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Utilisation de Git pour la gestion de versions</w:t>
      </w:r>
    </w:p>
    <w:p w14:paraId="039B6645" w14:textId="77777777" w:rsidR="004A46B0" w:rsidRPr="007777D5" w:rsidRDefault="004A46B0" w:rsidP="004A16D2">
      <w:pPr>
        <w:pStyle w:val="Paragraphedeliste"/>
        <w:numPr>
          <w:ilvl w:val="0"/>
          <w:numId w:val="152"/>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Configuration d'un environnement de développement libre</w:t>
      </w:r>
    </w:p>
    <w:p w14:paraId="7BAF08A7" w14:textId="77777777" w:rsidR="004A46B0" w:rsidRPr="007777D5" w:rsidRDefault="004A46B0" w:rsidP="004A16D2">
      <w:pPr>
        <w:pStyle w:val="Paragraphedeliste"/>
        <w:numPr>
          <w:ilvl w:val="0"/>
          <w:numId w:val="152"/>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Participation à un mini-projet collaboratif</w:t>
      </w:r>
    </w:p>
    <w:p w14:paraId="04EBF997" w14:textId="77777777" w:rsidR="004A46B0" w:rsidRPr="007777D5" w:rsidRDefault="004A46B0" w:rsidP="004A16D2">
      <w:pPr>
        <w:pStyle w:val="Paragraphedeliste"/>
        <w:numPr>
          <w:ilvl w:val="0"/>
          <w:numId w:val="152"/>
        </w:numPr>
        <w:jc w:val="both"/>
        <w:rPr>
          <w:rFonts w:asciiTheme="majorBidi" w:eastAsia="Times New Roman" w:hAnsiTheme="majorBidi" w:cstheme="majorBidi"/>
          <w:sz w:val="22"/>
          <w:szCs w:val="22"/>
        </w:rPr>
      </w:pPr>
      <w:r w:rsidRPr="007777D5">
        <w:rPr>
          <w:rFonts w:asciiTheme="majorBidi" w:eastAsia="Times New Roman" w:hAnsiTheme="majorBidi" w:cstheme="majorBidi"/>
          <w:sz w:val="22"/>
          <w:szCs w:val="22"/>
        </w:rPr>
        <w:t>Utilisation d'une forge logicielle (GitHub, GitLab)</w:t>
      </w:r>
    </w:p>
    <w:p w14:paraId="6BD2C056" w14:textId="77777777" w:rsidR="004A46B0" w:rsidRPr="007777D5" w:rsidRDefault="004A46B0" w:rsidP="004A46B0">
      <w:pPr>
        <w:jc w:val="both"/>
        <w:rPr>
          <w:rFonts w:asciiTheme="majorBidi" w:hAnsiTheme="majorBidi" w:cstheme="majorBidi"/>
          <w:b/>
          <w:u w:val="thick" w:color="F79646" w:themeColor="accent6"/>
        </w:rPr>
      </w:pPr>
    </w:p>
    <w:p w14:paraId="0F29A313" w14:textId="77777777" w:rsidR="004A46B0" w:rsidRPr="007777D5" w:rsidRDefault="004A46B0" w:rsidP="004A46B0">
      <w:pPr>
        <w:jc w:val="both"/>
        <w:rPr>
          <w:rFonts w:asciiTheme="majorBidi" w:hAnsiTheme="majorBidi" w:cstheme="majorBidi"/>
          <w:bCs/>
          <w:u w:val="thick" w:color="F79646" w:themeColor="accent6"/>
        </w:rPr>
      </w:pPr>
      <w:r w:rsidRPr="007777D5">
        <w:rPr>
          <w:rFonts w:asciiTheme="majorBidi" w:hAnsiTheme="majorBidi" w:cstheme="majorBidi"/>
          <w:b/>
          <w:u w:val="thick" w:color="F79646" w:themeColor="accent6"/>
        </w:rPr>
        <w:t xml:space="preserve">Mode d’évaluation : </w:t>
      </w:r>
      <w:r w:rsidRPr="007777D5">
        <w:rPr>
          <w:rFonts w:asciiTheme="majorBidi" w:hAnsiTheme="majorBidi" w:cstheme="majorBidi"/>
          <w:bCs/>
        </w:rPr>
        <w:t>examen 60%</w:t>
      </w:r>
      <w:r w:rsidRPr="007777D5">
        <w:rPr>
          <w:rFonts w:asciiTheme="majorBidi" w:hAnsiTheme="majorBidi" w:cstheme="majorBidi"/>
          <w:bCs/>
          <w:u w:val="thick" w:color="F79646" w:themeColor="accent6"/>
        </w:rPr>
        <w:t xml:space="preserve"> et CC TP : 40%</w:t>
      </w:r>
    </w:p>
    <w:p w14:paraId="4B61BEE2" w14:textId="77777777" w:rsidR="004A46B0" w:rsidRPr="007777D5" w:rsidRDefault="004A46B0" w:rsidP="004A46B0">
      <w:pPr>
        <w:jc w:val="both"/>
        <w:rPr>
          <w:rFonts w:asciiTheme="majorBidi" w:hAnsiTheme="majorBidi" w:cstheme="majorBidi"/>
          <w:b/>
          <w:u w:val="thick" w:color="F79646"/>
        </w:rPr>
      </w:pPr>
    </w:p>
    <w:p w14:paraId="7FE4B9AB" w14:textId="77777777" w:rsidR="004A46B0" w:rsidRPr="007777D5" w:rsidRDefault="004A46B0" w:rsidP="004A46B0">
      <w:pPr>
        <w:jc w:val="both"/>
        <w:rPr>
          <w:rFonts w:asciiTheme="majorBidi" w:hAnsiTheme="majorBidi" w:cstheme="majorBidi"/>
          <w:b/>
          <w:u w:val="thick" w:color="F79646"/>
        </w:rPr>
      </w:pPr>
      <w:r w:rsidRPr="007777D5">
        <w:rPr>
          <w:rFonts w:asciiTheme="majorBidi" w:hAnsiTheme="majorBidi" w:cstheme="majorBidi"/>
          <w:b/>
          <w:u w:val="thick" w:color="F79646"/>
        </w:rPr>
        <w:t>Références bibliographiques </w:t>
      </w:r>
      <w:r w:rsidRPr="007777D5">
        <w:rPr>
          <w:rFonts w:asciiTheme="majorBidi" w:hAnsiTheme="majorBidi" w:cstheme="majorBidi"/>
          <w:b/>
        </w:rPr>
        <w:t>: </w:t>
      </w:r>
    </w:p>
    <w:p w14:paraId="04B3BF99" w14:textId="77777777" w:rsidR="004A46B0" w:rsidRPr="007777D5" w:rsidRDefault="004A46B0" w:rsidP="004A16D2">
      <w:pPr>
        <w:pStyle w:val="Titre1"/>
        <w:keepNext w:val="0"/>
        <w:numPr>
          <w:ilvl w:val="0"/>
          <w:numId w:val="160"/>
        </w:numPr>
        <w:shd w:val="clear" w:color="auto" w:fill="FFFFFF"/>
        <w:tabs>
          <w:tab w:val="left" w:pos="720"/>
        </w:tabs>
        <w:ind w:left="720"/>
        <w:jc w:val="both"/>
        <w:rPr>
          <w:rFonts w:asciiTheme="majorBidi" w:eastAsia="Adobe Fan Heiti Std B" w:hAnsiTheme="majorBidi" w:cstheme="majorBidi"/>
          <w:b w:val="0"/>
          <w:bCs w:val="0"/>
          <w:color w:val="0F1111"/>
          <w:sz w:val="22"/>
          <w:szCs w:val="22"/>
          <w:lang w:val="en-US"/>
        </w:rPr>
      </w:pPr>
      <w:r w:rsidRPr="007777D5">
        <w:rPr>
          <w:rFonts w:asciiTheme="majorBidi" w:hAnsiTheme="majorBidi" w:cstheme="majorBidi"/>
          <w:b w:val="0"/>
          <w:bCs w:val="0"/>
          <w:sz w:val="22"/>
          <w:szCs w:val="22"/>
          <w:lang w:val="en-US"/>
        </w:rPr>
        <w:t>Stallman, R. (2002). "</w:t>
      </w:r>
      <w:r w:rsidRPr="007777D5">
        <w:rPr>
          <w:rStyle w:val="a-size-large"/>
          <w:rFonts w:asciiTheme="majorBidi" w:eastAsia="Adobe Fan Heiti Std B" w:hAnsiTheme="majorBidi" w:cstheme="majorBidi"/>
          <w:b w:val="0"/>
          <w:bCs w:val="0"/>
          <w:color w:val="0F1111"/>
          <w:sz w:val="22"/>
          <w:szCs w:val="22"/>
          <w:lang w:val="en-US"/>
        </w:rPr>
        <w:t>Free as in Freedom : Richard Stallman's Crusade for Free Software</w:t>
      </w:r>
      <w:r w:rsidRPr="007777D5">
        <w:rPr>
          <w:rFonts w:asciiTheme="majorBidi" w:hAnsiTheme="majorBidi" w:cstheme="majorBidi"/>
          <w:b w:val="0"/>
          <w:bCs w:val="0"/>
          <w:sz w:val="22"/>
          <w:szCs w:val="22"/>
          <w:lang w:val="en-US"/>
        </w:rPr>
        <w:t>",</w:t>
      </w:r>
      <w:r w:rsidRPr="007777D5">
        <w:rPr>
          <w:rStyle w:val="a-size-large"/>
          <w:rFonts w:asciiTheme="majorBidi" w:eastAsia="Adobe Fan Heiti Std B" w:hAnsiTheme="majorBidi" w:cstheme="majorBidi"/>
          <w:b w:val="0"/>
          <w:bCs w:val="0"/>
          <w:color w:val="0F1111"/>
          <w:sz w:val="22"/>
          <w:szCs w:val="22"/>
          <w:lang w:val="en-US"/>
        </w:rPr>
        <w:t> </w:t>
      </w:r>
      <w:r w:rsidRPr="007777D5">
        <w:rPr>
          <w:rStyle w:val="a-size-medium"/>
          <w:rFonts w:asciiTheme="majorBidi" w:eastAsia="Adobe Fan Heiti Std B" w:hAnsiTheme="majorBidi" w:cstheme="majorBidi"/>
          <w:b w:val="0"/>
          <w:bCs w:val="0"/>
          <w:color w:val="0F1111"/>
          <w:sz w:val="22"/>
          <w:szCs w:val="22"/>
          <w:lang w:val="en-US"/>
        </w:rPr>
        <w:t>1st Edition</w:t>
      </w:r>
      <w:r w:rsidRPr="007777D5">
        <w:rPr>
          <w:rFonts w:asciiTheme="majorBidi" w:hAnsiTheme="majorBidi" w:cstheme="majorBidi"/>
          <w:b w:val="0"/>
          <w:bCs w:val="0"/>
          <w:sz w:val="22"/>
          <w:szCs w:val="22"/>
          <w:lang w:val="en-US"/>
        </w:rPr>
        <w:t>,</w:t>
      </w:r>
      <w:r w:rsidRPr="007777D5">
        <w:rPr>
          <w:rStyle w:val="a-size-medium"/>
          <w:rFonts w:asciiTheme="majorBidi" w:eastAsia="Adobe Fan Heiti Std B" w:hAnsiTheme="majorBidi" w:cstheme="majorBidi"/>
          <w:b w:val="0"/>
          <w:bCs w:val="0"/>
          <w:color w:val="0F1111"/>
          <w:sz w:val="22"/>
          <w:szCs w:val="22"/>
          <w:lang w:val="en-US"/>
        </w:rPr>
        <w:t xml:space="preserve"> </w:t>
      </w:r>
      <w:r w:rsidRPr="007777D5">
        <w:rPr>
          <w:rFonts w:asciiTheme="majorBidi" w:hAnsiTheme="majorBidi" w:cstheme="majorBidi"/>
          <w:b w:val="0"/>
          <w:bCs w:val="0"/>
          <w:color w:val="0F1111"/>
          <w:sz w:val="22"/>
          <w:szCs w:val="22"/>
          <w:shd w:val="clear" w:color="auto" w:fill="FFFFFF"/>
          <w:lang w:val="en-US"/>
        </w:rPr>
        <w:t>O'Reilly Media.</w:t>
      </w:r>
    </w:p>
    <w:p w14:paraId="7ECA0866" w14:textId="77777777" w:rsidR="004A46B0" w:rsidRPr="007777D5" w:rsidRDefault="004A46B0" w:rsidP="004A16D2">
      <w:pPr>
        <w:pStyle w:val="Titre1"/>
        <w:keepNext w:val="0"/>
        <w:numPr>
          <w:ilvl w:val="0"/>
          <w:numId w:val="160"/>
        </w:numPr>
        <w:tabs>
          <w:tab w:val="left" w:pos="720"/>
        </w:tabs>
        <w:ind w:left="720"/>
        <w:jc w:val="both"/>
        <w:rPr>
          <w:rFonts w:asciiTheme="majorBidi" w:hAnsiTheme="majorBidi" w:cstheme="majorBidi"/>
          <w:b w:val="0"/>
          <w:bCs w:val="0"/>
          <w:color w:val="0F1111"/>
          <w:sz w:val="22"/>
          <w:szCs w:val="22"/>
        </w:rPr>
      </w:pPr>
      <w:r w:rsidRPr="007777D5">
        <w:rPr>
          <w:rFonts w:asciiTheme="majorBidi" w:hAnsiTheme="majorBidi" w:cstheme="majorBidi"/>
          <w:b w:val="0"/>
          <w:bCs w:val="0"/>
          <w:color w:val="2D2D2D"/>
          <w:sz w:val="22"/>
          <w:szCs w:val="22"/>
        </w:rPr>
        <w:t xml:space="preserve">Mathieu </w:t>
      </w:r>
      <w:r w:rsidRPr="007777D5">
        <w:rPr>
          <w:rFonts w:asciiTheme="majorBidi" w:hAnsiTheme="majorBidi" w:cstheme="majorBidi"/>
          <w:b w:val="0"/>
          <w:bCs w:val="0"/>
          <w:sz w:val="22"/>
          <w:szCs w:val="22"/>
        </w:rPr>
        <w:t>, N. (2012). "</w:t>
      </w:r>
      <w:r w:rsidRPr="007777D5">
        <w:rPr>
          <w:rStyle w:val="Titre2Car"/>
          <w:rFonts w:asciiTheme="majorBidi" w:hAnsiTheme="majorBidi" w:cstheme="majorBidi"/>
          <w:color w:val="0F1111"/>
          <w:sz w:val="22"/>
          <w:szCs w:val="22"/>
        </w:rPr>
        <w:t xml:space="preserve"> </w:t>
      </w:r>
      <w:r w:rsidRPr="007777D5">
        <w:rPr>
          <w:rStyle w:val="a-size-large"/>
          <w:rFonts w:asciiTheme="majorBidi" w:hAnsiTheme="majorBidi" w:cstheme="majorBidi"/>
          <w:b w:val="0"/>
          <w:bCs w:val="0"/>
          <w:color w:val="0F1111"/>
          <w:sz w:val="22"/>
          <w:szCs w:val="22"/>
        </w:rPr>
        <w:t>Reprenez le contrôle à l'aide de Linux - 2e édition</w:t>
      </w:r>
      <w:r w:rsidRPr="007777D5">
        <w:rPr>
          <w:rFonts w:asciiTheme="majorBidi" w:hAnsiTheme="majorBidi" w:cstheme="majorBidi"/>
          <w:b w:val="0"/>
          <w:bCs w:val="0"/>
          <w:sz w:val="22"/>
          <w:szCs w:val="22"/>
        </w:rPr>
        <w:t xml:space="preserve">". </w:t>
      </w:r>
      <w:r w:rsidRPr="007777D5">
        <w:rPr>
          <w:rFonts w:asciiTheme="majorBidi" w:hAnsiTheme="majorBidi" w:cstheme="majorBidi"/>
          <w:b w:val="0"/>
          <w:bCs w:val="0"/>
          <w:color w:val="0F1111"/>
          <w:sz w:val="22"/>
          <w:szCs w:val="22"/>
          <w:shd w:val="clear" w:color="auto" w:fill="FFFFFF"/>
        </w:rPr>
        <w:t>EYROLLES</w:t>
      </w:r>
      <w:r w:rsidRPr="007777D5">
        <w:rPr>
          <w:rFonts w:asciiTheme="majorBidi" w:hAnsiTheme="majorBidi" w:cstheme="majorBidi"/>
          <w:b w:val="0"/>
          <w:bCs w:val="0"/>
          <w:sz w:val="22"/>
          <w:szCs w:val="22"/>
        </w:rPr>
        <w:t>.</w:t>
      </w:r>
    </w:p>
    <w:p w14:paraId="27B13D9F" w14:textId="77777777" w:rsidR="004A46B0" w:rsidRPr="007777D5" w:rsidRDefault="004A46B0" w:rsidP="004A16D2">
      <w:pPr>
        <w:pStyle w:val="Titre1"/>
        <w:keepNext w:val="0"/>
        <w:numPr>
          <w:ilvl w:val="0"/>
          <w:numId w:val="160"/>
        </w:numPr>
        <w:tabs>
          <w:tab w:val="left" w:pos="720"/>
        </w:tabs>
        <w:ind w:left="720"/>
        <w:jc w:val="both"/>
        <w:rPr>
          <w:rFonts w:asciiTheme="majorBidi" w:hAnsiTheme="majorBidi" w:cstheme="majorBidi"/>
          <w:b w:val="0"/>
          <w:bCs w:val="0"/>
          <w:color w:val="0F1111"/>
          <w:sz w:val="22"/>
          <w:szCs w:val="22"/>
        </w:rPr>
      </w:pPr>
      <w:r w:rsidRPr="007777D5">
        <w:rPr>
          <w:rFonts w:asciiTheme="majorBidi" w:hAnsiTheme="majorBidi" w:cstheme="majorBidi"/>
          <w:b w:val="0"/>
          <w:bCs w:val="0"/>
          <w:sz w:val="22"/>
          <w:szCs w:val="22"/>
          <w:lang w:val="en-US"/>
        </w:rPr>
        <w:t>Stutz, M. (2001). "</w:t>
      </w:r>
      <w:r w:rsidRPr="007777D5">
        <w:rPr>
          <w:rStyle w:val="Titre2Car"/>
          <w:rFonts w:asciiTheme="majorBidi" w:eastAsiaTheme="minorHAnsi" w:hAnsiTheme="majorBidi" w:cstheme="majorBidi"/>
          <w:color w:val="0F1111"/>
          <w:sz w:val="22"/>
          <w:szCs w:val="22"/>
          <w:lang w:val="en-US"/>
        </w:rPr>
        <w:t xml:space="preserve"> </w:t>
      </w:r>
      <w:r w:rsidRPr="007777D5">
        <w:rPr>
          <w:rStyle w:val="a-size-large"/>
          <w:rFonts w:asciiTheme="majorBidi" w:hAnsiTheme="majorBidi" w:cstheme="majorBidi"/>
          <w:b w:val="0"/>
          <w:bCs w:val="0"/>
          <w:color w:val="0F1111"/>
          <w:sz w:val="22"/>
          <w:szCs w:val="22"/>
          <w:lang w:val="en-US"/>
        </w:rPr>
        <w:t>The Linux Cookbook: Tips and Techniques for Everyday</w:t>
      </w:r>
      <w:r w:rsidRPr="007777D5">
        <w:rPr>
          <w:rFonts w:asciiTheme="majorBidi" w:hAnsiTheme="majorBidi" w:cstheme="majorBidi"/>
          <w:b w:val="0"/>
          <w:bCs w:val="0"/>
          <w:sz w:val="22"/>
          <w:szCs w:val="22"/>
          <w:lang w:val="en-US"/>
        </w:rPr>
        <w:t xml:space="preserve">". </w:t>
      </w:r>
      <w:r w:rsidRPr="007777D5">
        <w:rPr>
          <w:rFonts w:asciiTheme="majorBidi" w:hAnsiTheme="majorBidi" w:cstheme="majorBidi"/>
          <w:b w:val="0"/>
          <w:bCs w:val="0"/>
          <w:sz w:val="22"/>
          <w:szCs w:val="22"/>
        </w:rPr>
        <w:t>No Starch Press.</w:t>
      </w:r>
    </w:p>
    <w:p w14:paraId="5595CD4F" w14:textId="77777777" w:rsidR="004A46B0" w:rsidRPr="007777D5" w:rsidRDefault="004A46B0" w:rsidP="004A16D2">
      <w:pPr>
        <w:pStyle w:val="Titre1"/>
        <w:keepNext w:val="0"/>
        <w:numPr>
          <w:ilvl w:val="0"/>
          <w:numId w:val="160"/>
        </w:numPr>
        <w:tabs>
          <w:tab w:val="left" w:pos="720"/>
        </w:tabs>
        <w:ind w:left="720"/>
        <w:jc w:val="both"/>
        <w:rPr>
          <w:rFonts w:asciiTheme="majorBidi" w:hAnsiTheme="majorBidi" w:cstheme="majorBidi"/>
          <w:b w:val="0"/>
          <w:bCs w:val="0"/>
          <w:color w:val="0F1111"/>
          <w:sz w:val="22"/>
          <w:szCs w:val="22"/>
        </w:rPr>
      </w:pPr>
      <w:r w:rsidRPr="007777D5">
        <w:rPr>
          <w:rFonts w:asciiTheme="majorBidi" w:hAnsiTheme="majorBidi" w:cstheme="majorBidi"/>
          <w:b w:val="0"/>
          <w:bCs w:val="0"/>
          <w:sz w:val="22"/>
          <w:szCs w:val="22"/>
          <w:shd w:val="clear" w:color="auto" w:fill="FFFFFF"/>
        </w:rPr>
        <w:t>Collectif Eni</w:t>
      </w:r>
      <w:r w:rsidRPr="007777D5">
        <w:rPr>
          <w:rFonts w:asciiTheme="majorBidi" w:hAnsiTheme="majorBidi" w:cstheme="majorBidi"/>
          <w:b w:val="0"/>
          <w:bCs w:val="0"/>
          <w:sz w:val="22"/>
          <w:szCs w:val="22"/>
        </w:rPr>
        <w:t>. (2009). "</w:t>
      </w:r>
      <w:r w:rsidRPr="007777D5">
        <w:rPr>
          <w:rFonts w:asciiTheme="majorBidi" w:hAnsiTheme="majorBidi" w:cstheme="majorBidi"/>
          <w:b w:val="0"/>
          <w:bCs w:val="0"/>
          <w:color w:val="2B3B43"/>
          <w:sz w:val="22"/>
          <w:szCs w:val="22"/>
        </w:rPr>
        <w:t xml:space="preserve"> Initiation aux logiciels libres OpenOffice.org 3, Firefox 3 et Thunderbird</w:t>
      </w:r>
      <w:r w:rsidRPr="007777D5">
        <w:rPr>
          <w:rFonts w:asciiTheme="majorBidi" w:hAnsiTheme="majorBidi" w:cstheme="majorBidi"/>
          <w:b w:val="0"/>
          <w:bCs w:val="0"/>
          <w:sz w:val="22"/>
          <w:szCs w:val="22"/>
        </w:rPr>
        <w:t>". ENI Editions.</w:t>
      </w:r>
    </w:p>
    <w:p w14:paraId="6EF233A7" w14:textId="77777777" w:rsidR="004A46B0" w:rsidRPr="007777D5" w:rsidRDefault="004A46B0" w:rsidP="004A16D2">
      <w:pPr>
        <w:pStyle w:val="Titre1"/>
        <w:keepNext w:val="0"/>
        <w:numPr>
          <w:ilvl w:val="0"/>
          <w:numId w:val="160"/>
        </w:numPr>
        <w:tabs>
          <w:tab w:val="left" w:pos="720"/>
        </w:tabs>
        <w:ind w:left="720"/>
        <w:jc w:val="both"/>
        <w:rPr>
          <w:rFonts w:asciiTheme="majorBidi" w:hAnsiTheme="majorBidi" w:cstheme="majorBidi"/>
          <w:b w:val="0"/>
          <w:bCs w:val="0"/>
          <w:color w:val="0F1111"/>
          <w:sz w:val="22"/>
          <w:szCs w:val="22"/>
        </w:rPr>
      </w:pPr>
      <w:r w:rsidRPr="007777D5">
        <w:rPr>
          <w:rFonts w:asciiTheme="majorBidi" w:hAnsiTheme="majorBidi" w:cstheme="majorBidi"/>
          <w:b w:val="0"/>
          <w:bCs w:val="0"/>
          <w:sz w:val="22"/>
          <w:szCs w:val="22"/>
          <w:shd w:val="clear" w:color="auto" w:fill="FFFFFF"/>
        </w:rPr>
        <w:t>François</w:t>
      </w:r>
      <w:r w:rsidRPr="007777D5">
        <w:rPr>
          <w:rFonts w:asciiTheme="majorBidi" w:hAnsiTheme="majorBidi" w:cstheme="majorBidi"/>
          <w:b w:val="0"/>
          <w:bCs w:val="0"/>
          <w:sz w:val="22"/>
          <w:szCs w:val="22"/>
        </w:rPr>
        <w:t xml:space="preserve">, E. (2009). "L'économie du logiciel libre". </w:t>
      </w:r>
      <w:r w:rsidRPr="007777D5">
        <w:rPr>
          <w:rFonts w:asciiTheme="majorBidi" w:hAnsiTheme="majorBidi" w:cstheme="majorBidi"/>
          <w:b w:val="0"/>
          <w:bCs w:val="0"/>
          <w:color w:val="0F1111"/>
          <w:sz w:val="22"/>
          <w:szCs w:val="22"/>
          <w:shd w:val="clear" w:color="auto" w:fill="FFFFFF"/>
        </w:rPr>
        <w:t>EYROLLES</w:t>
      </w:r>
      <w:r w:rsidRPr="007777D5">
        <w:rPr>
          <w:rFonts w:asciiTheme="majorBidi" w:hAnsiTheme="majorBidi" w:cstheme="majorBidi"/>
          <w:b w:val="0"/>
          <w:bCs w:val="0"/>
          <w:sz w:val="22"/>
          <w:szCs w:val="22"/>
        </w:rPr>
        <w:t>.</w:t>
      </w:r>
    </w:p>
    <w:p w14:paraId="5CB47358" w14:textId="77777777" w:rsidR="004A46B0" w:rsidRPr="007777D5" w:rsidRDefault="004A46B0" w:rsidP="004A16D2">
      <w:pPr>
        <w:pStyle w:val="Titre1"/>
        <w:keepNext w:val="0"/>
        <w:numPr>
          <w:ilvl w:val="0"/>
          <w:numId w:val="160"/>
        </w:numPr>
        <w:tabs>
          <w:tab w:val="left" w:pos="720"/>
        </w:tabs>
        <w:ind w:left="720"/>
        <w:jc w:val="both"/>
        <w:rPr>
          <w:rFonts w:asciiTheme="majorBidi" w:hAnsiTheme="majorBidi" w:cstheme="majorBidi"/>
          <w:b w:val="0"/>
          <w:bCs w:val="0"/>
          <w:color w:val="0F1111"/>
          <w:sz w:val="22"/>
          <w:szCs w:val="22"/>
        </w:rPr>
      </w:pPr>
      <w:r w:rsidRPr="007777D5">
        <w:rPr>
          <w:rFonts w:asciiTheme="majorBidi" w:hAnsiTheme="majorBidi" w:cstheme="majorBidi"/>
          <w:b w:val="0"/>
          <w:bCs w:val="0"/>
          <w:sz w:val="22"/>
          <w:szCs w:val="22"/>
          <w:shd w:val="clear" w:color="auto" w:fill="FFFFFF"/>
        </w:rPr>
        <w:t>Marie</w:t>
      </w:r>
      <w:r w:rsidRPr="007777D5">
        <w:rPr>
          <w:rFonts w:asciiTheme="majorBidi" w:hAnsiTheme="majorBidi" w:cstheme="majorBidi"/>
          <w:b w:val="0"/>
          <w:bCs w:val="0"/>
          <w:sz w:val="22"/>
          <w:szCs w:val="22"/>
        </w:rPr>
        <w:t>, C. (2014). "</w:t>
      </w:r>
      <w:r w:rsidRPr="007777D5">
        <w:rPr>
          <w:rFonts w:asciiTheme="majorBidi" w:hAnsiTheme="majorBidi" w:cstheme="majorBidi"/>
          <w:b w:val="0"/>
          <w:bCs w:val="0"/>
          <w:color w:val="252525"/>
          <w:sz w:val="22"/>
          <w:szCs w:val="22"/>
        </w:rPr>
        <w:t xml:space="preserve"> Des logiciels libres pour le Maghreb ? </w:t>
      </w:r>
      <w:r w:rsidRPr="007777D5">
        <w:rPr>
          <w:rFonts w:asciiTheme="majorBidi" w:hAnsiTheme="majorBidi" w:cstheme="majorBidi"/>
          <w:b w:val="0"/>
          <w:bCs w:val="0"/>
          <w:color w:val="696969"/>
          <w:sz w:val="22"/>
          <w:szCs w:val="22"/>
        </w:rPr>
        <w:t xml:space="preserve">Des opportunités théoriques aux réalités empiriques </w:t>
      </w:r>
      <w:r w:rsidRPr="007777D5">
        <w:rPr>
          <w:rFonts w:asciiTheme="majorBidi" w:hAnsiTheme="majorBidi" w:cstheme="majorBidi"/>
          <w:b w:val="0"/>
          <w:bCs w:val="0"/>
          <w:sz w:val="22"/>
          <w:szCs w:val="22"/>
        </w:rPr>
        <w:t xml:space="preserve">". </w:t>
      </w:r>
      <w:r w:rsidRPr="007777D5">
        <w:rPr>
          <w:rFonts w:asciiTheme="majorBidi" w:hAnsiTheme="majorBidi" w:cstheme="majorBidi"/>
          <w:b w:val="0"/>
          <w:bCs w:val="0"/>
          <w:color w:val="252525"/>
          <w:sz w:val="22"/>
          <w:szCs w:val="22"/>
          <w:shd w:val="clear" w:color="auto" w:fill="FFFFFF"/>
        </w:rPr>
        <w:t>Institut de recherche sur le Maghreb contemporain</w:t>
      </w:r>
      <w:r w:rsidRPr="007777D5">
        <w:rPr>
          <w:rFonts w:asciiTheme="majorBidi" w:hAnsiTheme="majorBidi" w:cstheme="majorBidi"/>
          <w:b w:val="0"/>
          <w:bCs w:val="0"/>
          <w:sz w:val="22"/>
          <w:szCs w:val="22"/>
        </w:rPr>
        <w:t>.</w:t>
      </w:r>
    </w:p>
    <w:p w14:paraId="11B9E38B" w14:textId="77777777" w:rsidR="004A46B0" w:rsidRPr="007777D5" w:rsidRDefault="004A46B0" w:rsidP="004A16D2">
      <w:pPr>
        <w:numPr>
          <w:ilvl w:val="0"/>
          <w:numId w:val="160"/>
        </w:numPr>
        <w:jc w:val="both"/>
        <w:rPr>
          <w:rFonts w:asciiTheme="majorBidi" w:eastAsia="Times New Roman" w:hAnsiTheme="majorBidi" w:cstheme="majorBidi"/>
        </w:rPr>
      </w:pPr>
      <w:r w:rsidRPr="007777D5">
        <w:rPr>
          <w:rFonts w:asciiTheme="majorBidi" w:eastAsia="Times New Roman" w:hAnsiTheme="majorBidi" w:cstheme="majorBidi"/>
        </w:rPr>
        <w:t>Documentation du projet GNU: https://www.gnu.org/doc/doc.html</w:t>
      </w:r>
    </w:p>
    <w:p w14:paraId="235B068B" w14:textId="77777777" w:rsidR="004A46B0" w:rsidRDefault="004A46B0" w:rsidP="004A46B0">
      <w:pPr>
        <w:tabs>
          <w:tab w:val="left" w:pos="1824"/>
        </w:tabs>
        <w:jc w:val="center"/>
        <w:rPr>
          <w:rFonts w:asciiTheme="majorBidi" w:hAnsiTheme="majorBidi" w:cstheme="majorBidi"/>
          <w:sz w:val="22"/>
          <w:szCs w:val="22"/>
          <w:lang w:val="en-US"/>
        </w:rPr>
      </w:pPr>
      <w:r w:rsidRPr="007777D5">
        <w:rPr>
          <w:rFonts w:asciiTheme="majorBidi" w:hAnsiTheme="majorBidi" w:cstheme="majorBidi"/>
          <w:sz w:val="22"/>
          <w:szCs w:val="22"/>
          <w:lang w:val="en-US"/>
        </w:rPr>
        <w:t xml:space="preserve">Stallman, R. M. (2002). </w:t>
      </w:r>
      <w:r w:rsidRPr="007777D5">
        <w:rPr>
          <w:rFonts w:asciiTheme="majorBidi" w:hAnsiTheme="majorBidi" w:cstheme="majorBidi"/>
          <w:i/>
          <w:iCs/>
          <w:sz w:val="22"/>
          <w:szCs w:val="22"/>
          <w:lang w:val="en-US"/>
        </w:rPr>
        <w:t>Free Software, Free Society: Selected Essays of Richard M. Stallman.</w:t>
      </w:r>
      <w:r w:rsidRPr="007777D5">
        <w:rPr>
          <w:rFonts w:asciiTheme="majorBidi" w:hAnsiTheme="majorBidi" w:cstheme="majorBidi"/>
          <w:sz w:val="22"/>
          <w:szCs w:val="22"/>
          <w:lang w:val="en-US"/>
        </w:rPr>
        <w:t xml:space="preserve"> </w:t>
      </w:r>
    </w:p>
    <w:p w14:paraId="7616BB10" w14:textId="77777777" w:rsidR="004A46B0" w:rsidRDefault="004A46B0" w:rsidP="004A46B0">
      <w:pPr>
        <w:tabs>
          <w:tab w:val="left" w:pos="1824"/>
        </w:tabs>
        <w:jc w:val="center"/>
        <w:rPr>
          <w:rFonts w:asciiTheme="majorBidi" w:hAnsiTheme="majorBidi" w:cstheme="majorBidi"/>
          <w:sz w:val="22"/>
          <w:szCs w:val="22"/>
          <w:lang w:val="en-US"/>
        </w:rPr>
      </w:pPr>
    </w:p>
    <w:p w14:paraId="61135A55" w14:textId="77777777" w:rsidR="004A46B0" w:rsidRDefault="004A46B0" w:rsidP="004A46B0">
      <w:pPr>
        <w:tabs>
          <w:tab w:val="left" w:pos="1824"/>
        </w:tabs>
        <w:jc w:val="center"/>
        <w:rPr>
          <w:rFonts w:asciiTheme="majorBidi" w:hAnsiTheme="majorBidi" w:cstheme="majorBidi"/>
          <w:sz w:val="22"/>
          <w:szCs w:val="22"/>
          <w:lang w:val="en-US"/>
        </w:rPr>
      </w:pPr>
    </w:p>
    <w:p w14:paraId="3E7D6318" w14:textId="77777777" w:rsidR="004A46B0" w:rsidRDefault="004A46B0" w:rsidP="004A46B0">
      <w:pPr>
        <w:tabs>
          <w:tab w:val="left" w:pos="1824"/>
        </w:tabs>
        <w:jc w:val="center"/>
        <w:rPr>
          <w:rFonts w:asciiTheme="majorBidi" w:hAnsiTheme="majorBidi" w:cstheme="majorBidi"/>
          <w:sz w:val="22"/>
          <w:szCs w:val="22"/>
          <w:lang w:val="en-US"/>
        </w:rPr>
      </w:pPr>
    </w:p>
    <w:p w14:paraId="57AC39EF" w14:textId="77777777" w:rsidR="00DF4A54" w:rsidRPr="00062F9F" w:rsidRDefault="00DF4A54" w:rsidP="00DF4A5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color w:val="000000" w:themeColor="text1"/>
        </w:rPr>
      </w:pPr>
      <w:r w:rsidRPr="00062F9F">
        <w:rPr>
          <w:rFonts w:asciiTheme="majorBidi" w:hAnsiTheme="majorBidi" w:cstheme="majorBidi"/>
          <w:b/>
          <w:color w:val="000000" w:themeColor="text1"/>
        </w:rPr>
        <w:t>Semestre: 2</w:t>
      </w:r>
    </w:p>
    <w:p w14:paraId="053765E3" w14:textId="77777777" w:rsidR="00DF4A54" w:rsidRPr="00062F9F" w:rsidRDefault="00DF4A54" w:rsidP="00DF4A5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062F9F">
        <w:rPr>
          <w:rFonts w:asciiTheme="majorBidi" w:hAnsiTheme="majorBidi" w:cstheme="majorBidi"/>
          <w:b/>
          <w:color w:val="000000" w:themeColor="text1"/>
        </w:rPr>
        <w:t>Unité d’enseignement : UET 2.1</w:t>
      </w:r>
    </w:p>
    <w:p w14:paraId="394C63B2" w14:textId="77777777" w:rsidR="00DF4A54" w:rsidRPr="00062F9F" w:rsidRDefault="00DF4A54" w:rsidP="00DF4A5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062F9F">
        <w:rPr>
          <w:rFonts w:asciiTheme="majorBidi" w:hAnsiTheme="majorBidi" w:cstheme="majorBidi"/>
          <w:b/>
          <w:color w:val="000000" w:themeColor="text1"/>
        </w:rPr>
        <w:t>Matière : </w:t>
      </w:r>
      <w:r w:rsidRPr="00062F9F">
        <w:rPr>
          <w:rFonts w:asciiTheme="majorBidi" w:hAnsiTheme="majorBidi" w:cstheme="majorBidi"/>
          <w:b/>
          <w:bCs/>
        </w:rPr>
        <w:t>Nationalisme et Citoyenneté</w:t>
      </w:r>
    </w:p>
    <w:p w14:paraId="42998047" w14:textId="77777777" w:rsidR="00DF4A54" w:rsidRPr="00062F9F" w:rsidRDefault="00DF4A54" w:rsidP="00DF4A5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062F9F">
        <w:rPr>
          <w:rFonts w:asciiTheme="majorBidi" w:hAnsiTheme="majorBidi" w:cstheme="majorBidi"/>
          <w:b/>
          <w:color w:val="000000" w:themeColor="text1"/>
        </w:rPr>
        <w:t xml:space="preserve">VHS : 22h30 (Cours : 1h30) </w:t>
      </w:r>
    </w:p>
    <w:p w14:paraId="15DAEAC1" w14:textId="77777777" w:rsidR="00DF4A54" w:rsidRPr="00062F9F" w:rsidRDefault="00DF4A54" w:rsidP="00DF4A5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062F9F">
        <w:rPr>
          <w:rFonts w:asciiTheme="majorBidi" w:hAnsiTheme="majorBidi" w:cstheme="majorBidi"/>
          <w:b/>
          <w:color w:val="000000" w:themeColor="text1"/>
        </w:rPr>
        <w:t xml:space="preserve">Crédits : 1 </w:t>
      </w:r>
    </w:p>
    <w:p w14:paraId="0A6CA21E" w14:textId="77777777" w:rsidR="00DF4A54" w:rsidRPr="007777D5" w:rsidRDefault="00DF4A54" w:rsidP="00DF4A5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062F9F">
        <w:rPr>
          <w:rFonts w:asciiTheme="majorBidi" w:hAnsiTheme="majorBidi" w:cstheme="majorBidi"/>
          <w:b/>
          <w:color w:val="000000" w:themeColor="text1"/>
        </w:rPr>
        <w:t>Coefficient : 1</w:t>
      </w:r>
    </w:p>
    <w:p w14:paraId="04940EA0" w14:textId="77777777" w:rsidR="00DF4A54" w:rsidRDefault="00DF4A54" w:rsidP="00DF4A54">
      <w:pPr>
        <w:spacing w:after="240"/>
        <w:jc w:val="both"/>
        <w:rPr>
          <w:rFonts w:asciiTheme="majorBidi" w:hAnsiTheme="majorBidi" w:cstheme="majorBidi"/>
          <w:b/>
          <w:bCs/>
          <w:color w:val="1F4E79"/>
        </w:rPr>
      </w:pPr>
    </w:p>
    <w:p w14:paraId="3F01CCAB" w14:textId="77777777" w:rsidR="00DF4A54" w:rsidRPr="00A8256C" w:rsidRDefault="00DF4A54" w:rsidP="00DF4A54">
      <w:pPr>
        <w:spacing w:before="220" w:after="120"/>
        <w:jc w:val="both"/>
        <w:rPr>
          <w:rFonts w:asciiTheme="majorBidi" w:hAnsiTheme="majorBidi" w:cstheme="majorBidi"/>
          <w:sz w:val="28"/>
          <w:szCs w:val="28"/>
        </w:rPr>
      </w:pPr>
      <w:r w:rsidRPr="00A8256C">
        <w:rPr>
          <w:rFonts w:asciiTheme="majorBidi" w:hAnsiTheme="majorBidi" w:cstheme="majorBidi"/>
          <w:b/>
          <w:bCs/>
          <w:color w:val="1F4E79"/>
          <w:sz w:val="28"/>
          <w:szCs w:val="28"/>
        </w:rPr>
        <w:t>Objectifs de l'enseignement</w:t>
      </w:r>
    </w:p>
    <w:p w14:paraId="43158CF8" w14:textId="77777777" w:rsidR="00DF4A54" w:rsidRPr="00410B36" w:rsidRDefault="00DF4A54" w:rsidP="00DF4A54">
      <w:pPr>
        <w:spacing w:after="160"/>
        <w:jc w:val="both"/>
        <w:rPr>
          <w:rFonts w:asciiTheme="majorBidi" w:hAnsiTheme="majorBidi" w:cstheme="majorBidi"/>
        </w:rPr>
      </w:pPr>
      <w:r w:rsidRPr="00410B36">
        <w:rPr>
          <w:rFonts w:asciiTheme="majorBidi" w:hAnsiTheme="majorBidi" w:cstheme="majorBidi"/>
        </w:rPr>
        <w:t>Ce cours vise à faire acquérir aux étudiants les concepts fondamentaux relatifs à la patrie, à la citoyenneté et à l'unité nationale, et à leur faire prendre conscience du rôle de l'histoire dans la construction de la mémoire collective et de l'identité nationale. Il met l'accent sur le rôle de la famille, de l'école et de l'université dans le renforcement de l'appartenance nationale, ainsi que sur l'importance de la cohésion du front intérieur face aux défis internes et externes. Il a pour finalité de former un citoyen conscient de ses droits et de ses devoirs, attaché aux constantes nationales et capable de contribuer positivement à la stabilité et au développement du pays.</w:t>
      </w:r>
    </w:p>
    <w:p w14:paraId="2CCDDF8F" w14:textId="77777777" w:rsidR="00DF4A54" w:rsidRPr="00A8256C" w:rsidRDefault="00DF4A54" w:rsidP="00DF4A54">
      <w:pPr>
        <w:spacing w:before="220" w:after="120"/>
        <w:jc w:val="both"/>
        <w:rPr>
          <w:rFonts w:asciiTheme="majorBidi" w:hAnsiTheme="majorBidi" w:cstheme="majorBidi"/>
          <w:sz w:val="28"/>
          <w:szCs w:val="28"/>
        </w:rPr>
      </w:pPr>
      <w:r w:rsidRPr="00A8256C">
        <w:rPr>
          <w:rFonts w:asciiTheme="majorBidi" w:hAnsiTheme="majorBidi" w:cstheme="majorBidi"/>
          <w:b/>
          <w:bCs/>
          <w:color w:val="1F4E79"/>
          <w:sz w:val="28"/>
          <w:szCs w:val="28"/>
        </w:rPr>
        <w:t>Connaissances préalables recommandées</w:t>
      </w:r>
    </w:p>
    <w:p w14:paraId="71064624" w14:textId="77777777" w:rsidR="00DF4A54" w:rsidRPr="00410B36" w:rsidRDefault="00DF4A54" w:rsidP="00DF4A54">
      <w:pPr>
        <w:spacing w:after="160"/>
        <w:jc w:val="both"/>
        <w:rPr>
          <w:rFonts w:asciiTheme="majorBidi" w:hAnsiTheme="majorBidi" w:cstheme="majorBidi"/>
        </w:rPr>
      </w:pPr>
      <w:r w:rsidRPr="00410B36">
        <w:rPr>
          <w:rFonts w:asciiTheme="majorBidi" w:hAnsiTheme="majorBidi" w:cstheme="majorBidi"/>
        </w:rPr>
        <w:t>Aucune (le module s'appuie cependant utilement sur les acquis du module Histoire dispensé au premier semestre).</w:t>
      </w:r>
    </w:p>
    <w:p w14:paraId="18BDC113" w14:textId="77777777" w:rsidR="00DF4A54" w:rsidRPr="00A8256C" w:rsidRDefault="00DF4A54" w:rsidP="00DF4A54">
      <w:pPr>
        <w:spacing w:before="220" w:after="120"/>
        <w:jc w:val="both"/>
        <w:rPr>
          <w:rFonts w:asciiTheme="majorBidi" w:hAnsiTheme="majorBidi" w:cstheme="majorBidi"/>
          <w:sz w:val="28"/>
          <w:szCs w:val="28"/>
        </w:rPr>
      </w:pPr>
      <w:r w:rsidRPr="00A8256C">
        <w:rPr>
          <w:rFonts w:asciiTheme="majorBidi" w:hAnsiTheme="majorBidi" w:cstheme="majorBidi"/>
          <w:b/>
          <w:bCs/>
          <w:color w:val="1F4E79"/>
          <w:sz w:val="28"/>
          <w:szCs w:val="28"/>
        </w:rPr>
        <w:t>Contenu de la matière</w:t>
      </w:r>
    </w:p>
    <w:p w14:paraId="42A4C241" w14:textId="77777777" w:rsidR="00DF4A54" w:rsidRPr="00410B36" w:rsidRDefault="00DF4A54" w:rsidP="00DF4A54">
      <w:pPr>
        <w:spacing w:before="180" w:after="80"/>
        <w:jc w:val="both"/>
        <w:rPr>
          <w:rFonts w:asciiTheme="majorBidi" w:hAnsiTheme="majorBidi" w:cstheme="majorBidi"/>
        </w:rPr>
      </w:pPr>
      <w:r w:rsidRPr="00410B36">
        <w:rPr>
          <w:rFonts w:asciiTheme="majorBidi" w:hAnsiTheme="majorBidi" w:cstheme="majorBidi"/>
          <w:b/>
          <w:bCs/>
        </w:rPr>
        <w:t xml:space="preserve">I. Notions fondamentales : Watan, Wataniya, Muwatana – </w:t>
      </w:r>
      <w:r w:rsidRPr="00410B36">
        <w:rPr>
          <w:rFonts w:asciiTheme="majorBidi" w:hAnsiTheme="majorBidi" w:cstheme="majorBidi"/>
          <w:b/>
          <w:bCs/>
          <w:rtl/>
        </w:rPr>
        <w:t>المفاهيم</w:t>
      </w:r>
      <w:r w:rsidRPr="00410B36">
        <w:rPr>
          <w:rFonts w:asciiTheme="majorBidi" w:hAnsiTheme="majorBidi" w:cstheme="majorBidi"/>
          <w:b/>
          <w:bCs/>
        </w:rPr>
        <w:t xml:space="preserve"> </w:t>
      </w:r>
      <w:r w:rsidRPr="00410B36">
        <w:rPr>
          <w:rFonts w:asciiTheme="majorBidi" w:hAnsiTheme="majorBidi" w:cstheme="majorBidi"/>
          <w:b/>
          <w:bCs/>
          <w:rtl/>
        </w:rPr>
        <w:t>الأساسية</w:t>
      </w:r>
      <w:r w:rsidRPr="00410B36">
        <w:rPr>
          <w:rFonts w:asciiTheme="majorBidi" w:hAnsiTheme="majorBidi" w:cstheme="majorBidi"/>
          <w:b/>
          <w:bCs/>
        </w:rPr>
        <w:t xml:space="preserve">: </w:t>
      </w:r>
      <w:r w:rsidRPr="00410B36">
        <w:rPr>
          <w:rFonts w:asciiTheme="majorBidi" w:hAnsiTheme="majorBidi" w:cstheme="majorBidi"/>
          <w:b/>
          <w:bCs/>
          <w:rtl/>
        </w:rPr>
        <w:t>الوطن،</w:t>
      </w:r>
      <w:r w:rsidRPr="00410B36">
        <w:rPr>
          <w:rFonts w:asciiTheme="majorBidi" w:hAnsiTheme="majorBidi" w:cstheme="majorBidi"/>
          <w:b/>
          <w:bCs/>
        </w:rPr>
        <w:t xml:space="preserve"> </w:t>
      </w:r>
      <w:r w:rsidRPr="00410B36">
        <w:rPr>
          <w:rFonts w:asciiTheme="majorBidi" w:hAnsiTheme="majorBidi" w:cstheme="majorBidi"/>
          <w:b/>
          <w:bCs/>
          <w:rtl/>
        </w:rPr>
        <w:t>الوطنية،</w:t>
      </w:r>
      <w:r w:rsidRPr="00410B36">
        <w:rPr>
          <w:rFonts w:asciiTheme="majorBidi" w:hAnsiTheme="majorBidi" w:cstheme="majorBidi"/>
          <w:b/>
          <w:bCs/>
        </w:rPr>
        <w:t xml:space="preserve"> </w:t>
      </w:r>
      <w:r w:rsidRPr="00410B36">
        <w:rPr>
          <w:rFonts w:asciiTheme="majorBidi" w:hAnsiTheme="majorBidi" w:cstheme="majorBidi"/>
          <w:b/>
          <w:bCs/>
          <w:rtl/>
        </w:rPr>
        <w:t>المواطنة</w:t>
      </w:r>
      <w:r w:rsidRPr="00410B36">
        <w:rPr>
          <w:rFonts w:asciiTheme="majorBidi" w:hAnsiTheme="majorBidi" w:cstheme="majorBidi"/>
          <w:b/>
          <w:bCs/>
          <w:i/>
          <w:iCs/>
          <w:color w:val="555555"/>
        </w:rPr>
        <w:t xml:space="preserve">  (3 semaines)</w:t>
      </w:r>
    </w:p>
    <w:p w14:paraId="45BD14F9"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Définition du concept de patrie (Watan), de patriotisme (Wataniya) et de citoyenneté (Muwatana).</w:t>
      </w:r>
    </w:p>
    <w:p w14:paraId="01DA7ABD"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classifications de la patriotisme : affective, active, constitutionnelle.</w:t>
      </w:r>
    </w:p>
    <w:p w14:paraId="35A355D0"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classifications de la citoyenneté : légale, active (participative), numérique.</w:t>
      </w:r>
    </w:p>
    <w:p w14:paraId="561FEC66"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dimensions de la citoyenneté : politique, juridique, sociale, économique et environnementale.</w:t>
      </w:r>
    </w:p>
    <w:p w14:paraId="21BCDBC0"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constantes nationales algériennes : l'islam, l'arabité et l'amazighité, l'unité du territoire national, la révolution de novembre 1954, la démocratie populaire.</w:t>
      </w:r>
    </w:p>
    <w:p w14:paraId="65470E4B" w14:textId="77777777" w:rsidR="00DF4A54" w:rsidRPr="00410B36" w:rsidRDefault="00DF4A54" w:rsidP="00DF4A54">
      <w:pPr>
        <w:spacing w:before="180" w:after="80"/>
        <w:jc w:val="both"/>
        <w:rPr>
          <w:rFonts w:asciiTheme="majorBidi" w:hAnsiTheme="majorBidi" w:cstheme="majorBidi"/>
        </w:rPr>
      </w:pPr>
      <w:r w:rsidRPr="00410B36">
        <w:rPr>
          <w:rFonts w:asciiTheme="majorBidi" w:hAnsiTheme="majorBidi" w:cstheme="majorBidi"/>
          <w:b/>
          <w:bCs/>
        </w:rPr>
        <w:t xml:space="preserve">II. Les piliers de l'unité nationale – </w:t>
      </w:r>
      <w:r w:rsidRPr="00410B36">
        <w:rPr>
          <w:rFonts w:asciiTheme="majorBidi" w:hAnsiTheme="majorBidi" w:cstheme="majorBidi"/>
          <w:b/>
          <w:bCs/>
          <w:rtl/>
        </w:rPr>
        <w:t>أركان</w:t>
      </w:r>
      <w:r w:rsidRPr="00410B36">
        <w:rPr>
          <w:rFonts w:asciiTheme="majorBidi" w:hAnsiTheme="majorBidi" w:cstheme="majorBidi"/>
          <w:b/>
          <w:bCs/>
        </w:rPr>
        <w:t xml:space="preserve"> </w:t>
      </w:r>
      <w:r w:rsidRPr="00410B36">
        <w:rPr>
          <w:rFonts w:asciiTheme="majorBidi" w:hAnsiTheme="majorBidi" w:cstheme="majorBidi"/>
          <w:b/>
          <w:bCs/>
          <w:rtl/>
        </w:rPr>
        <w:t>الوحدة</w:t>
      </w:r>
      <w:r w:rsidRPr="00410B36">
        <w:rPr>
          <w:rFonts w:asciiTheme="majorBidi" w:hAnsiTheme="majorBidi" w:cstheme="majorBidi"/>
          <w:b/>
          <w:bCs/>
        </w:rPr>
        <w:t xml:space="preserve"> </w:t>
      </w:r>
      <w:r w:rsidRPr="00410B36">
        <w:rPr>
          <w:rFonts w:asciiTheme="majorBidi" w:hAnsiTheme="majorBidi" w:cstheme="majorBidi"/>
          <w:b/>
          <w:bCs/>
          <w:rtl/>
        </w:rPr>
        <w:t>الوطنية</w:t>
      </w:r>
      <w:r w:rsidRPr="00410B36">
        <w:rPr>
          <w:rFonts w:asciiTheme="majorBidi" w:hAnsiTheme="majorBidi" w:cstheme="majorBidi"/>
          <w:b/>
          <w:bCs/>
          <w:i/>
          <w:iCs/>
          <w:color w:val="555555"/>
        </w:rPr>
        <w:t xml:space="preserve">  (2 semaines)</w:t>
      </w:r>
    </w:p>
    <w:p w14:paraId="71FC4044"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 concept et l'importance de l'unité nationale dans la cohésion de la société et la résistance aux divisions.</w:t>
      </w:r>
    </w:p>
    <w:p w14:paraId="753A558E"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La langue (arabe et amazighe), la religion et l'identité commune comme fondements de l'unité.</w:t>
      </w:r>
    </w:p>
    <w:p w14:paraId="59F11528"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La justice, l'égalité entre citoyens, le sentiment d'appartenance et de loyauté envers la patrie.</w:t>
      </w:r>
    </w:p>
    <w:p w14:paraId="10C58104"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 référentiel historique commun et les institutions fédératrices (l'École, l'Armée Nationale Populaire, les médias…).</w:t>
      </w:r>
    </w:p>
    <w:p w14:paraId="03F335FF"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principales menaces pesant sur l'unité nationale : régionalisme, extrémisme, injustice sociale, campagnes médiatiques hostiles.</w:t>
      </w:r>
    </w:p>
    <w:p w14:paraId="246B2C50" w14:textId="77777777" w:rsidR="00DF4A54" w:rsidRPr="00410B36" w:rsidRDefault="00DF4A54" w:rsidP="00DF4A54">
      <w:pPr>
        <w:spacing w:before="180" w:after="80"/>
        <w:jc w:val="both"/>
        <w:rPr>
          <w:rFonts w:asciiTheme="majorBidi" w:hAnsiTheme="majorBidi" w:cstheme="majorBidi"/>
        </w:rPr>
      </w:pPr>
      <w:r w:rsidRPr="00410B36">
        <w:rPr>
          <w:rFonts w:asciiTheme="majorBidi" w:hAnsiTheme="majorBidi" w:cstheme="majorBidi"/>
          <w:b/>
          <w:bCs/>
        </w:rPr>
        <w:t xml:space="preserve">III. Histoire et construction de la mémoire collective nationale – </w:t>
      </w:r>
      <w:r w:rsidRPr="00410B36">
        <w:rPr>
          <w:rFonts w:asciiTheme="majorBidi" w:hAnsiTheme="majorBidi" w:cstheme="majorBidi"/>
          <w:b/>
          <w:bCs/>
          <w:rtl/>
        </w:rPr>
        <w:t>التاريخ</w:t>
      </w:r>
      <w:r w:rsidRPr="00410B36">
        <w:rPr>
          <w:rFonts w:asciiTheme="majorBidi" w:hAnsiTheme="majorBidi" w:cstheme="majorBidi"/>
          <w:b/>
          <w:bCs/>
        </w:rPr>
        <w:t xml:space="preserve"> </w:t>
      </w:r>
      <w:r w:rsidRPr="00410B36">
        <w:rPr>
          <w:rFonts w:asciiTheme="majorBidi" w:hAnsiTheme="majorBidi" w:cstheme="majorBidi"/>
          <w:b/>
          <w:bCs/>
          <w:rtl/>
        </w:rPr>
        <w:t>والذاكرة</w:t>
      </w:r>
      <w:r w:rsidRPr="00410B36">
        <w:rPr>
          <w:rFonts w:asciiTheme="majorBidi" w:hAnsiTheme="majorBidi" w:cstheme="majorBidi"/>
          <w:b/>
          <w:bCs/>
        </w:rPr>
        <w:t xml:space="preserve"> </w:t>
      </w:r>
      <w:r w:rsidRPr="00410B36">
        <w:rPr>
          <w:rFonts w:asciiTheme="majorBidi" w:hAnsiTheme="majorBidi" w:cstheme="majorBidi"/>
          <w:b/>
          <w:bCs/>
          <w:rtl/>
        </w:rPr>
        <w:t>الجماعية</w:t>
      </w:r>
      <w:r w:rsidRPr="00410B36">
        <w:rPr>
          <w:rFonts w:asciiTheme="majorBidi" w:hAnsiTheme="majorBidi" w:cstheme="majorBidi"/>
          <w:b/>
          <w:bCs/>
        </w:rPr>
        <w:t xml:space="preserve"> </w:t>
      </w:r>
      <w:r w:rsidRPr="00410B36">
        <w:rPr>
          <w:rFonts w:asciiTheme="majorBidi" w:hAnsiTheme="majorBidi" w:cstheme="majorBidi"/>
          <w:b/>
          <w:bCs/>
          <w:rtl/>
        </w:rPr>
        <w:t>الوطنية</w:t>
      </w:r>
      <w:r w:rsidRPr="00410B36">
        <w:rPr>
          <w:rFonts w:asciiTheme="majorBidi" w:hAnsiTheme="majorBidi" w:cstheme="majorBidi"/>
          <w:b/>
          <w:bCs/>
          <w:i/>
          <w:iCs/>
          <w:color w:val="555555"/>
        </w:rPr>
        <w:t xml:space="preserve">  (2 semaines)</w:t>
      </w:r>
    </w:p>
    <w:p w14:paraId="3E8FC723"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Définitions de l'histoire et de la mémoire collective, et relation entre les deux notions.</w:t>
      </w:r>
    </w:p>
    <w:p w14:paraId="2CD76DE5"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 rôle de l'histoire dans l'ancrage de l'identité nationale et dans la protection contre la falsification du passé.</w:t>
      </w:r>
    </w:p>
    <w:p w14:paraId="5F9FBE69"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vecteurs de construction de la mémoire collective : l'école, les médias, le cinéma et le théâtre, les musées et monuments, les témoignages des moudjahidine.</w:t>
      </w:r>
    </w:p>
    <w:p w14:paraId="0E58A248"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menaces contemporaines pesant sur la mémoire collective : oubli des jeunes générations, désinformation étrangère, instrumentalisation politique de l'histoire.</w:t>
      </w:r>
    </w:p>
    <w:p w14:paraId="7956595A" w14:textId="77777777" w:rsidR="00DF4A54" w:rsidRPr="00410B36" w:rsidRDefault="00DF4A54" w:rsidP="00DF4A54">
      <w:pPr>
        <w:spacing w:before="180" w:after="80"/>
        <w:jc w:val="both"/>
        <w:rPr>
          <w:rFonts w:asciiTheme="majorBidi" w:hAnsiTheme="majorBidi" w:cstheme="majorBidi"/>
        </w:rPr>
      </w:pPr>
      <w:r w:rsidRPr="00410B36">
        <w:rPr>
          <w:rFonts w:asciiTheme="majorBidi" w:hAnsiTheme="majorBidi" w:cstheme="majorBidi"/>
          <w:b/>
          <w:bCs/>
        </w:rPr>
        <w:t xml:space="preserve">IV. Rôle de la famille et de la société civile – </w:t>
      </w:r>
      <w:r w:rsidRPr="00410B36">
        <w:rPr>
          <w:rFonts w:asciiTheme="majorBidi" w:hAnsiTheme="majorBidi" w:cstheme="majorBidi"/>
          <w:b/>
          <w:bCs/>
          <w:rtl/>
        </w:rPr>
        <w:t>دور</w:t>
      </w:r>
      <w:r w:rsidRPr="00410B36">
        <w:rPr>
          <w:rFonts w:asciiTheme="majorBidi" w:hAnsiTheme="majorBidi" w:cstheme="majorBidi"/>
          <w:b/>
          <w:bCs/>
        </w:rPr>
        <w:t xml:space="preserve"> </w:t>
      </w:r>
      <w:r w:rsidRPr="00410B36">
        <w:rPr>
          <w:rFonts w:asciiTheme="majorBidi" w:hAnsiTheme="majorBidi" w:cstheme="majorBidi"/>
          <w:b/>
          <w:bCs/>
          <w:rtl/>
        </w:rPr>
        <w:t>الأسرة</w:t>
      </w:r>
      <w:r w:rsidRPr="00410B36">
        <w:rPr>
          <w:rFonts w:asciiTheme="majorBidi" w:hAnsiTheme="majorBidi" w:cstheme="majorBidi"/>
          <w:b/>
          <w:bCs/>
        </w:rPr>
        <w:t xml:space="preserve"> </w:t>
      </w:r>
      <w:r w:rsidRPr="00410B36">
        <w:rPr>
          <w:rFonts w:asciiTheme="majorBidi" w:hAnsiTheme="majorBidi" w:cstheme="majorBidi"/>
          <w:b/>
          <w:bCs/>
          <w:rtl/>
        </w:rPr>
        <w:t>والمجتمع</w:t>
      </w:r>
      <w:r w:rsidRPr="00410B36">
        <w:rPr>
          <w:rFonts w:asciiTheme="majorBidi" w:hAnsiTheme="majorBidi" w:cstheme="majorBidi"/>
          <w:b/>
          <w:bCs/>
        </w:rPr>
        <w:t xml:space="preserve"> </w:t>
      </w:r>
      <w:r w:rsidRPr="00410B36">
        <w:rPr>
          <w:rFonts w:asciiTheme="majorBidi" w:hAnsiTheme="majorBidi" w:cstheme="majorBidi"/>
          <w:b/>
          <w:bCs/>
          <w:rtl/>
        </w:rPr>
        <w:t>المدني</w:t>
      </w:r>
      <w:r w:rsidRPr="00410B36">
        <w:rPr>
          <w:rFonts w:asciiTheme="majorBidi" w:hAnsiTheme="majorBidi" w:cstheme="majorBidi"/>
          <w:b/>
          <w:bCs/>
          <w:i/>
          <w:iCs/>
          <w:color w:val="555555"/>
        </w:rPr>
        <w:t xml:space="preserve">  (2 semaines)</w:t>
      </w:r>
    </w:p>
    <w:p w14:paraId="00AED08E"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 concept d'esprit national (</w:t>
      </w:r>
      <w:r w:rsidRPr="00410B36">
        <w:rPr>
          <w:rFonts w:asciiTheme="majorBidi" w:hAnsiTheme="majorBidi" w:cstheme="majorBidi"/>
          <w:rtl/>
        </w:rPr>
        <w:t>الروح</w:t>
      </w:r>
      <w:r w:rsidRPr="00410B36">
        <w:rPr>
          <w:rFonts w:asciiTheme="majorBidi" w:hAnsiTheme="majorBidi" w:cstheme="majorBidi"/>
        </w:rPr>
        <w:t xml:space="preserve"> </w:t>
      </w:r>
      <w:r w:rsidRPr="00410B36">
        <w:rPr>
          <w:rFonts w:asciiTheme="majorBidi" w:hAnsiTheme="majorBidi" w:cstheme="majorBidi"/>
          <w:rtl/>
        </w:rPr>
        <w:t>الوطنية</w:t>
      </w:r>
      <w:r w:rsidRPr="00410B36">
        <w:rPr>
          <w:rFonts w:asciiTheme="majorBidi" w:hAnsiTheme="majorBidi" w:cstheme="majorBidi"/>
        </w:rPr>
        <w:t>) et son importance dans la construction de l'identité et de la stabilité sociopolitique.</w:t>
      </w:r>
    </w:p>
    <w:p w14:paraId="4D8378A1"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L'éducation à l'amour de la patrie dès le jeune âge et la transmission des valeurs nationales au sein de la famille.</w:t>
      </w:r>
    </w:p>
    <w:p w14:paraId="47B7964D"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 rôle du bon exemple parental et l'encouragement à la participation aux manifestations nationales.</w:t>
      </w:r>
    </w:p>
    <w:p w14:paraId="690DD6CC"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 rôle de l'école, des médias, des associations culturelles et de la mosquée dans le renforcement de l'esprit national au sein de la société.</w:t>
      </w:r>
    </w:p>
    <w:p w14:paraId="52F62D3F" w14:textId="77777777" w:rsidR="00DF4A54" w:rsidRPr="00410B36" w:rsidRDefault="00DF4A54" w:rsidP="00DF4A54">
      <w:pPr>
        <w:spacing w:before="180" w:after="80"/>
        <w:jc w:val="both"/>
        <w:rPr>
          <w:rFonts w:asciiTheme="majorBidi" w:hAnsiTheme="majorBidi" w:cstheme="majorBidi"/>
        </w:rPr>
      </w:pPr>
      <w:r w:rsidRPr="00410B36">
        <w:rPr>
          <w:rFonts w:asciiTheme="majorBidi" w:hAnsiTheme="majorBidi" w:cstheme="majorBidi"/>
          <w:b/>
          <w:bCs/>
        </w:rPr>
        <w:t xml:space="preserve">V. Rôle de l'école et de l'université – </w:t>
      </w:r>
      <w:r w:rsidRPr="00410B36">
        <w:rPr>
          <w:rFonts w:asciiTheme="majorBidi" w:hAnsiTheme="majorBidi" w:cstheme="majorBidi"/>
          <w:b/>
          <w:bCs/>
          <w:rtl/>
        </w:rPr>
        <w:t>دور</w:t>
      </w:r>
      <w:r w:rsidRPr="00410B36">
        <w:rPr>
          <w:rFonts w:asciiTheme="majorBidi" w:hAnsiTheme="majorBidi" w:cstheme="majorBidi"/>
          <w:b/>
          <w:bCs/>
        </w:rPr>
        <w:t xml:space="preserve"> </w:t>
      </w:r>
      <w:r w:rsidRPr="00410B36">
        <w:rPr>
          <w:rFonts w:asciiTheme="majorBidi" w:hAnsiTheme="majorBidi" w:cstheme="majorBidi"/>
          <w:b/>
          <w:bCs/>
          <w:rtl/>
        </w:rPr>
        <w:t>المدرسة</w:t>
      </w:r>
      <w:r w:rsidRPr="00410B36">
        <w:rPr>
          <w:rFonts w:asciiTheme="majorBidi" w:hAnsiTheme="majorBidi" w:cstheme="majorBidi"/>
          <w:b/>
          <w:bCs/>
        </w:rPr>
        <w:t xml:space="preserve"> </w:t>
      </w:r>
      <w:r w:rsidRPr="00410B36">
        <w:rPr>
          <w:rFonts w:asciiTheme="majorBidi" w:hAnsiTheme="majorBidi" w:cstheme="majorBidi"/>
          <w:b/>
          <w:bCs/>
          <w:rtl/>
        </w:rPr>
        <w:t>والجامعة</w:t>
      </w:r>
      <w:r w:rsidRPr="00410B36">
        <w:rPr>
          <w:rFonts w:asciiTheme="majorBidi" w:hAnsiTheme="majorBidi" w:cstheme="majorBidi"/>
          <w:b/>
          <w:bCs/>
          <w:i/>
          <w:iCs/>
          <w:color w:val="555555"/>
        </w:rPr>
        <w:t xml:space="preserve">  (3 semaines)</w:t>
      </w:r>
    </w:p>
    <w:p w14:paraId="49329B42"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 concept d'image mentale de la patrie et ses principales sources de formation (famille, médias, environnement social, école, université, histoire).</w:t>
      </w:r>
    </w:p>
    <w:p w14:paraId="357B16DB"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 rôle des programmes éducatifs et des activités parascolaires dans la consolidation d'une image positive de la patrie.</w:t>
      </w:r>
    </w:p>
    <w:p w14:paraId="4E28AE44"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 rôle de l'université : programmes académiques, vie associative étudiante, rôle de l'enseignant-chercheur et de la recherche académique.</w:t>
      </w:r>
    </w:p>
    <w:p w14:paraId="09B25753"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risques liés à l'absence d'images mentales positives sur la patrie : sentiment d'aliénation, désaffection, repli identitaire, migration.</w:t>
      </w:r>
    </w:p>
    <w:p w14:paraId="19CCBEDB" w14:textId="77777777" w:rsidR="00DF4A54" w:rsidRPr="00410B36" w:rsidRDefault="00DF4A54" w:rsidP="00DF4A54">
      <w:pPr>
        <w:spacing w:before="180" w:after="80"/>
        <w:jc w:val="both"/>
        <w:rPr>
          <w:rFonts w:asciiTheme="majorBidi" w:hAnsiTheme="majorBidi" w:cstheme="majorBidi"/>
        </w:rPr>
      </w:pPr>
      <w:r w:rsidRPr="00410B36">
        <w:rPr>
          <w:rFonts w:asciiTheme="majorBidi" w:hAnsiTheme="majorBidi" w:cstheme="majorBidi"/>
          <w:b/>
          <w:bCs/>
        </w:rPr>
        <w:t xml:space="preserve">VI. Esprit national, cohésion du front intérieur et mobilisation générale – </w:t>
      </w:r>
      <w:r w:rsidRPr="00410B36">
        <w:rPr>
          <w:rFonts w:asciiTheme="majorBidi" w:hAnsiTheme="majorBidi" w:cstheme="majorBidi"/>
          <w:b/>
          <w:bCs/>
          <w:rtl/>
        </w:rPr>
        <w:t>الروح</w:t>
      </w:r>
      <w:r w:rsidRPr="00410B36">
        <w:rPr>
          <w:rFonts w:asciiTheme="majorBidi" w:hAnsiTheme="majorBidi" w:cstheme="majorBidi"/>
          <w:b/>
          <w:bCs/>
        </w:rPr>
        <w:t xml:space="preserve"> </w:t>
      </w:r>
      <w:r w:rsidRPr="00410B36">
        <w:rPr>
          <w:rFonts w:asciiTheme="majorBidi" w:hAnsiTheme="majorBidi" w:cstheme="majorBidi"/>
          <w:b/>
          <w:bCs/>
          <w:rtl/>
        </w:rPr>
        <w:t>الوطنية</w:t>
      </w:r>
      <w:r w:rsidRPr="00410B36">
        <w:rPr>
          <w:rFonts w:asciiTheme="majorBidi" w:hAnsiTheme="majorBidi" w:cstheme="majorBidi"/>
          <w:b/>
          <w:bCs/>
        </w:rPr>
        <w:t xml:space="preserve"> </w:t>
      </w:r>
      <w:r w:rsidRPr="00410B36">
        <w:rPr>
          <w:rFonts w:asciiTheme="majorBidi" w:hAnsiTheme="majorBidi" w:cstheme="majorBidi"/>
          <w:b/>
          <w:bCs/>
          <w:rtl/>
        </w:rPr>
        <w:t>وتماسك</w:t>
      </w:r>
      <w:r w:rsidRPr="00410B36">
        <w:rPr>
          <w:rFonts w:asciiTheme="majorBidi" w:hAnsiTheme="majorBidi" w:cstheme="majorBidi"/>
          <w:b/>
          <w:bCs/>
        </w:rPr>
        <w:t xml:space="preserve"> </w:t>
      </w:r>
      <w:r w:rsidRPr="00410B36">
        <w:rPr>
          <w:rFonts w:asciiTheme="majorBidi" w:hAnsiTheme="majorBidi" w:cstheme="majorBidi"/>
          <w:b/>
          <w:bCs/>
          <w:rtl/>
        </w:rPr>
        <w:t>الجبهة</w:t>
      </w:r>
      <w:r w:rsidRPr="00410B36">
        <w:rPr>
          <w:rFonts w:asciiTheme="majorBidi" w:hAnsiTheme="majorBidi" w:cstheme="majorBidi"/>
          <w:b/>
          <w:bCs/>
        </w:rPr>
        <w:t xml:space="preserve"> </w:t>
      </w:r>
      <w:r w:rsidRPr="00410B36">
        <w:rPr>
          <w:rFonts w:asciiTheme="majorBidi" w:hAnsiTheme="majorBidi" w:cstheme="majorBidi"/>
          <w:b/>
          <w:bCs/>
          <w:rtl/>
        </w:rPr>
        <w:t>الداخلية</w:t>
      </w:r>
      <w:r w:rsidRPr="00410B36">
        <w:rPr>
          <w:rFonts w:asciiTheme="majorBidi" w:hAnsiTheme="majorBidi" w:cstheme="majorBidi"/>
          <w:b/>
          <w:bCs/>
        </w:rPr>
        <w:t xml:space="preserve"> </w:t>
      </w:r>
      <w:r w:rsidRPr="00410B36">
        <w:rPr>
          <w:rFonts w:asciiTheme="majorBidi" w:hAnsiTheme="majorBidi" w:cstheme="majorBidi"/>
          <w:b/>
          <w:bCs/>
          <w:rtl/>
        </w:rPr>
        <w:t>والتعبئة</w:t>
      </w:r>
      <w:r w:rsidRPr="00410B36">
        <w:rPr>
          <w:rFonts w:asciiTheme="majorBidi" w:hAnsiTheme="majorBidi" w:cstheme="majorBidi"/>
          <w:b/>
          <w:bCs/>
        </w:rPr>
        <w:t xml:space="preserve"> </w:t>
      </w:r>
      <w:r w:rsidRPr="00410B36">
        <w:rPr>
          <w:rFonts w:asciiTheme="majorBidi" w:hAnsiTheme="majorBidi" w:cstheme="majorBidi"/>
          <w:b/>
          <w:bCs/>
          <w:rtl/>
        </w:rPr>
        <w:t>العامة</w:t>
      </w:r>
      <w:r w:rsidRPr="00410B36">
        <w:rPr>
          <w:rFonts w:asciiTheme="majorBidi" w:hAnsiTheme="majorBidi" w:cstheme="majorBidi"/>
          <w:b/>
          <w:bCs/>
          <w:i/>
          <w:iCs/>
          <w:color w:val="555555"/>
        </w:rPr>
        <w:t xml:space="preserve">  (3 semaines)</w:t>
      </w:r>
    </w:p>
    <w:p w14:paraId="5EC297C5"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Définitions de l'esprit national, du front intérieur (</w:t>
      </w:r>
      <w:r w:rsidRPr="00410B36">
        <w:rPr>
          <w:rFonts w:asciiTheme="majorBidi" w:hAnsiTheme="majorBidi" w:cstheme="majorBidi"/>
          <w:rtl/>
        </w:rPr>
        <w:t>الجبهة</w:t>
      </w:r>
      <w:r w:rsidRPr="00410B36">
        <w:rPr>
          <w:rFonts w:asciiTheme="majorBidi" w:hAnsiTheme="majorBidi" w:cstheme="majorBidi"/>
        </w:rPr>
        <w:t xml:space="preserve"> </w:t>
      </w:r>
      <w:r w:rsidRPr="00410B36">
        <w:rPr>
          <w:rFonts w:asciiTheme="majorBidi" w:hAnsiTheme="majorBidi" w:cstheme="majorBidi"/>
          <w:rtl/>
        </w:rPr>
        <w:t>الداخلية</w:t>
      </w:r>
      <w:r w:rsidRPr="00410B36">
        <w:rPr>
          <w:rFonts w:asciiTheme="majorBidi" w:hAnsiTheme="majorBidi" w:cstheme="majorBidi"/>
        </w:rPr>
        <w:t>) et de la mobilisation générale (</w:t>
      </w:r>
      <w:r w:rsidRPr="00410B36">
        <w:rPr>
          <w:rFonts w:asciiTheme="majorBidi" w:hAnsiTheme="majorBidi" w:cstheme="majorBidi"/>
          <w:rtl/>
        </w:rPr>
        <w:t>التعبئة</w:t>
      </w:r>
      <w:r w:rsidRPr="00410B36">
        <w:rPr>
          <w:rFonts w:asciiTheme="majorBidi" w:hAnsiTheme="majorBidi" w:cstheme="majorBidi"/>
        </w:rPr>
        <w:t xml:space="preserve"> </w:t>
      </w:r>
      <w:r w:rsidRPr="00410B36">
        <w:rPr>
          <w:rFonts w:asciiTheme="majorBidi" w:hAnsiTheme="majorBidi" w:cstheme="majorBidi"/>
          <w:rtl/>
        </w:rPr>
        <w:t>العامة</w:t>
      </w:r>
      <w:r w:rsidRPr="00410B36">
        <w:rPr>
          <w:rFonts w:asciiTheme="majorBidi" w:hAnsiTheme="majorBidi" w:cstheme="majorBidi"/>
        </w:rPr>
        <w:t>).</w:t>
      </w:r>
    </w:p>
    <w:p w14:paraId="6A4553F4"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La relation entre l'unité d'objectif, la confiance dans les institutions et la résistance aux campagnes de désinformation.</w:t>
      </w:r>
    </w:p>
    <w:p w14:paraId="00B2AD5B"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L'esprit national comme condition de réussite de la mobilisation générale : motivation, acceptation des sacrifices temporaires, participation populaire large.</w:t>
      </w:r>
    </w:p>
    <w:p w14:paraId="61B13D3F"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Études de cas nationales et internationales : la Révolution algérienne, la gestion de la pandémie de Covid-19, la résilience face aux crises.</w:t>
      </w:r>
    </w:p>
    <w:p w14:paraId="678774C6" w14:textId="77777777" w:rsidR="00DF4A54" w:rsidRPr="00410B36" w:rsidRDefault="00DF4A54" w:rsidP="00DF4A54">
      <w:pPr>
        <w:pStyle w:val="Paragraphedeliste"/>
        <w:numPr>
          <w:ilvl w:val="0"/>
          <w:numId w:val="242"/>
        </w:numPr>
        <w:spacing w:after="60"/>
        <w:contextualSpacing w:val="0"/>
        <w:jc w:val="both"/>
        <w:rPr>
          <w:rFonts w:asciiTheme="majorBidi" w:hAnsiTheme="majorBidi" w:cstheme="majorBidi"/>
        </w:rPr>
      </w:pPr>
      <w:r w:rsidRPr="00410B36">
        <w:rPr>
          <w:rFonts w:asciiTheme="majorBidi" w:hAnsiTheme="majorBidi" w:cstheme="majorBidi"/>
        </w:rPr>
        <w:t>Les mécanismes pratiques de renforcement de l'esprit national au service de la cohésion du front intérieur.</w:t>
      </w:r>
    </w:p>
    <w:p w14:paraId="5297C1E5" w14:textId="77777777" w:rsidR="00DF4A54" w:rsidRPr="00A8256C" w:rsidRDefault="00DF4A54" w:rsidP="00DF4A54">
      <w:pPr>
        <w:jc w:val="both"/>
        <w:rPr>
          <w:rFonts w:asciiTheme="majorBidi" w:hAnsiTheme="majorBidi" w:cstheme="majorBidi"/>
          <w:sz w:val="28"/>
          <w:szCs w:val="28"/>
        </w:rPr>
      </w:pPr>
      <w:r w:rsidRPr="00A8256C">
        <w:rPr>
          <w:rFonts w:asciiTheme="majorBidi" w:hAnsiTheme="majorBidi" w:cstheme="majorBidi"/>
          <w:b/>
          <w:bCs/>
          <w:color w:val="1F4E79"/>
          <w:sz w:val="28"/>
          <w:szCs w:val="28"/>
        </w:rPr>
        <w:t>Mode d'évaluation</w:t>
      </w:r>
      <w:r w:rsidRPr="00A8256C">
        <w:rPr>
          <w:rFonts w:asciiTheme="majorBidi" w:hAnsiTheme="majorBidi" w:cstheme="majorBidi"/>
          <w:sz w:val="28"/>
          <w:szCs w:val="28"/>
        </w:rPr>
        <w:t xml:space="preserve">  </w:t>
      </w:r>
    </w:p>
    <w:p w14:paraId="22F65299" w14:textId="77777777" w:rsidR="00DF4A54" w:rsidRPr="00A8256C" w:rsidRDefault="00DF4A54" w:rsidP="00DF4A54">
      <w:pPr>
        <w:jc w:val="both"/>
        <w:rPr>
          <w:rFonts w:asciiTheme="majorBidi" w:hAnsiTheme="majorBidi" w:cstheme="majorBidi"/>
          <w:sz w:val="28"/>
          <w:szCs w:val="28"/>
        </w:rPr>
      </w:pPr>
      <w:r w:rsidRPr="00A8256C">
        <w:rPr>
          <w:rFonts w:asciiTheme="majorBidi" w:hAnsiTheme="majorBidi" w:cstheme="majorBidi"/>
        </w:rPr>
        <w:t>Examen : 100%.</w:t>
      </w:r>
    </w:p>
    <w:p w14:paraId="5ECB7A57" w14:textId="77777777" w:rsidR="00DF4A54" w:rsidRPr="00A8256C" w:rsidRDefault="00DF4A54" w:rsidP="00DF4A54">
      <w:pPr>
        <w:spacing w:before="220" w:after="120"/>
        <w:jc w:val="both"/>
        <w:rPr>
          <w:rFonts w:asciiTheme="majorBidi" w:hAnsiTheme="majorBidi" w:cstheme="majorBidi"/>
          <w:sz w:val="28"/>
          <w:szCs w:val="28"/>
        </w:rPr>
      </w:pPr>
      <w:r w:rsidRPr="00A8256C">
        <w:rPr>
          <w:rFonts w:asciiTheme="majorBidi" w:hAnsiTheme="majorBidi" w:cstheme="majorBidi"/>
          <w:b/>
          <w:bCs/>
          <w:color w:val="1F4E79"/>
          <w:sz w:val="28"/>
          <w:szCs w:val="28"/>
        </w:rPr>
        <w:t>Références bibliographiques</w:t>
      </w:r>
    </w:p>
    <w:p w14:paraId="3F2155BD" w14:textId="77777777" w:rsidR="00DF4A54" w:rsidRPr="00410B36" w:rsidRDefault="00DF4A54" w:rsidP="00DF4A54">
      <w:pPr>
        <w:pStyle w:val="Paragraphedeliste"/>
        <w:numPr>
          <w:ilvl w:val="0"/>
          <w:numId w:val="244"/>
        </w:numPr>
        <w:spacing w:after="60"/>
        <w:contextualSpacing w:val="0"/>
        <w:jc w:val="both"/>
        <w:rPr>
          <w:rFonts w:asciiTheme="majorBidi" w:hAnsiTheme="majorBidi" w:cstheme="majorBidi"/>
        </w:rPr>
      </w:pPr>
      <w:r w:rsidRPr="00410B36">
        <w:rPr>
          <w:rFonts w:asciiTheme="majorBidi" w:hAnsiTheme="majorBidi" w:cstheme="majorBidi"/>
        </w:rPr>
        <w:t>Constitution de la République Algérienne Démocratique et Populaire (révision de 2020).</w:t>
      </w:r>
    </w:p>
    <w:p w14:paraId="7CE31058" w14:textId="77777777" w:rsidR="00DF4A54" w:rsidRPr="00410B36" w:rsidRDefault="00DF4A54" w:rsidP="00DF4A54">
      <w:pPr>
        <w:pStyle w:val="Paragraphedeliste"/>
        <w:numPr>
          <w:ilvl w:val="0"/>
          <w:numId w:val="244"/>
        </w:numPr>
        <w:spacing w:after="60"/>
        <w:contextualSpacing w:val="0"/>
        <w:jc w:val="both"/>
        <w:rPr>
          <w:rFonts w:asciiTheme="majorBidi" w:hAnsiTheme="majorBidi" w:cstheme="majorBidi"/>
        </w:rPr>
      </w:pPr>
      <w:r w:rsidRPr="00410B36">
        <w:rPr>
          <w:rFonts w:asciiTheme="majorBidi" w:hAnsiTheme="majorBidi" w:cstheme="majorBidi"/>
        </w:rPr>
        <w:t>Charte et Plate-forme du Congrès de la Soummam (20 août 1956).</w:t>
      </w:r>
    </w:p>
    <w:p w14:paraId="2DF6F442" w14:textId="77777777" w:rsidR="00DF4A54" w:rsidRPr="00410B36" w:rsidRDefault="00DF4A54" w:rsidP="00DF4A54">
      <w:pPr>
        <w:pStyle w:val="Paragraphedeliste"/>
        <w:numPr>
          <w:ilvl w:val="0"/>
          <w:numId w:val="244"/>
        </w:numPr>
        <w:spacing w:after="60"/>
        <w:contextualSpacing w:val="0"/>
        <w:jc w:val="both"/>
        <w:rPr>
          <w:rFonts w:asciiTheme="majorBidi" w:hAnsiTheme="majorBidi" w:cstheme="majorBidi"/>
        </w:rPr>
      </w:pPr>
      <w:r w:rsidRPr="00410B36">
        <w:rPr>
          <w:rFonts w:asciiTheme="majorBidi" w:hAnsiTheme="majorBidi" w:cstheme="majorBidi"/>
        </w:rPr>
        <w:t>Déclaration du 1er novembre 1954, Front de Libération Nationale.</w:t>
      </w:r>
    </w:p>
    <w:p w14:paraId="76055E37" w14:textId="77777777" w:rsidR="00DF4A54" w:rsidRPr="00410B36" w:rsidRDefault="00DF4A54" w:rsidP="00DF4A54">
      <w:pPr>
        <w:pStyle w:val="Paragraphedeliste"/>
        <w:numPr>
          <w:ilvl w:val="0"/>
          <w:numId w:val="244"/>
        </w:numPr>
        <w:spacing w:after="60"/>
        <w:contextualSpacing w:val="0"/>
        <w:jc w:val="both"/>
        <w:rPr>
          <w:rFonts w:asciiTheme="majorBidi" w:hAnsiTheme="majorBidi" w:cstheme="majorBidi"/>
        </w:rPr>
      </w:pPr>
      <w:r w:rsidRPr="00410B36">
        <w:rPr>
          <w:rFonts w:asciiTheme="majorBidi" w:hAnsiTheme="majorBidi" w:cstheme="majorBidi"/>
        </w:rPr>
        <w:t>Loi d'orientation sur l'éducation nationale n° 08-04 du 23 janvier 2008.</w:t>
      </w:r>
    </w:p>
    <w:p w14:paraId="46FC66CE" w14:textId="77777777" w:rsidR="00DF4A54" w:rsidRPr="00410B36" w:rsidRDefault="00DF4A54" w:rsidP="00DF4A54">
      <w:pPr>
        <w:pStyle w:val="Paragraphedeliste"/>
        <w:numPr>
          <w:ilvl w:val="0"/>
          <w:numId w:val="244"/>
        </w:numPr>
        <w:spacing w:after="60"/>
        <w:contextualSpacing w:val="0"/>
        <w:jc w:val="both"/>
        <w:rPr>
          <w:rFonts w:asciiTheme="majorBidi" w:hAnsiTheme="majorBidi" w:cstheme="majorBidi"/>
        </w:rPr>
      </w:pPr>
      <w:r w:rsidRPr="00410B36">
        <w:rPr>
          <w:rFonts w:asciiTheme="majorBidi" w:hAnsiTheme="majorBidi" w:cstheme="majorBidi"/>
        </w:rPr>
        <w:t>Dominique Schnapper, La Communauté des citoyens, Gallimard, Paris, 1994.</w:t>
      </w:r>
    </w:p>
    <w:p w14:paraId="5C00CC38" w14:textId="77777777" w:rsidR="00DF4A54" w:rsidRPr="00410B36" w:rsidRDefault="00DF4A54" w:rsidP="00DF4A54">
      <w:pPr>
        <w:pStyle w:val="Paragraphedeliste"/>
        <w:numPr>
          <w:ilvl w:val="0"/>
          <w:numId w:val="244"/>
        </w:numPr>
        <w:spacing w:after="60"/>
        <w:contextualSpacing w:val="0"/>
        <w:jc w:val="both"/>
        <w:rPr>
          <w:rFonts w:asciiTheme="majorBidi" w:hAnsiTheme="majorBidi" w:cstheme="majorBidi"/>
        </w:rPr>
      </w:pPr>
      <w:r w:rsidRPr="00410B36">
        <w:rPr>
          <w:rFonts w:asciiTheme="majorBidi" w:hAnsiTheme="majorBidi" w:cstheme="majorBidi"/>
        </w:rPr>
        <w:t>Mostefa Lacheraf, L'Algérie : nation et société, Maspero, Paris, 1965.</w:t>
      </w:r>
    </w:p>
    <w:p w14:paraId="25A762F4" w14:textId="77777777" w:rsidR="00DF4A54" w:rsidRPr="00410B36" w:rsidRDefault="00DF4A54" w:rsidP="00DF4A54">
      <w:pPr>
        <w:pStyle w:val="Paragraphedeliste"/>
        <w:numPr>
          <w:ilvl w:val="0"/>
          <w:numId w:val="244"/>
        </w:numPr>
        <w:spacing w:after="60"/>
        <w:contextualSpacing w:val="0"/>
        <w:jc w:val="both"/>
        <w:rPr>
          <w:rFonts w:asciiTheme="majorBidi" w:hAnsiTheme="majorBidi" w:cstheme="majorBidi"/>
        </w:rPr>
      </w:pPr>
      <w:r w:rsidRPr="00410B36">
        <w:rPr>
          <w:rFonts w:asciiTheme="majorBidi" w:hAnsiTheme="majorBidi" w:cstheme="majorBidi"/>
        </w:rPr>
        <w:t>Documents et publications du Ministère des Moudjahidine et de la Mémoire Nationale.</w:t>
      </w:r>
    </w:p>
    <w:p w14:paraId="218BDF9E" w14:textId="77777777" w:rsidR="00DF4A54" w:rsidRPr="00FD27A2" w:rsidRDefault="00DF4A54" w:rsidP="00DF4A54">
      <w:pPr>
        <w:rPr>
          <w:rFonts w:asciiTheme="majorBidi" w:hAnsiTheme="majorBidi" w:cstheme="majorBidi"/>
        </w:rPr>
      </w:pPr>
    </w:p>
    <w:p w14:paraId="37086234" w14:textId="77777777" w:rsidR="00DF4A54" w:rsidRDefault="00DF4A54" w:rsidP="004A46B0">
      <w:pPr>
        <w:jc w:val="center"/>
        <w:rPr>
          <w:rFonts w:asciiTheme="majorBidi" w:eastAsia="Calibri" w:hAnsiTheme="majorBidi" w:cstheme="majorBidi"/>
          <w:b/>
          <w:bCs/>
          <w:sz w:val="40"/>
          <w:szCs w:val="40"/>
        </w:rPr>
      </w:pPr>
    </w:p>
    <w:p w14:paraId="0E0E73FD" w14:textId="77777777" w:rsidR="00DF4A54" w:rsidRDefault="00DF4A54" w:rsidP="004A46B0">
      <w:pPr>
        <w:jc w:val="center"/>
        <w:rPr>
          <w:rFonts w:asciiTheme="majorBidi" w:eastAsia="Calibri" w:hAnsiTheme="majorBidi" w:cstheme="majorBidi"/>
          <w:b/>
          <w:bCs/>
          <w:sz w:val="40"/>
          <w:szCs w:val="40"/>
        </w:rPr>
      </w:pPr>
    </w:p>
    <w:p w14:paraId="5B845E3E" w14:textId="77777777" w:rsidR="00DF4A54" w:rsidRDefault="00DF4A54" w:rsidP="004A46B0">
      <w:pPr>
        <w:jc w:val="center"/>
        <w:rPr>
          <w:rFonts w:asciiTheme="majorBidi" w:eastAsia="Calibri" w:hAnsiTheme="majorBidi" w:cstheme="majorBidi"/>
          <w:b/>
          <w:bCs/>
          <w:sz w:val="40"/>
          <w:szCs w:val="40"/>
        </w:rPr>
      </w:pPr>
    </w:p>
    <w:p w14:paraId="0020463F" w14:textId="77777777" w:rsidR="00DF4A54" w:rsidRDefault="00DF4A54" w:rsidP="004A46B0">
      <w:pPr>
        <w:jc w:val="center"/>
        <w:rPr>
          <w:rFonts w:asciiTheme="majorBidi" w:eastAsia="Calibri" w:hAnsiTheme="majorBidi" w:cstheme="majorBidi"/>
          <w:b/>
          <w:bCs/>
          <w:sz w:val="40"/>
          <w:szCs w:val="40"/>
        </w:rPr>
      </w:pPr>
    </w:p>
    <w:p w14:paraId="71338A91" w14:textId="77777777" w:rsidR="00DF4A54" w:rsidRDefault="00DF4A54" w:rsidP="004A46B0">
      <w:pPr>
        <w:jc w:val="center"/>
        <w:rPr>
          <w:rFonts w:asciiTheme="majorBidi" w:eastAsia="Calibri" w:hAnsiTheme="majorBidi" w:cstheme="majorBidi"/>
          <w:b/>
          <w:bCs/>
          <w:sz w:val="40"/>
          <w:szCs w:val="40"/>
        </w:rPr>
      </w:pPr>
    </w:p>
    <w:p w14:paraId="6157D8E8" w14:textId="77777777" w:rsidR="00DF4A54" w:rsidRDefault="00DF4A54" w:rsidP="004A46B0">
      <w:pPr>
        <w:jc w:val="center"/>
        <w:rPr>
          <w:rFonts w:asciiTheme="majorBidi" w:eastAsia="Calibri" w:hAnsiTheme="majorBidi" w:cstheme="majorBidi"/>
          <w:b/>
          <w:bCs/>
          <w:sz w:val="40"/>
          <w:szCs w:val="40"/>
        </w:rPr>
      </w:pPr>
    </w:p>
    <w:p w14:paraId="02292AA8" w14:textId="77777777" w:rsidR="00DF4A54" w:rsidRDefault="00DF4A54" w:rsidP="004A46B0">
      <w:pPr>
        <w:jc w:val="center"/>
        <w:rPr>
          <w:rFonts w:asciiTheme="majorBidi" w:eastAsia="Calibri" w:hAnsiTheme="majorBidi" w:cstheme="majorBidi"/>
          <w:b/>
          <w:bCs/>
          <w:sz w:val="40"/>
          <w:szCs w:val="40"/>
        </w:rPr>
      </w:pPr>
    </w:p>
    <w:p w14:paraId="00561181" w14:textId="77777777" w:rsidR="00DF4A54" w:rsidRDefault="00DF4A54" w:rsidP="004A46B0">
      <w:pPr>
        <w:jc w:val="center"/>
        <w:rPr>
          <w:rFonts w:asciiTheme="majorBidi" w:eastAsia="Calibri" w:hAnsiTheme="majorBidi" w:cstheme="majorBidi"/>
          <w:b/>
          <w:bCs/>
          <w:sz w:val="40"/>
          <w:szCs w:val="40"/>
        </w:rPr>
      </w:pPr>
    </w:p>
    <w:p w14:paraId="00EA2443" w14:textId="77777777" w:rsidR="00DF4A54" w:rsidRDefault="00DF4A54" w:rsidP="004A46B0">
      <w:pPr>
        <w:jc w:val="center"/>
        <w:rPr>
          <w:rFonts w:asciiTheme="majorBidi" w:eastAsia="Calibri" w:hAnsiTheme="majorBidi" w:cstheme="majorBidi"/>
          <w:b/>
          <w:bCs/>
          <w:sz w:val="40"/>
          <w:szCs w:val="40"/>
        </w:rPr>
      </w:pPr>
    </w:p>
    <w:p w14:paraId="317DD0C3" w14:textId="77777777" w:rsidR="00DF4A54" w:rsidRDefault="00DF4A54" w:rsidP="004A46B0">
      <w:pPr>
        <w:jc w:val="center"/>
        <w:rPr>
          <w:rFonts w:asciiTheme="majorBidi" w:eastAsia="Calibri" w:hAnsiTheme="majorBidi" w:cstheme="majorBidi"/>
          <w:b/>
          <w:bCs/>
          <w:sz w:val="40"/>
          <w:szCs w:val="40"/>
        </w:rPr>
      </w:pPr>
    </w:p>
    <w:p w14:paraId="42BE9BCB" w14:textId="77777777" w:rsidR="00DF4A54" w:rsidRDefault="00DF4A54" w:rsidP="004A46B0">
      <w:pPr>
        <w:jc w:val="center"/>
        <w:rPr>
          <w:rFonts w:asciiTheme="majorBidi" w:eastAsia="Calibri" w:hAnsiTheme="majorBidi" w:cstheme="majorBidi"/>
          <w:b/>
          <w:bCs/>
          <w:sz w:val="40"/>
          <w:szCs w:val="40"/>
        </w:rPr>
      </w:pPr>
    </w:p>
    <w:p w14:paraId="256B9B41" w14:textId="77777777" w:rsidR="00DF4A54" w:rsidRDefault="00DF4A54" w:rsidP="004A46B0">
      <w:pPr>
        <w:jc w:val="center"/>
        <w:rPr>
          <w:rFonts w:asciiTheme="majorBidi" w:eastAsia="Calibri" w:hAnsiTheme="majorBidi" w:cstheme="majorBidi"/>
          <w:b/>
          <w:bCs/>
          <w:sz w:val="40"/>
          <w:szCs w:val="40"/>
        </w:rPr>
      </w:pPr>
    </w:p>
    <w:p w14:paraId="2C2FE4A8" w14:textId="77777777" w:rsidR="00DF4A54" w:rsidRDefault="00DF4A54" w:rsidP="004A46B0">
      <w:pPr>
        <w:jc w:val="center"/>
        <w:rPr>
          <w:rFonts w:asciiTheme="majorBidi" w:eastAsia="Calibri" w:hAnsiTheme="majorBidi" w:cstheme="majorBidi"/>
          <w:b/>
          <w:bCs/>
          <w:sz w:val="40"/>
          <w:szCs w:val="40"/>
        </w:rPr>
      </w:pPr>
    </w:p>
    <w:p w14:paraId="4463C4EB" w14:textId="77777777" w:rsidR="00DF4A54" w:rsidRDefault="00DF4A54" w:rsidP="004A46B0">
      <w:pPr>
        <w:jc w:val="center"/>
        <w:rPr>
          <w:rFonts w:asciiTheme="majorBidi" w:eastAsia="Calibri" w:hAnsiTheme="majorBidi" w:cstheme="majorBidi"/>
          <w:b/>
          <w:bCs/>
          <w:sz w:val="40"/>
          <w:szCs w:val="40"/>
        </w:rPr>
      </w:pPr>
    </w:p>
    <w:p w14:paraId="42863494" w14:textId="77777777" w:rsidR="00DF4A54" w:rsidRDefault="00DF4A54" w:rsidP="004A46B0">
      <w:pPr>
        <w:jc w:val="center"/>
        <w:rPr>
          <w:rFonts w:asciiTheme="majorBidi" w:eastAsia="Calibri" w:hAnsiTheme="majorBidi" w:cstheme="majorBidi"/>
          <w:b/>
          <w:bCs/>
          <w:sz w:val="40"/>
          <w:szCs w:val="40"/>
        </w:rPr>
      </w:pPr>
    </w:p>
    <w:p w14:paraId="319BD700" w14:textId="77777777" w:rsidR="00DF4A54" w:rsidRDefault="00DF4A54" w:rsidP="004A46B0">
      <w:pPr>
        <w:jc w:val="center"/>
        <w:rPr>
          <w:rFonts w:asciiTheme="majorBidi" w:eastAsia="Calibri" w:hAnsiTheme="majorBidi" w:cstheme="majorBidi"/>
          <w:b/>
          <w:bCs/>
          <w:sz w:val="40"/>
          <w:szCs w:val="40"/>
        </w:rPr>
      </w:pPr>
    </w:p>
    <w:p w14:paraId="4293EE8C" w14:textId="77777777" w:rsidR="00DF4A54" w:rsidRDefault="00DF4A54" w:rsidP="004A46B0">
      <w:pPr>
        <w:jc w:val="center"/>
        <w:rPr>
          <w:rFonts w:asciiTheme="majorBidi" w:eastAsia="Calibri" w:hAnsiTheme="majorBidi" w:cstheme="majorBidi"/>
          <w:b/>
          <w:bCs/>
          <w:sz w:val="40"/>
          <w:szCs w:val="40"/>
        </w:rPr>
      </w:pPr>
    </w:p>
    <w:p w14:paraId="403338A4" w14:textId="77777777" w:rsidR="00DF4A54" w:rsidRDefault="00DF4A54" w:rsidP="004A46B0">
      <w:pPr>
        <w:jc w:val="center"/>
        <w:rPr>
          <w:rFonts w:asciiTheme="majorBidi" w:eastAsia="Calibri" w:hAnsiTheme="majorBidi" w:cstheme="majorBidi"/>
          <w:b/>
          <w:bCs/>
          <w:sz w:val="40"/>
          <w:szCs w:val="40"/>
        </w:rPr>
      </w:pPr>
    </w:p>
    <w:p w14:paraId="0810C5DF" w14:textId="77777777" w:rsidR="00DF4A54" w:rsidRDefault="00DF4A54" w:rsidP="004A46B0">
      <w:pPr>
        <w:jc w:val="center"/>
        <w:rPr>
          <w:rFonts w:asciiTheme="majorBidi" w:eastAsia="Calibri" w:hAnsiTheme="majorBidi" w:cstheme="majorBidi"/>
          <w:b/>
          <w:bCs/>
          <w:sz w:val="40"/>
          <w:szCs w:val="40"/>
        </w:rPr>
      </w:pPr>
    </w:p>
    <w:p w14:paraId="0683AAC5" w14:textId="77777777" w:rsidR="00DF4A54" w:rsidRDefault="00DF4A54" w:rsidP="004A46B0">
      <w:pPr>
        <w:jc w:val="center"/>
        <w:rPr>
          <w:rFonts w:asciiTheme="majorBidi" w:eastAsia="Calibri" w:hAnsiTheme="majorBidi" w:cstheme="majorBidi"/>
          <w:b/>
          <w:bCs/>
          <w:sz w:val="40"/>
          <w:szCs w:val="40"/>
        </w:rPr>
      </w:pPr>
    </w:p>
    <w:p w14:paraId="043B083C" w14:textId="77777777" w:rsidR="00DF4A54" w:rsidRDefault="00DF4A54" w:rsidP="004A46B0">
      <w:pPr>
        <w:jc w:val="center"/>
        <w:rPr>
          <w:rFonts w:asciiTheme="majorBidi" w:eastAsia="Calibri" w:hAnsiTheme="majorBidi" w:cstheme="majorBidi"/>
          <w:b/>
          <w:bCs/>
          <w:sz w:val="40"/>
          <w:szCs w:val="40"/>
        </w:rPr>
      </w:pPr>
    </w:p>
    <w:p w14:paraId="67B78FE8" w14:textId="77777777" w:rsidR="00DF4A54" w:rsidRDefault="00DF4A54" w:rsidP="004A46B0">
      <w:pPr>
        <w:jc w:val="center"/>
        <w:rPr>
          <w:rFonts w:asciiTheme="majorBidi" w:eastAsia="Calibri" w:hAnsiTheme="majorBidi" w:cstheme="majorBidi"/>
          <w:b/>
          <w:bCs/>
          <w:sz w:val="40"/>
          <w:szCs w:val="40"/>
        </w:rPr>
      </w:pPr>
    </w:p>
    <w:p w14:paraId="08189445" w14:textId="77777777" w:rsidR="00DF4A54" w:rsidRDefault="00DF4A54" w:rsidP="004A46B0">
      <w:pPr>
        <w:jc w:val="center"/>
        <w:rPr>
          <w:rFonts w:asciiTheme="majorBidi" w:eastAsia="Calibri" w:hAnsiTheme="majorBidi" w:cstheme="majorBidi"/>
          <w:b/>
          <w:bCs/>
          <w:sz w:val="40"/>
          <w:szCs w:val="40"/>
        </w:rPr>
      </w:pPr>
    </w:p>
    <w:p w14:paraId="31FCDE81" w14:textId="77777777" w:rsidR="00DF4A54" w:rsidRDefault="00DF4A54" w:rsidP="004A46B0">
      <w:pPr>
        <w:jc w:val="center"/>
        <w:rPr>
          <w:rFonts w:asciiTheme="majorBidi" w:eastAsia="Calibri" w:hAnsiTheme="majorBidi" w:cstheme="majorBidi"/>
          <w:b/>
          <w:bCs/>
          <w:sz w:val="40"/>
          <w:szCs w:val="40"/>
        </w:rPr>
      </w:pPr>
    </w:p>
    <w:p w14:paraId="4CF0C09F" w14:textId="77777777" w:rsidR="00DF4A54" w:rsidRDefault="00DF4A54" w:rsidP="004A46B0">
      <w:pPr>
        <w:jc w:val="center"/>
        <w:rPr>
          <w:rFonts w:asciiTheme="majorBidi" w:eastAsia="Calibri" w:hAnsiTheme="majorBidi" w:cstheme="majorBidi"/>
          <w:b/>
          <w:bCs/>
          <w:sz w:val="40"/>
          <w:szCs w:val="40"/>
        </w:rPr>
      </w:pPr>
    </w:p>
    <w:p w14:paraId="4B1A71B9" w14:textId="77777777" w:rsidR="00DF4A54" w:rsidRDefault="00DF4A54" w:rsidP="004A46B0">
      <w:pPr>
        <w:jc w:val="center"/>
        <w:rPr>
          <w:rFonts w:asciiTheme="majorBidi" w:eastAsia="Calibri" w:hAnsiTheme="majorBidi" w:cstheme="majorBidi"/>
          <w:b/>
          <w:bCs/>
          <w:sz w:val="40"/>
          <w:szCs w:val="40"/>
        </w:rPr>
      </w:pPr>
    </w:p>
    <w:p w14:paraId="50899781" w14:textId="77777777" w:rsidR="00DF4A54" w:rsidRDefault="00DF4A54" w:rsidP="004A46B0">
      <w:pPr>
        <w:jc w:val="center"/>
        <w:rPr>
          <w:rFonts w:asciiTheme="majorBidi" w:eastAsia="Calibri" w:hAnsiTheme="majorBidi" w:cstheme="majorBidi"/>
          <w:b/>
          <w:bCs/>
          <w:sz w:val="40"/>
          <w:szCs w:val="40"/>
        </w:rPr>
      </w:pPr>
    </w:p>
    <w:p w14:paraId="49860CC6" w14:textId="77777777" w:rsidR="00DF4A54" w:rsidRDefault="00DF4A54" w:rsidP="004A46B0">
      <w:pPr>
        <w:jc w:val="center"/>
        <w:rPr>
          <w:rFonts w:asciiTheme="majorBidi" w:eastAsia="Calibri" w:hAnsiTheme="majorBidi" w:cstheme="majorBidi"/>
          <w:b/>
          <w:bCs/>
          <w:sz w:val="40"/>
          <w:szCs w:val="40"/>
        </w:rPr>
      </w:pPr>
    </w:p>
    <w:p w14:paraId="36A4EAC3" w14:textId="77777777" w:rsidR="00DF4A54" w:rsidRDefault="00DF4A54" w:rsidP="004A46B0">
      <w:pPr>
        <w:jc w:val="center"/>
        <w:rPr>
          <w:rFonts w:asciiTheme="majorBidi" w:eastAsia="Calibri" w:hAnsiTheme="majorBidi" w:cstheme="majorBidi"/>
          <w:b/>
          <w:bCs/>
          <w:sz w:val="40"/>
          <w:szCs w:val="40"/>
        </w:rPr>
      </w:pPr>
    </w:p>
    <w:p w14:paraId="6FCF04B7" w14:textId="77777777" w:rsidR="00DF4A54" w:rsidRDefault="00DF4A54" w:rsidP="004A46B0">
      <w:pPr>
        <w:jc w:val="center"/>
        <w:rPr>
          <w:rFonts w:asciiTheme="majorBidi" w:eastAsia="Calibri" w:hAnsiTheme="majorBidi" w:cstheme="majorBidi"/>
          <w:b/>
          <w:bCs/>
          <w:sz w:val="40"/>
          <w:szCs w:val="40"/>
        </w:rPr>
      </w:pPr>
    </w:p>
    <w:p w14:paraId="73F4E46D" w14:textId="77777777" w:rsidR="00DF4A54" w:rsidRDefault="00DF4A54" w:rsidP="004A46B0">
      <w:pPr>
        <w:jc w:val="center"/>
        <w:rPr>
          <w:rFonts w:asciiTheme="majorBidi" w:eastAsia="Calibri" w:hAnsiTheme="majorBidi" w:cstheme="majorBidi"/>
          <w:b/>
          <w:bCs/>
          <w:sz w:val="40"/>
          <w:szCs w:val="40"/>
        </w:rPr>
      </w:pPr>
    </w:p>
    <w:p w14:paraId="14EC24DC" w14:textId="77777777" w:rsidR="00DF4A54" w:rsidRDefault="00DF4A54" w:rsidP="004A46B0">
      <w:pPr>
        <w:jc w:val="center"/>
        <w:rPr>
          <w:rFonts w:asciiTheme="majorBidi" w:eastAsia="Calibri" w:hAnsiTheme="majorBidi" w:cstheme="majorBidi"/>
          <w:b/>
          <w:bCs/>
          <w:sz w:val="40"/>
          <w:szCs w:val="40"/>
        </w:rPr>
      </w:pPr>
    </w:p>
    <w:p w14:paraId="424EB7C1" w14:textId="77777777" w:rsidR="00DF4A54" w:rsidRDefault="00DF4A54" w:rsidP="004A46B0">
      <w:pPr>
        <w:jc w:val="center"/>
        <w:rPr>
          <w:rFonts w:asciiTheme="majorBidi" w:eastAsia="Calibri" w:hAnsiTheme="majorBidi" w:cstheme="majorBidi"/>
          <w:b/>
          <w:bCs/>
          <w:sz w:val="40"/>
          <w:szCs w:val="40"/>
        </w:rPr>
      </w:pPr>
    </w:p>
    <w:p w14:paraId="60EC4AEB" w14:textId="77777777" w:rsidR="00DF4A54" w:rsidRDefault="00DF4A54" w:rsidP="004A46B0">
      <w:pPr>
        <w:jc w:val="center"/>
        <w:rPr>
          <w:rFonts w:asciiTheme="majorBidi" w:eastAsia="Calibri" w:hAnsiTheme="majorBidi" w:cstheme="majorBidi"/>
          <w:b/>
          <w:bCs/>
          <w:sz w:val="40"/>
          <w:szCs w:val="40"/>
        </w:rPr>
      </w:pPr>
    </w:p>
    <w:p w14:paraId="6402F11C" w14:textId="77777777" w:rsidR="00DF4A54" w:rsidRDefault="00DF4A54" w:rsidP="004A46B0">
      <w:pPr>
        <w:jc w:val="center"/>
        <w:rPr>
          <w:rFonts w:asciiTheme="majorBidi" w:eastAsia="Calibri" w:hAnsiTheme="majorBidi" w:cstheme="majorBidi"/>
          <w:b/>
          <w:bCs/>
          <w:sz w:val="40"/>
          <w:szCs w:val="40"/>
        </w:rPr>
      </w:pPr>
    </w:p>
    <w:p w14:paraId="50F6D564" w14:textId="08E3679F" w:rsidR="004A46B0" w:rsidRPr="004A46B0" w:rsidRDefault="004A46B0" w:rsidP="004A46B0">
      <w:pPr>
        <w:jc w:val="center"/>
        <w:rPr>
          <w:rFonts w:asciiTheme="majorBidi" w:eastAsia="Calibri" w:hAnsiTheme="majorBidi" w:cstheme="majorBidi"/>
          <w:b/>
          <w:bCs/>
          <w:sz w:val="40"/>
          <w:szCs w:val="40"/>
        </w:rPr>
      </w:pPr>
      <w:r w:rsidRPr="004A46B0">
        <w:rPr>
          <w:rFonts w:asciiTheme="majorBidi" w:eastAsia="Calibri" w:hAnsiTheme="majorBidi" w:cstheme="majorBidi"/>
          <w:b/>
          <w:bCs/>
          <w:sz w:val="40"/>
          <w:szCs w:val="40"/>
        </w:rPr>
        <w:t>Programmes détaillés des matières du semestre 3</w:t>
      </w:r>
    </w:p>
    <w:p w14:paraId="28653393" w14:textId="77777777" w:rsidR="004A46B0" w:rsidRPr="006C188D" w:rsidRDefault="004A46B0" w:rsidP="004A46B0"/>
    <w:p w14:paraId="4D784480" w14:textId="77777777" w:rsidR="004A46B0" w:rsidRPr="006C188D" w:rsidRDefault="004A46B0" w:rsidP="004A46B0"/>
    <w:p w14:paraId="19E8C1E3" w14:textId="77777777" w:rsidR="004A46B0" w:rsidRPr="006C188D" w:rsidRDefault="004A46B0" w:rsidP="004A46B0"/>
    <w:p w14:paraId="1162DDB6" w14:textId="77777777" w:rsidR="004A46B0" w:rsidRPr="006C188D" w:rsidRDefault="004A46B0" w:rsidP="004A46B0"/>
    <w:p w14:paraId="18E04418" w14:textId="77777777" w:rsidR="004A46B0" w:rsidRPr="006C188D" w:rsidRDefault="004A46B0" w:rsidP="004A46B0"/>
    <w:p w14:paraId="6EA1104D" w14:textId="77777777" w:rsidR="004A46B0" w:rsidRPr="006C188D" w:rsidRDefault="004A46B0" w:rsidP="004A46B0"/>
    <w:p w14:paraId="33FB5408" w14:textId="77777777" w:rsidR="004A46B0" w:rsidRPr="006C188D" w:rsidRDefault="004A46B0" w:rsidP="004A46B0"/>
    <w:p w14:paraId="4BD38CB3" w14:textId="77777777" w:rsidR="004A46B0" w:rsidRPr="006C188D" w:rsidRDefault="004A46B0" w:rsidP="004A46B0"/>
    <w:p w14:paraId="0DC9880C" w14:textId="77777777" w:rsidR="004A46B0" w:rsidRPr="006C188D" w:rsidRDefault="004A46B0" w:rsidP="004A46B0"/>
    <w:p w14:paraId="0774DFBF" w14:textId="77777777" w:rsidR="004A46B0" w:rsidRPr="006C188D" w:rsidRDefault="004A46B0" w:rsidP="004A46B0"/>
    <w:p w14:paraId="29B85C62" w14:textId="77777777" w:rsidR="004A46B0" w:rsidRPr="006C188D" w:rsidRDefault="004A46B0" w:rsidP="004A46B0"/>
    <w:p w14:paraId="20BCE5B5" w14:textId="77777777" w:rsidR="004A46B0" w:rsidRPr="006C188D" w:rsidRDefault="004A46B0" w:rsidP="004A46B0"/>
    <w:p w14:paraId="09C51CE2" w14:textId="77777777" w:rsidR="004A46B0" w:rsidRPr="006C188D" w:rsidRDefault="004A46B0" w:rsidP="004A46B0"/>
    <w:p w14:paraId="69F1D28E" w14:textId="77777777" w:rsidR="004A46B0" w:rsidRPr="006C188D" w:rsidRDefault="004A46B0" w:rsidP="004A46B0"/>
    <w:p w14:paraId="7D278439" w14:textId="77777777" w:rsidR="004A46B0" w:rsidRDefault="004A46B0" w:rsidP="004A46B0"/>
    <w:p w14:paraId="70087B76" w14:textId="77777777" w:rsidR="004A46B0" w:rsidRDefault="004A46B0" w:rsidP="004A46B0"/>
    <w:p w14:paraId="10754858" w14:textId="77777777" w:rsidR="004A46B0" w:rsidRDefault="004A46B0" w:rsidP="004A46B0"/>
    <w:p w14:paraId="7E650FC9" w14:textId="77777777" w:rsidR="004A46B0" w:rsidRDefault="004A46B0" w:rsidP="004A46B0"/>
    <w:p w14:paraId="061B9E97" w14:textId="77777777" w:rsidR="004A46B0" w:rsidRDefault="004A46B0" w:rsidP="004A46B0"/>
    <w:p w14:paraId="38B52EBE" w14:textId="77777777" w:rsidR="00652CEE" w:rsidRDefault="00652CEE" w:rsidP="004A46B0"/>
    <w:p w14:paraId="19CEF6F5" w14:textId="77777777" w:rsidR="00652CEE" w:rsidRDefault="00652CEE" w:rsidP="004A46B0"/>
    <w:p w14:paraId="33E4D6DE" w14:textId="77777777" w:rsidR="00652CEE" w:rsidRDefault="00652CEE" w:rsidP="004A46B0"/>
    <w:p w14:paraId="6D13CF86" w14:textId="77777777" w:rsidR="00652CEE" w:rsidRDefault="00652CEE" w:rsidP="004A46B0"/>
    <w:p w14:paraId="2C0D2F75" w14:textId="77777777" w:rsidR="00652CEE" w:rsidRDefault="00652CEE" w:rsidP="004A46B0"/>
    <w:p w14:paraId="10E26503" w14:textId="77777777" w:rsidR="00652CEE" w:rsidRDefault="00652CEE" w:rsidP="004A46B0"/>
    <w:p w14:paraId="5849DED5" w14:textId="77777777" w:rsidR="00652CEE" w:rsidRDefault="00652CEE" w:rsidP="004A46B0"/>
    <w:p w14:paraId="08F17AD7" w14:textId="77777777" w:rsidR="00062F9F" w:rsidRDefault="00062F9F" w:rsidP="004A46B0"/>
    <w:p w14:paraId="24F67ACE" w14:textId="77777777" w:rsidR="00652CEE" w:rsidRDefault="00652CEE" w:rsidP="004A46B0"/>
    <w:p w14:paraId="1ED1FA1E" w14:textId="77777777" w:rsidR="00652CEE" w:rsidRDefault="00652CEE" w:rsidP="004A46B0"/>
    <w:p w14:paraId="78751D19" w14:textId="77777777" w:rsidR="00652CEE" w:rsidRDefault="00652CEE" w:rsidP="004A46B0"/>
    <w:p w14:paraId="4D2112C5"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3</w:t>
      </w:r>
    </w:p>
    <w:p w14:paraId="08D9F04D"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UEF 3.1</w:t>
      </w:r>
    </w:p>
    <w:p w14:paraId="2BE4808F"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Matière : Analyse 3</w:t>
      </w:r>
    </w:p>
    <w:p w14:paraId="7824A578"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eastAsia="Times New Roman" w:hAnsi="Cambria" w:cs="Calibri"/>
          <w:b/>
          <w:bCs/>
          <w:sz w:val="22"/>
          <w:szCs w:val="22"/>
        </w:rPr>
        <w:t>VHH : Cours: 1h30, TD: 3h00         VHS: 67h30</w:t>
      </w:r>
    </w:p>
    <w:p w14:paraId="30ECDD4A"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6         Coefficient: 3</w:t>
      </w:r>
    </w:p>
    <w:p w14:paraId="09F21A8E" w14:textId="77777777" w:rsidR="004A46B0" w:rsidRPr="00FD27A2" w:rsidRDefault="004A46B0" w:rsidP="004A46B0">
      <w:pPr>
        <w:spacing w:after="120" w:line="276" w:lineRule="auto"/>
        <w:jc w:val="both"/>
        <w:rPr>
          <w:rFonts w:ascii="Cambria" w:hAnsi="Cambria" w:cs="Arial"/>
          <w:b/>
          <w:sz w:val="22"/>
          <w:szCs w:val="22"/>
          <w:u w:val="thick" w:color="F79646" w:themeColor="accent6"/>
        </w:rPr>
      </w:pPr>
    </w:p>
    <w:p w14:paraId="27F175AE" w14:textId="77777777" w:rsidR="004A46B0" w:rsidRPr="00FD27A2" w:rsidRDefault="004A46B0" w:rsidP="004A46B0">
      <w:pPr>
        <w:spacing w:after="120" w:line="276" w:lineRule="auto"/>
        <w:jc w:val="both"/>
        <w:rPr>
          <w:rFonts w:ascii="Cambria" w:hAnsi="Cambria" w:cs="Arial"/>
          <w:sz w:val="22"/>
          <w:szCs w:val="22"/>
          <w:u w:val="thick" w:color="F79646" w:themeColor="accent6"/>
        </w:rPr>
      </w:pPr>
      <w:r w:rsidRPr="00FD27A2">
        <w:rPr>
          <w:rFonts w:ascii="Cambria" w:hAnsi="Cambria" w:cs="Arial"/>
          <w:b/>
          <w:sz w:val="22"/>
          <w:szCs w:val="22"/>
          <w:u w:val="thick" w:color="F79646" w:themeColor="accent6"/>
        </w:rPr>
        <w:t>Objectifs de l’enseignement :</w:t>
      </w:r>
    </w:p>
    <w:p w14:paraId="753C619C" w14:textId="77777777" w:rsidR="004A46B0" w:rsidRPr="00FD27A2" w:rsidRDefault="004A46B0" w:rsidP="004A46B0">
      <w:p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De première importance pour un scientifique, cette matière permet à l’étudiant d’acquérir: </w:t>
      </w:r>
    </w:p>
    <w:p w14:paraId="28798FDD" w14:textId="77777777" w:rsidR="004A46B0" w:rsidRPr="00FD27A2" w:rsidRDefault="004A46B0" w:rsidP="004A16D2">
      <w:pPr>
        <w:pStyle w:val="Paragraphedeliste"/>
        <w:numPr>
          <w:ilvl w:val="0"/>
          <w:numId w:val="167"/>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L’utilisation de l’analyse vectorielle dédiée à la description de plusieurs phénomènes physiques et pratiques </w:t>
      </w:r>
    </w:p>
    <w:p w14:paraId="5A90E43B" w14:textId="77777777" w:rsidR="004A46B0" w:rsidRPr="00FD27A2" w:rsidRDefault="004A46B0" w:rsidP="004A16D2">
      <w:pPr>
        <w:pStyle w:val="Paragraphedeliste"/>
        <w:numPr>
          <w:ilvl w:val="0"/>
          <w:numId w:val="167"/>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La maîtrise de la transformée de Fourier pour les applications les plus usuelles </w:t>
      </w:r>
    </w:p>
    <w:p w14:paraId="03908833" w14:textId="77777777" w:rsidR="004A46B0" w:rsidRPr="00FD27A2" w:rsidRDefault="004A46B0" w:rsidP="004A16D2">
      <w:pPr>
        <w:pStyle w:val="Paragraphedeliste"/>
        <w:numPr>
          <w:ilvl w:val="0"/>
          <w:numId w:val="167"/>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La maîtrise de la transformée de Laplace pour la résolution des équations et des systèmes d’équations différentielles </w:t>
      </w:r>
    </w:p>
    <w:p w14:paraId="5AC5BB0E" w14:textId="77777777" w:rsidR="004A46B0" w:rsidRPr="00FD27A2" w:rsidRDefault="004A46B0" w:rsidP="004A46B0">
      <w:pPr>
        <w:autoSpaceDE w:val="0"/>
        <w:autoSpaceDN w:val="0"/>
        <w:adjustRightInd w:val="0"/>
        <w:jc w:val="both"/>
        <w:rPr>
          <w:rFonts w:eastAsiaTheme="minorHAnsi"/>
          <w:sz w:val="23"/>
          <w:szCs w:val="23"/>
          <w:lang w:eastAsia="en-US"/>
        </w:rPr>
      </w:pPr>
    </w:p>
    <w:p w14:paraId="6EA60091" w14:textId="77777777" w:rsidR="004A46B0" w:rsidRPr="00FD27A2" w:rsidRDefault="004A46B0" w:rsidP="004A46B0">
      <w:pPr>
        <w:spacing w:line="276" w:lineRule="auto"/>
        <w:jc w:val="both"/>
        <w:rPr>
          <w:rFonts w:ascii="Cambria" w:hAnsi="Cambria" w:cs="Arial"/>
          <w:b/>
          <w:sz w:val="22"/>
          <w:szCs w:val="22"/>
          <w:u w:val="thick" w:color="F79646" w:themeColor="accent6"/>
        </w:rPr>
      </w:pPr>
      <w:r w:rsidRPr="00FD27A2">
        <w:rPr>
          <w:rFonts w:ascii="Cambria" w:hAnsi="Cambria" w:cs="Arial"/>
          <w:b/>
          <w:sz w:val="22"/>
          <w:szCs w:val="22"/>
          <w:u w:val="thick" w:color="F79646" w:themeColor="accent6"/>
        </w:rPr>
        <w:t xml:space="preserve">Connaissances préalables recommandées </w:t>
      </w:r>
    </w:p>
    <w:p w14:paraId="7170BDDF" w14:textId="77777777" w:rsidR="004A46B0" w:rsidRPr="00FD27A2" w:rsidRDefault="004A46B0" w:rsidP="004A46B0">
      <w:pPr>
        <w:spacing w:line="276" w:lineRule="auto"/>
        <w:jc w:val="both"/>
        <w:rPr>
          <w:rFonts w:ascii="Cambria" w:hAnsi="Cambria" w:cs="Arial"/>
          <w:sz w:val="22"/>
          <w:szCs w:val="22"/>
        </w:rPr>
      </w:pPr>
      <w:r w:rsidRPr="00FD27A2">
        <w:rPr>
          <w:rFonts w:ascii="Cambria" w:hAnsi="Cambria" w:cs="Arial"/>
          <w:sz w:val="22"/>
          <w:szCs w:val="22"/>
        </w:rPr>
        <w:t>Analyse 1 &amp; 2 et Algèbre 1 &amp; 2</w:t>
      </w:r>
    </w:p>
    <w:p w14:paraId="0D311651" w14:textId="77777777" w:rsidR="004A46B0" w:rsidRPr="00FD27A2" w:rsidRDefault="004A46B0" w:rsidP="004A46B0">
      <w:pPr>
        <w:spacing w:line="276" w:lineRule="auto"/>
        <w:jc w:val="both"/>
        <w:rPr>
          <w:rFonts w:ascii="Cambria" w:hAnsi="Cambria" w:cs="Arial"/>
          <w:b/>
          <w:sz w:val="22"/>
          <w:szCs w:val="22"/>
          <w:u w:val="thick" w:color="C0504D" w:themeColor="accent2"/>
        </w:rPr>
      </w:pPr>
    </w:p>
    <w:p w14:paraId="2F31D01C" w14:textId="77777777" w:rsidR="004A46B0" w:rsidRPr="00FD27A2" w:rsidRDefault="004A46B0" w:rsidP="004A46B0">
      <w:pPr>
        <w:spacing w:line="276" w:lineRule="auto"/>
        <w:jc w:val="both"/>
        <w:rPr>
          <w:rFonts w:ascii="Cambria" w:hAnsi="Cambria" w:cs="Arial"/>
          <w:b/>
          <w:sz w:val="22"/>
          <w:szCs w:val="22"/>
          <w:u w:val="thick" w:color="F79646" w:themeColor="accent6"/>
        </w:rPr>
      </w:pPr>
      <w:r w:rsidRPr="00FD27A2">
        <w:rPr>
          <w:rFonts w:ascii="Cambria" w:hAnsi="Cambria" w:cs="Arial"/>
          <w:b/>
          <w:sz w:val="22"/>
          <w:szCs w:val="22"/>
          <w:u w:val="thick" w:color="F79646" w:themeColor="accent6"/>
        </w:rPr>
        <w:t>Contenu de la matière : </w:t>
      </w:r>
    </w:p>
    <w:p w14:paraId="25097BDE"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77E1C83D" w14:textId="77777777" w:rsidR="004A46B0" w:rsidRPr="00FD27A2" w:rsidRDefault="004A46B0" w:rsidP="004A46B0">
      <w:pPr>
        <w:autoSpaceDE w:val="0"/>
        <w:autoSpaceDN w:val="0"/>
        <w:adjustRightInd w:val="0"/>
        <w:jc w:val="both"/>
        <w:rPr>
          <w:rFonts w:eastAsiaTheme="minorHAnsi"/>
          <w:b/>
          <w:bCs/>
          <w:sz w:val="23"/>
          <w:szCs w:val="23"/>
          <w:lang w:eastAsia="en-US"/>
        </w:rPr>
      </w:pPr>
      <w:r w:rsidRPr="00FD27A2">
        <w:rPr>
          <w:rFonts w:eastAsiaTheme="minorHAnsi"/>
          <w:b/>
          <w:bCs/>
          <w:sz w:val="23"/>
          <w:szCs w:val="23"/>
          <w:lang w:eastAsia="en-US"/>
        </w:rPr>
        <w:t xml:space="preserve">Chapitre 1 : Analyse vectorielle </w:t>
      </w:r>
    </w:p>
    <w:p w14:paraId="2BCBCF23" w14:textId="77777777" w:rsidR="004A46B0" w:rsidRPr="00FD27A2" w:rsidRDefault="004A46B0" w:rsidP="004A16D2">
      <w:pPr>
        <w:pStyle w:val="Paragraphedeliste"/>
        <w:numPr>
          <w:ilvl w:val="0"/>
          <w:numId w:val="174"/>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Champs de scalaires et champs de vecteurs - Définition d’un champ de scalaires - Définition d’un champ de vecteurs </w:t>
      </w:r>
    </w:p>
    <w:p w14:paraId="44D638AC" w14:textId="77777777" w:rsidR="004A46B0" w:rsidRPr="00FD27A2" w:rsidRDefault="004A46B0" w:rsidP="004A16D2">
      <w:pPr>
        <w:pStyle w:val="Paragraphedeliste"/>
        <w:numPr>
          <w:ilvl w:val="0"/>
          <w:numId w:val="174"/>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Circulation et gradient - Définition (Circulation d’un champ de vecteurs) - Définition (Gradient d’un champ de scalaires) - Définition (Champs de gradients)</w:t>
      </w:r>
    </w:p>
    <w:p w14:paraId="6948F8D8" w14:textId="77777777" w:rsidR="004A46B0" w:rsidRPr="00FD27A2" w:rsidRDefault="004A46B0" w:rsidP="004A16D2">
      <w:pPr>
        <w:pStyle w:val="Paragraphedeliste"/>
        <w:numPr>
          <w:ilvl w:val="0"/>
          <w:numId w:val="174"/>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Divergence et rotationnel - Définition (Divergence d’un champ de vecteurs) - Définition (Rotationnel d’un champ de vecteurs) - Définition (Champs de rotationnels) - Définition (Laplacien d’un champ de scalaires) </w:t>
      </w:r>
    </w:p>
    <w:p w14:paraId="2F7F78EC" w14:textId="77777777" w:rsidR="004A46B0" w:rsidRPr="00FD27A2" w:rsidRDefault="004A46B0" w:rsidP="004A16D2">
      <w:pPr>
        <w:pStyle w:val="Paragraphedeliste"/>
        <w:numPr>
          <w:ilvl w:val="0"/>
          <w:numId w:val="174"/>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Potentiels scalaires et potentiels vecteurs </w:t>
      </w:r>
    </w:p>
    <w:p w14:paraId="484EB247" w14:textId="77777777" w:rsidR="004A46B0" w:rsidRPr="00FD27A2" w:rsidRDefault="004A46B0" w:rsidP="004A16D2">
      <w:pPr>
        <w:pStyle w:val="Paragraphedeliste"/>
        <w:numPr>
          <w:ilvl w:val="0"/>
          <w:numId w:val="174"/>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Intégrale curviligne </w:t>
      </w:r>
    </w:p>
    <w:p w14:paraId="0E1A1EA5" w14:textId="77777777" w:rsidR="004A46B0" w:rsidRPr="00FD27A2" w:rsidRDefault="004A46B0" w:rsidP="004A16D2">
      <w:pPr>
        <w:pStyle w:val="Paragraphedeliste"/>
        <w:numPr>
          <w:ilvl w:val="0"/>
          <w:numId w:val="174"/>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Calcul de l’intégrale curviligne </w:t>
      </w:r>
    </w:p>
    <w:p w14:paraId="1B16530C" w14:textId="77777777" w:rsidR="004A46B0" w:rsidRPr="00FD27A2" w:rsidRDefault="004A46B0" w:rsidP="004A16D2">
      <w:pPr>
        <w:pStyle w:val="Paragraphedeliste"/>
        <w:numPr>
          <w:ilvl w:val="0"/>
          <w:numId w:val="174"/>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Formule de Green</w:t>
      </w:r>
    </w:p>
    <w:p w14:paraId="427CA231" w14:textId="77777777" w:rsidR="004A46B0" w:rsidRPr="00FD27A2" w:rsidRDefault="004A46B0" w:rsidP="004A16D2">
      <w:pPr>
        <w:pStyle w:val="Paragraphedeliste"/>
        <w:numPr>
          <w:ilvl w:val="0"/>
          <w:numId w:val="174"/>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Conditions pour qu’une intégrale curviligne ne dépende pas du chemin d’intégration </w:t>
      </w:r>
    </w:p>
    <w:p w14:paraId="4266F96F" w14:textId="77777777" w:rsidR="004A46B0" w:rsidRPr="00FD27A2" w:rsidRDefault="004A46B0" w:rsidP="004A16D2">
      <w:pPr>
        <w:pStyle w:val="Paragraphedeliste"/>
        <w:numPr>
          <w:ilvl w:val="0"/>
          <w:numId w:val="174"/>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Intégrales de surface </w:t>
      </w:r>
    </w:p>
    <w:p w14:paraId="037BE3AE" w14:textId="77777777" w:rsidR="004A46B0" w:rsidRPr="00FD27A2" w:rsidRDefault="004A46B0" w:rsidP="004A16D2">
      <w:pPr>
        <w:pStyle w:val="Paragraphedeliste"/>
        <w:numPr>
          <w:ilvl w:val="0"/>
          <w:numId w:val="174"/>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Calcul des intégrales de surface</w:t>
      </w:r>
    </w:p>
    <w:p w14:paraId="42DA4135" w14:textId="77777777" w:rsidR="004A46B0" w:rsidRPr="00FD27A2" w:rsidRDefault="004A46B0" w:rsidP="004A16D2">
      <w:pPr>
        <w:pStyle w:val="Paragraphedeliste"/>
        <w:numPr>
          <w:ilvl w:val="0"/>
          <w:numId w:val="174"/>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Formule de Stockes </w:t>
      </w:r>
    </w:p>
    <w:p w14:paraId="4A047488" w14:textId="77777777" w:rsidR="004A46B0" w:rsidRPr="00FD27A2" w:rsidRDefault="004A46B0" w:rsidP="004A16D2">
      <w:pPr>
        <w:pStyle w:val="Paragraphedeliste"/>
        <w:numPr>
          <w:ilvl w:val="0"/>
          <w:numId w:val="174"/>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Formules d’Ostrogradsky </w:t>
      </w:r>
    </w:p>
    <w:p w14:paraId="27F75CED" w14:textId="77777777" w:rsidR="004A46B0" w:rsidRPr="00FD27A2" w:rsidRDefault="004A46B0" w:rsidP="004A46B0">
      <w:pPr>
        <w:pStyle w:val="Paragraphedeliste"/>
        <w:autoSpaceDE w:val="0"/>
        <w:autoSpaceDN w:val="0"/>
        <w:adjustRightInd w:val="0"/>
        <w:jc w:val="both"/>
        <w:rPr>
          <w:rFonts w:eastAsiaTheme="minorHAnsi"/>
          <w:sz w:val="23"/>
          <w:szCs w:val="23"/>
          <w:lang w:eastAsia="en-US"/>
        </w:rPr>
      </w:pPr>
    </w:p>
    <w:p w14:paraId="57B4A991" w14:textId="77777777" w:rsidR="004A46B0" w:rsidRPr="00FD27A2" w:rsidRDefault="004A46B0" w:rsidP="004A46B0">
      <w:pPr>
        <w:autoSpaceDE w:val="0"/>
        <w:autoSpaceDN w:val="0"/>
        <w:adjustRightInd w:val="0"/>
        <w:jc w:val="both"/>
        <w:rPr>
          <w:rFonts w:eastAsiaTheme="minorHAnsi"/>
          <w:b/>
          <w:bCs/>
          <w:sz w:val="23"/>
          <w:szCs w:val="23"/>
          <w:lang w:eastAsia="en-US"/>
        </w:rPr>
      </w:pPr>
      <w:r w:rsidRPr="00FD27A2">
        <w:rPr>
          <w:rFonts w:eastAsiaTheme="minorHAnsi"/>
          <w:b/>
          <w:bCs/>
          <w:sz w:val="23"/>
          <w:szCs w:val="23"/>
          <w:lang w:eastAsia="en-US"/>
        </w:rPr>
        <w:t xml:space="preserve">Chapitre 2 : Séries numériques et entières </w:t>
      </w:r>
    </w:p>
    <w:p w14:paraId="48DA05BA" w14:textId="77777777" w:rsidR="004A46B0" w:rsidRPr="00FD27A2" w:rsidRDefault="004A46B0" w:rsidP="004A46B0">
      <w:pPr>
        <w:autoSpaceDE w:val="0"/>
        <w:autoSpaceDN w:val="0"/>
        <w:adjustRightInd w:val="0"/>
        <w:jc w:val="both"/>
        <w:rPr>
          <w:rFonts w:eastAsiaTheme="minorHAnsi"/>
          <w:b/>
          <w:bCs/>
          <w:sz w:val="23"/>
          <w:szCs w:val="23"/>
          <w:lang w:eastAsia="en-US"/>
        </w:rPr>
      </w:pPr>
    </w:p>
    <w:p w14:paraId="6F1A998B" w14:textId="77777777" w:rsidR="004A46B0" w:rsidRPr="00FD27A2" w:rsidRDefault="004A46B0" w:rsidP="004A46B0">
      <w:pPr>
        <w:autoSpaceDE w:val="0"/>
        <w:autoSpaceDN w:val="0"/>
        <w:adjustRightInd w:val="0"/>
        <w:jc w:val="both"/>
        <w:rPr>
          <w:rFonts w:eastAsiaTheme="minorHAnsi"/>
          <w:sz w:val="23"/>
          <w:szCs w:val="23"/>
          <w:lang w:eastAsia="en-US"/>
        </w:rPr>
      </w:pPr>
      <w:r w:rsidRPr="00FD27A2">
        <w:rPr>
          <w:rFonts w:eastAsiaTheme="minorHAnsi"/>
          <w:b/>
          <w:bCs/>
          <w:sz w:val="23"/>
          <w:szCs w:val="23"/>
          <w:lang w:eastAsia="en-US"/>
        </w:rPr>
        <w:t xml:space="preserve">I- Séries numériques </w:t>
      </w:r>
    </w:p>
    <w:p w14:paraId="6A8155B1"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7EC14C3A" w14:textId="77777777" w:rsidR="004A46B0" w:rsidRPr="00FD27A2" w:rsidRDefault="004A46B0" w:rsidP="004A16D2">
      <w:pPr>
        <w:pStyle w:val="Paragraphedeliste"/>
        <w:numPr>
          <w:ilvl w:val="0"/>
          <w:numId w:val="169"/>
        </w:numPr>
        <w:autoSpaceDE w:val="0"/>
        <w:autoSpaceDN w:val="0"/>
        <w:adjustRightInd w:val="0"/>
        <w:ind w:left="567"/>
        <w:jc w:val="both"/>
        <w:rPr>
          <w:rFonts w:eastAsiaTheme="minorHAnsi"/>
          <w:sz w:val="23"/>
          <w:szCs w:val="23"/>
          <w:lang w:eastAsia="en-US"/>
        </w:rPr>
      </w:pPr>
      <w:r w:rsidRPr="00FD27A2">
        <w:rPr>
          <w:rFonts w:eastAsiaTheme="minorHAnsi"/>
          <w:sz w:val="23"/>
          <w:szCs w:val="23"/>
          <w:lang w:eastAsia="en-US"/>
        </w:rPr>
        <w:t xml:space="preserve">Généralités : Somme partielle. Convergence, divergence, somme et reste d’une série convergente. </w:t>
      </w:r>
    </w:p>
    <w:p w14:paraId="5896409C" w14:textId="77777777" w:rsidR="004A46B0" w:rsidRPr="00FD27A2" w:rsidRDefault="004A46B0" w:rsidP="004A16D2">
      <w:pPr>
        <w:pStyle w:val="Paragraphedeliste"/>
        <w:numPr>
          <w:ilvl w:val="0"/>
          <w:numId w:val="169"/>
        </w:numPr>
        <w:autoSpaceDE w:val="0"/>
        <w:autoSpaceDN w:val="0"/>
        <w:adjustRightInd w:val="0"/>
        <w:ind w:left="567"/>
        <w:jc w:val="both"/>
        <w:rPr>
          <w:rFonts w:eastAsiaTheme="minorHAnsi"/>
          <w:sz w:val="23"/>
          <w:szCs w:val="23"/>
          <w:lang w:eastAsia="en-US"/>
        </w:rPr>
      </w:pPr>
      <w:r w:rsidRPr="00FD27A2">
        <w:rPr>
          <w:rFonts w:eastAsiaTheme="minorHAnsi"/>
          <w:sz w:val="23"/>
          <w:szCs w:val="23"/>
          <w:lang w:eastAsia="en-US"/>
        </w:rPr>
        <w:t xml:space="preserve">Condition nécessaire de convergence. </w:t>
      </w:r>
    </w:p>
    <w:p w14:paraId="17397E1C" w14:textId="77777777" w:rsidR="004A46B0" w:rsidRPr="00FD27A2" w:rsidRDefault="004A46B0" w:rsidP="004A16D2">
      <w:pPr>
        <w:pStyle w:val="Paragraphedeliste"/>
        <w:numPr>
          <w:ilvl w:val="0"/>
          <w:numId w:val="169"/>
        </w:numPr>
        <w:autoSpaceDE w:val="0"/>
        <w:autoSpaceDN w:val="0"/>
        <w:adjustRightInd w:val="0"/>
        <w:ind w:left="567"/>
        <w:jc w:val="both"/>
        <w:rPr>
          <w:rFonts w:eastAsiaTheme="minorHAnsi"/>
          <w:sz w:val="23"/>
          <w:szCs w:val="23"/>
          <w:lang w:eastAsia="en-US"/>
        </w:rPr>
      </w:pPr>
      <w:r w:rsidRPr="00FD27A2">
        <w:rPr>
          <w:rFonts w:eastAsiaTheme="minorHAnsi"/>
          <w:sz w:val="23"/>
          <w:szCs w:val="23"/>
          <w:lang w:eastAsia="en-US"/>
        </w:rPr>
        <w:t xml:space="preserve">Propriétés des séries numériques convergentes </w:t>
      </w:r>
    </w:p>
    <w:p w14:paraId="13A7BF0F" w14:textId="77777777" w:rsidR="004A46B0" w:rsidRPr="00FD27A2" w:rsidRDefault="004A46B0" w:rsidP="004A16D2">
      <w:pPr>
        <w:pStyle w:val="Paragraphedeliste"/>
        <w:numPr>
          <w:ilvl w:val="0"/>
          <w:numId w:val="169"/>
        </w:numPr>
        <w:autoSpaceDE w:val="0"/>
        <w:autoSpaceDN w:val="0"/>
        <w:adjustRightInd w:val="0"/>
        <w:ind w:left="567"/>
        <w:jc w:val="both"/>
        <w:rPr>
          <w:rFonts w:eastAsiaTheme="minorHAnsi"/>
          <w:sz w:val="23"/>
          <w:szCs w:val="23"/>
          <w:lang w:eastAsia="en-US"/>
        </w:rPr>
      </w:pPr>
      <w:r w:rsidRPr="00FD27A2">
        <w:rPr>
          <w:rFonts w:eastAsiaTheme="minorHAnsi"/>
          <w:sz w:val="23"/>
          <w:szCs w:val="23"/>
          <w:lang w:eastAsia="en-US"/>
        </w:rPr>
        <w:t xml:space="preserve">Séries numériques à termes positifs </w:t>
      </w:r>
    </w:p>
    <w:p w14:paraId="25594F7C" w14:textId="77777777" w:rsidR="004A46B0" w:rsidRPr="00FD27A2" w:rsidRDefault="004A46B0" w:rsidP="004A46B0">
      <w:pPr>
        <w:autoSpaceDE w:val="0"/>
        <w:autoSpaceDN w:val="0"/>
        <w:adjustRightInd w:val="0"/>
        <w:ind w:left="1134" w:hanging="425"/>
        <w:jc w:val="both"/>
        <w:rPr>
          <w:rFonts w:eastAsiaTheme="minorHAnsi"/>
          <w:sz w:val="23"/>
          <w:szCs w:val="23"/>
          <w:lang w:eastAsia="en-US"/>
        </w:rPr>
      </w:pPr>
      <w:r w:rsidRPr="00FD27A2">
        <w:rPr>
          <w:rFonts w:eastAsiaTheme="minorHAnsi"/>
          <w:sz w:val="23"/>
          <w:szCs w:val="23"/>
          <w:lang w:eastAsia="en-US"/>
        </w:rPr>
        <w:t>4.1 Critères de convergences - Condition nécessaire et suffisante de convergence.</w:t>
      </w:r>
    </w:p>
    <w:p w14:paraId="6E4B01E4" w14:textId="77777777" w:rsidR="004A46B0" w:rsidRPr="00FD27A2" w:rsidRDefault="004A46B0" w:rsidP="004A46B0">
      <w:pPr>
        <w:autoSpaceDE w:val="0"/>
        <w:autoSpaceDN w:val="0"/>
        <w:adjustRightInd w:val="0"/>
        <w:ind w:left="1134" w:hanging="425"/>
        <w:jc w:val="both"/>
        <w:rPr>
          <w:rFonts w:eastAsiaTheme="minorHAnsi"/>
          <w:sz w:val="23"/>
          <w:szCs w:val="23"/>
          <w:lang w:eastAsia="en-US"/>
        </w:rPr>
      </w:pPr>
      <w:r w:rsidRPr="00FD27A2">
        <w:rPr>
          <w:rFonts w:eastAsiaTheme="minorHAnsi"/>
          <w:sz w:val="23"/>
          <w:szCs w:val="23"/>
          <w:lang w:eastAsia="en-US"/>
        </w:rPr>
        <w:t xml:space="preserve">4.2 Critère de comparaison - Théorème - Conséquence (Règle d’équivalence) 4.3 Règle de D’Alembert - Théorème </w:t>
      </w:r>
    </w:p>
    <w:p w14:paraId="4E946A5C" w14:textId="77777777" w:rsidR="004A46B0" w:rsidRPr="00FD27A2" w:rsidRDefault="004A46B0" w:rsidP="004A46B0">
      <w:pPr>
        <w:autoSpaceDE w:val="0"/>
        <w:autoSpaceDN w:val="0"/>
        <w:adjustRightInd w:val="0"/>
        <w:ind w:left="1134" w:hanging="425"/>
        <w:jc w:val="both"/>
        <w:rPr>
          <w:rFonts w:eastAsiaTheme="minorHAnsi"/>
          <w:sz w:val="23"/>
          <w:szCs w:val="23"/>
          <w:lang w:eastAsia="en-US"/>
        </w:rPr>
      </w:pPr>
      <w:r w:rsidRPr="00FD27A2">
        <w:rPr>
          <w:rFonts w:eastAsiaTheme="minorHAnsi"/>
          <w:sz w:val="23"/>
          <w:szCs w:val="23"/>
          <w:lang w:eastAsia="en-US"/>
        </w:rPr>
        <w:t xml:space="preserve">4.4 Règle de Cauchy - Théorème </w:t>
      </w:r>
    </w:p>
    <w:p w14:paraId="2EC11FDE" w14:textId="77777777" w:rsidR="004A46B0" w:rsidRPr="00FD27A2" w:rsidRDefault="004A46B0" w:rsidP="004A46B0">
      <w:pPr>
        <w:autoSpaceDE w:val="0"/>
        <w:autoSpaceDN w:val="0"/>
        <w:adjustRightInd w:val="0"/>
        <w:ind w:left="1134" w:hanging="425"/>
        <w:jc w:val="both"/>
        <w:rPr>
          <w:rFonts w:eastAsiaTheme="minorHAnsi"/>
          <w:sz w:val="23"/>
          <w:szCs w:val="23"/>
          <w:lang w:eastAsia="en-US"/>
        </w:rPr>
      </w:pPr>
      <w:r w:rsidRPr="00FD27A2">
        <w:rPr>
          <w:rFonts w:eastAsiaTheme="minorHAnsi"/>
          <w:sz w:val="23"/>
          <w:szCs w:val="23"/>
          <w:lang w:eastAsia="en-US"/>
        </w:rPr>
        <w:t xml:space="preserve">4.5 Critère intégral de Cauchy - Théorème </w:t>
      </w:r>
    </w:p>
    <w:p w14:paraId="41F05653" w14:textId="77777777" w:rsidR="004A46B0" w:rsidRPr="00FD27A2" w:rsidRDefault="004A46B0" w:rsidP="004A16D2">
      <w:pPr>
        <w:pStyle w:val="Paragraphedeliste"/>
        <w:numPr>
          <w:ilvl w:val="0"/>
          <w:numId w:val="169"/>
        </w:numPr>
        <w:autoSpaceDE w:val="0"/>
        <w:autoSpaceDN w:val="0"/>
        <w:adjustRightInd w:val="0"/>
        <w:ind w:left="567"/>
        <w:jc w:val="both"/>
        <w:rPr>
          <w:rFonts w:eastAsiaTheme="minorHAnsi"/>
          <w:sz w:val="23"/>
          <w:szCs w:val="23"/>
          <w:lang w:eastAsia="en-US"/>
        </w:rPr>
      </w:pPr>
      <w:r w:rsidRPr="00FD27A2">
        <w:rPr>
          <w:rFonts w:eastAsiaTheme="minorHAnsi"/>
          <w:sz w:val="23"/>
          <w:szCs w:val="23"/>
          <w:lang w:eastAsia="en-US"/>
        </w:rPr>
        <w:t xml:space="preserve">Séries à termes quelconques </w:t>
      </w:r>
    </w:p>
    <w:p w14:paraId="3C2C7D5A" w14:textId="77777777" w:rsidR="004A46B0" w:rsidRPr="00FD27A2" w:rsidRDefault="004A46B0" w:rsidP="004A46B0">
      <w:pPr>
        <w:autoSpaceDE w:val="0"/>
        <w:autoSpaceDN w:val="0"/>
        <w:adjustRightInd w:val="0"/>
        <w:ind w:left="993" w:hanging="284"/>
        <w:jc w:val="both"/>
        <w:rPr>
          <w:rFonts w:eastAsiaTheme="minorHAnsi"/>
          <w:sz w:val="23"/>
          <w:szCs w:val="23"/>
          <w:lang w:eastAsia="en-US"/>
        </w:rPr>
      </w:pPr>
      <w:r w:rsidRPr="00FD27A2">
        <w:rPr>
          <w:rFonts w:eastAsiaTheme="minorHAnsi"/>
          <w:sz w:val="23"/>
          <w:szCs w:val="23"/>
          <w:lang w:eastAsia="en-US"/>
        </w:rPr>
        <w:t xml:space="preserve">5.1 Séries alternées. Définition d’une série alternée Théorème de Leibnitz (Théorème des séries alternées) </w:t>
      </w:r>
    </w:p>
    <w:p w14:paraId="11D1BF50" w14:textId="77777777" w:rsidR="004A46B0" w:rsidRPr="00FD27A2" w:rsidRDefault="004A46B0" w:rsidP="004A46B0">
      <w:pPr>
        <w:autoSpaceDE w:val="0"/>
        <w:autoSpaceDN w:val="0"/>
        <w:adjustRightInd w:val="0"/>
        <w:ind w:left="993" w:hanging="284"/>
        <w:jc w:val="both"/>
        <w:rPr>
          <w:rFonts w:eastAsiaTheme="minorHAnsi"/>
          <w:sz w:val="23"/>
          <w:szCs w:val="23"/>
          <w:lang w:eastAsia="en-US"/>
        </w:rPr>
      </w:pPr>
      <w:r w:rsidRPr="00FD27A2">
        <w:rPr>
          <w:rFonts w:eastAsiaTheme="minorHAnsi"/>
          <w:sz w:val="23"/>
          <w:szCs w:val="23"/>
          <w:lang w:eastAsia="en-US"/>
        </w:rPr>
        <w:t>5.2 Séries absolument convergentes Définition d’une série absolument convergente Théorème : CVA</w:t>
      </w:r>
      <w:r w:rsidRPr="00FD27A2">
        <w:rPr>
          <w:rFonts w:ascii="Cambria Math" w:eastAsiaTheme="minorHAnsi" w:hAnsi="Cambria Math" w:cs="Cambria Math"/>
          <w:sz w:val="23"/>
          <w:szCs w:val="23"/>
          <w:lang w:eastAsia="en-US"/>
        </w:rPr>
        <w:t>⇒</w:t>
      </w:r>
      <w:r w:rsidRPr="00FD27A2">
        <w:rPr>
          <w:rFonts w:eastAsiaTheme="minorHAnsi"/>
          <w:sz w:val="23"/>
          <w:szCs w:val="23"/>
          <w:lang w:eastAsia="en-US"/>
        </w:rPr>
        <w:t xml:space="preserve">CVS </w:t>
      </w:r>
    </w:p>
    <w:p w14:paraId="36A51CD5" w14:textId="77777777" w:rsidR="004A46B0" w:rsidRPr="00FD27A2" w:rsidRDefault="004A46B0" w:rsidP="004A46B0">
      <w:pPr>
        <w:autoSpaceDE w:val="0"/>
        <w:autoSpaceDN w:val="0"/>
        <w:adjustRightInd w:val="0"/>
        <w:ind w:left="993" w:hanging="284"/>
        <w:jc w:val="both"/>
        <w:rPr>
          <w:rFonts w:eastAsiaTheme="minorHAnsi"/>
          <w:sz w:val="23"/>
          <w:szCs w:val="23"/>
          <w:lang w:eastAsia="en-US"/>
        </w:rPr>
      </w:pPr>
      <w:r w:rsidRPr="00FD27A2">
        <w:rPr>
          <w:rFonts w:eastAsiaTheme="minorHAnsi"/>
          <w:sz w:val="23"/>
          <w:szCs w:val="23"/>
          <w:lang w:eastAsia="en-US"/>
        </w:rPr>
        <w:t xml:space="preserve">5.3 Séries semi-convergentes. Définition d’une série semi-convergente Exemples </w:t>
      </w:r>
    </w:p>
    <w:p w14:paraId="774FD6C4" w14:textId="77777777" w:rsidR="004A46B0" w:rsidRPr="00FD27A2" w:rsidRDefault="004A46B0" w:rsidP="004A46B0">
      <w:pPr>
        <w:autoSpaceDE w:val="0"/>
        <w:autoSpaceDN w:val="0"/>
        <w:adjustRightInd w:val="0"/>
        <w:ind w:left="993" w:hanging="284"/>
        <w:jc w:val="both"/>
        <w:rPr>
          <w:rFonts w:eastAsiaTheme="minorHAnsi"/>
          <w:sz w:val="23"/>
          <w:szCs w:val="23"/>
          <w:lang w:eastAsia="en-US"/>
        </w:rPr>
      </w:pPr>
      <w:r w:rsidRPr="00FD27A2">
        <w:rPr>
          <w:rFonts w:eastAsiaTheme="minorHAnsi"/>
          <w:sz w:val="23"/>
          <w:szCs w:val="23"/>
          <w:lang w:eastAsia="en-US"/>
        </w:rPr>
        <w:t>5.4 Critère D’Abel Théorème (Premier critère d’Abel pour les séries)</w:t>
      </w:r>
    </w:p>
    <w:p w14:paraId="4CEF10AB" w14:textId="77777777" w:rsidR="004A46B0" w:rsidRPr="00FD27A2" w:rsidRDefault="004A46B0" w:rsidP="004A46B0">
      <w:pPr>
        <w:autoSpaceDE w:val="0"/>
        <w:autoSpaceDN w:val="0"/>
        <w:adjustRightInd w:val="0"/>
        <w:jc w:val="both"/>
        <w:rPr>
          <w:rFonts w:eastAsiaTheme="minorHAnsi"/>
          <w:sz w:val="23"/>
          <w:szCs w:val="23"/>
          <w:lang w:eastAsia="en-US"/>
        </w:rPr>
      </w:pPr>
    </w:p>
    <w:p w14:paraId="0A5F4684" w14:textId="77777777" w:rsidR="004A46B0" w:rsidRPr="00FD27A2" w:rsidRDefault="004A46B0" w:rsidP="004A46B0">
      <w:pPr>
        <w:autoSpaceDE w:val="0"/>
        <w:autoSpaceDN w:val="0"/>
        <w:adjustRightInd w:val="0"/>
        <w:jc w:val="both"/>
        <w:rPr>
          <w:rFonts w:eastAsiaTheme="minorHAnsi"/>
          <w:b/>
          <w:bCs/>
          <w:sz w:val="23"/>
          <w:szCs w:val="23"/>
          <w:lang w:eastAsia="en-US"/>
        </w:rPr>
      </w:pPr>
      <w:r w:rsidRPr="00FD27A2">
        <w:rPr>
          <w:rFonts w:eastAsiaTheme="minorHAnsi"/>
          <w:sz w:val="23"/>
          <w:szCs w:val="23"/>
          <w:lang w:eastAsia="en-US"/>
        </w:rPr>
        <w:t xml:space="preserve"> </w:t>
      </w:r>
      <w:r w:rsidRPr="00FD27A2">
        <w:rPr>
          <w:rFonts w:eastAsiaTheme="minorHAnsi"/>
          <w:b/>
          <w:bCs/>
          <w:sz w:val="23"/>
          <w:szCs w:val="23"/>
          <w:lang w:eastAsia="en-US"/>
        </w:rPr>
        <w:t xml:space="preserve">II- Séries entières </w:t>
      </w:r>
    </w:p>
    <w:p w14:paraId="0420F9FE" w14:textId="77777777" w:rsidR="004A46B0" w:rsidRPr="00FD27A2" w:rsidRDefault="004A46B0" w:rsidP="004A16D2">
      <w:pPr>
        <w:pStyle w:val="Paragraphedeliste"/>
        <w:numPr>
          <w:ilvl w:val="0"/>
          <w:numId w:val="168"/>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Définition d’une série entière, Lemme d’ABEL, Rayon de convergence Détermination du rayon de convergence, Règle d’HADAMARD.</w:t>
      </w:r>
    </w:p>
    <w:p w14:paraId="0023360E" w14:textId="77777777" w:rsidR="004A46B0" w:rsidRPr="00FD27A2" w:rsidRDefault="004A46B0" w:rsidP="004A16D2">
      <w:pPr>
        <w:pStyle w:val="Paragraphedeliste"/>
        <w:numPr>
          <w:ilvl w:val="0"/>
          <w:numId w:val="168"/>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Propriétés des séries entières. Linéarité et produit de deux séries entières, Convergence normale d’une S.E. d’une variable réelle sous tout segment inclus dans l’intervalle ouvert de convergence, Continuité de la somme sur l’intervalle ouvert de convergence, Intégration terme à terme d’une S.E. d’une variable réelle sur l’intervalle de convergence, Dérivation terme à terme d’une S.E. d’une variable réelle sur l’intervalle de convergence. </w:t>
      </w:r>
    </w:p>
    <w:p w14:paraId="61DD7413" w14:textId="77777777" w:rsidR="004A46B0" w:rsidRPr="00FD27A2" w:rsidRDefault="004A46B0" w:rsidP="004A16D2">
      <w:pPr>
        <w:pStyle w:val="Paragraphedeliste"/>
        <w:numPr>
          <w:ilvl w:val="0"/>
          <w:numId w:val="168"/>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Développement en S.E.au voisinage de zéro d’une fonction d’une variable réelle. Fonction développable en S.E. sur l’intervalle ouvert de convergence. Série de Taylor- Maclaurin d’une fonction de classe ∞ Unicité du développement en S.E. </w:t>
      </w:r>
    </w:p>
    <w:p w14:paraId="07BAF791" w14:textId="77777777" w:rsidR="004A46B0" w:rsidRPr="00FD27A2" w:rsidRDefault="004A46B0" w:rsidP="004A16D2">
      <w:pPr>
        <w:pStyle w:val="Paragraphedeliste"/>
        <w:numPr>
          <w:ilvl w:val="0"/>
          <w:numId w:val="168"/>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Applications. Etablir les développements en séries entières des fonctions usuelles Recherche de solution d’une équation différentielle ordinaire du premier et deuxième ordre à coefficients variables sous forme de S.E. </w:t>
      </w:r>
    </w:p>
    <w:p w14:paraId="2AB81E70"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74748155" w14:textId="77777777" w:rsidR="004A46B0" w:rsidRPr="00FD27A2" w:rsidRDefault="004A46B0" w:rsidP="004A46B0">
      <w:pPr>
        <w:autoSpaceDE w:val="0"/>
        <w:autoSpaceDN w:val="0"/>
        <w:adjustRightInd w:val="0"/>
        <w:jc w:val="both"/>
        <w:rPr>
          <w:rFonts w:eastAsiaTheme="minorHAnsi"/>
          <w:b/>
          <w:bCs/>
          <w:sz w:val="23"/>
          <w:szCs w:val="23"/>
          <w:lang w:eastAsia="en-US"/>
        </w:rPr>
      </w:pPr>
      <w:r w:rsidRPr="00FD27A2">
        <w:rPr>
          <w:rFonts w:eastAsiaTheme="minorHAnsi"/>
          <w:b/>
          <w:bCs/>
          <w:sz w:val="23"/>
          <w:szCs w:val="23"/>
          <w:lang w:eastAsia="en-US"/>
        </w:rPr>
        <w:t xml:space="preserve">Chapitre 3 : Séries de Fourier </w:t>
      </w:r>
    </w:p>
    <w:p w14:paraId="34928122" w14:textId="77777777" w:rsidR="004A46B0" w:rsidRPr="00FD27A2" w:rsidRDefault="004A46B0" w:rsidP="004A16D2">
      <w:pPr>
        <w:pStyle w:val="Paragraphedeliste"/>
        <w:numPr>
          <w:ilvl w:val="0"/>
          <w:numId w:val="171"/>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Définitions générales </w:t>
      </w:r>
    </w:p>
    <w:p w14:paraId="7370B483" w14:textId="77777777" w:rsidR="004A46B0" w:rsidRPr="00FD27A2" w:rsidRDefault="004A46B0" w:rsidP="004A16D2">
      <w:pPr>
        <w:pStyle w:val="Paragraphedeliste"/>
        <w:numPr>
          <w:ilvl w:val="0"/>
          <w:numId w:val="171"/>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Coefficients de Fourier. </w:t>
      </w:r>
    </w:p>
    <w:p w14:paraId="45CA0A83" w14:textId="77777777" w:rsidR="004A46B0" w:rsidRPr="00FD27A2" w:rsidRDefault="004A46B0" w:rsidP="004A16D2">
      <w:pPr>
        <w:pStyle w:val="Paragraphedeliste"/>
        <w:numPr>
          <w:ilvl w:val="0"/>
          <w:numId w:val="171"/>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Fonction développable en série de Fourier. </w:t>
      </w:r>
    </w:p>
    <w:p w14:paraId="7302266B" w14:textId="77777777" w:rsidR="004A46B0" w:rsidRPr="00FD27A2" w:rsidRDefault="004A46B0" w:rsidP="004A16D2">
      <w:pPr>
        <w:pStyle w:val="Paragraphedeliste"/>
        <w:numPr>
          <w:ilvl w:val="0"/>
          <w:numId w:val="171"/>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Théorème de Dirichlet </w:t>
      </w:r>
    </w:p>
    <w:p w14:paraId="3488C71D" w14:textId="77777777" w:rsidR="004A46B0" w:rsidRPr="00FD27A2" w:rsidRDefault="004A46B0" w:rsidP="004A16D2">
      <w:pPr>
        <w:pStyle w:val="Paragraphedeliste"/>
        <w:numPr>
          <w:ilvl w:val="0"/>
          <w:numId w:val="171"/>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Egalité de Parseval.</w:t>
      </w:r>
    </w:p>
    <w:p w14:paraId="7E4B8144" w14:textId="77777777" w:rsidR="004A46B0" w:rsidRPr="00FD27A2" w:rsidRDefault="004A46B0" w:rsidP="004A16D2">
      <w:pPr>
        <w:pStyle w:val="Paragraphedeliste"/>
        <w:numPr>
          <w:ilvl w:val="0"/>
          <w:numId w:val="171"/>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Application : exemples simples de problèmes de Sturm-Liouville.</w:t>
      </w:r>
    </w:p>
    <w:p w14:paraId="31AB16D3" w14:textId="77777777" w:rsidR="004A46B0" w:rsidRPr="00FD27A2" w:rsidRDefault="004A46B0" w:rsidP="004A46B0">
      <w:pPr>
        <w:autoSpaceDE w:val="0"/>
        <w:autoSpaceDN w:val="0"/>
        <w:adjustRightInd w:val="0"/>
        <w:jc w:val="both"/>
        <w:rPr>
          <w:rFonts w:eastAsiaTheme="minorHAnsi"/>
          <w:b/>
          <w:bCs/>
          <w:sz w:val="23"/>
          <w:szCs w:val="23"/>
          <w:lang w:eastAsia="en-US"/>
        </w:rPr>
      </w:pPr>
    </w:p>
    <w:p w14:paraId="0B975FB7" w14:textId="77777777" w:rsidR="004A46B0" w:rsidRPr="00FD27A2" w:rsidRDefault="004A46B0" w:rsidP="004A46B0">
      <w:pPr>
        <w:autoSpaceDE w:val="0"/>
        <w:autoSpaceDN w:val="0"/>
        <w:adjustRightInd w:val="0"/>
        <w:jc w:val="both"/>
        <w:rPr>
          <w:rFonts w:eastAsiaTheme="minorHAnsi"/>
          <w:b/>
          <w:bCs/>
          <w:sz w:val="23"/>
          <w:szCs w:val="23"/>
          <w:lang w:eastAsia="en-US"/>
        </w:rPr>
      </w:pPr>
      <w:r w:rsidRPr="00FD27A2">
        <w:rPr>
          <w:rFonts w:eastAsiaTheme="minorHAnsi"/>
          <w:b/>
          <w:bCs/>
          <w:sz w:val="23"/>
          <w:szCs w:val="23"/>
          <w:lang w:eastAsia="en-US"/>
        </w:rPr>
        <w:t xml:space="preserve">Chapitre 4 : Transformées de Fourier et de Laplace </w:t>
      </w:r>
    </w:p>
    <w:p w14:paraId="493FB8C3" w14:textId="77777777" w:rsidR="004A46B0" w:rsidRPr="00FD27A2" w:rsidRDefault="004A46B0" w:rsidP="004A16D2">
      <w:pPr>
        <w:pStyle w:val="Paragraphedeliste"/>
        <w:numPr>
          <w:ilvl w:val="0"/>
          <w:numId w:val="172"/>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L'intégrale de Fourier </w:t>
      </w:r>
    </w:p>
    <w:p w14:paraId="2C9FDD0B" w14:textId="77777777" w:rsidR="004A46B0" w:rsidRPr="00FD27A2" w:rsidRDefault="004A46B0" w:rsidP="004A16D2">
      <w:pPr>
        <w:pStyle w:val="Paragraphedeliste"/>
        <w:numPr>
          <w:ilvl w:val="0"/>
          <w:numId w:val="172"/>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Forme complexe de l'intégrale de Fourier. </w:t>
      </w:r>
    </w:p>
    <w:p w14:paraId="0BEFBE6C" w14:textId="77777777" w:rsidR="004A46B0" w:rsidRPr="00FD27A2" w:rsidRDefault="004A46B0" w:rsidP="004A16D2">
      <w:pPr>
        <w:pStyle w:val="Paragraphedeliste"/>
        <w:numPr>
          <w:ilvl w:val="0"/>
          <w:numId w:val="172"/>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Définitions et premières propriétés : Définition d’une transformée de Fourier et de son inverse Dérivée de la transformée de Fourier </w:t>
      </w:r>
    </w:p>
    <w:p w14:paraId="0768FD65" w14:textId="77777777" w:rsidR="004A46B0" w:rsidRPr="00FD27A2" w:rsidRDefault="004A46B0" w:rsidP="004A46B0">
      <w:pPr>
        <w:autoSpaceDE w:val="0"/>
        <w:autoSpaceDN w:val="0"/>
        <w:adjustRightInd w:val="0"/>
        <w:jc w:val="both"/>
        <w:rPr>
          <w:rFonts w:eastAsiaTheme="minorHAnsi"/>
          <w:b/>
          <w:bCs/>
          <w:sz w:val="23"/>
          <w:szCs w:val="23"/>
          <w:lang w:eastAsia="en-US"/>
        </w:rPr>
      </w:pPr>
    </w:p>
    <w:p w14:paraId="61CDBC18" w14:textId="77777777" w:rsidR="004A46B0" w:rsidRPr="00FD27A2" w:rsidRDefault="004A46B0" w:rsidP="004A46B0">
      <w:pPr>
        <w:autoSpaceDE w:val="0"/>
        <w:autoSpaceDN w:val="0"/>
        <w:adjustRightInd w:val="0"/>
        <w:jc w:val="both"/>
        <w:rPr>
          <w:rFonts w:eastAsiaTheme="minorHAnsi"/>
          <w:b/>
          <w:bCs/>
          <w:sz w:val="23"/>
          <w:szCs w:val="23"/>
          <w:lang w:eastAsia="en-US"/>
        </w:rPr>
      </w:pPr>
      <w:r w:rsidRPr="00FD27A2">
        <w:rPr>
          <w:rFonts w:eastAsiaTheme="minorHAnsi"/>
          <w:b/>
          <w:bCs/>
          <w:sz w:val="23"/>
          <w:szCs w:val="23"/>
          <w:lang w:eastAsia="en-US"/>
        </w:rPr>
        <w:t xml:space="preserve">Transformée de Laplace </w:t>
      </w:r>
    </w:p>
    <w:p w14:paraId="2CB5CB99" w14:textId="77777777" w:rsidR="004A46B0" w:rsidRPr="00FD27A2" w:rsidRDefault="004A46B0" w:rsidP="004A16D2">
      <w:pPr>
        <w:pStyle w:val="Paragraphedeliste"/>
        <w:numPr>
          <w:ilvl w:val="0"/>
          <w:numId w:val="170"/>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Définition de la transformée de Laplace </w:t>
      </w:r>
    </w:p>
    <w:p w14:paraId="55506F1E" w14:textId="77777777" w:rsidR="004A46B0" w:rsidRPr="00FD27A2" w:rsidRDefault="004A46B0" w:rsidP="004A16D2">
      <w:pPr>
        <w:pStyle w:val="Paragraphedeliste"/>
        <w:numPr>
          <w:ilvl w:val="0"/>
          <w:numId w:val="170"/>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Propriétés de la transformée de Laplace (Unicité, Linéarité, Facteur d'échelle, Dérivation, Intégration, Théorèmes) </w:t>
      </w:r>
    </w:p>
    <w:p w14:paraId="09C3B721" w14:textId="77777777" w:rsidR="004A46B0" w:rsidRPr="00FD27A2" w:rsidRDefault="004A46B0" w:rsidP="004A16D2">
      <w:pPr>
        <w:pStyle w:val="Paragraphedeliste"/>
        <w:numPr>
          <w:ilvl w:val="0"/>
          <w:numId w:val="170"/>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Transformées de Laplace courantes </w:t>
      </w:r>
    </w:p>
    <w:p w14:paraId="34552FAD" w14:textId="77777777" w:rsidR="004A46B0" w:rsidRPr="00FD27A2" w:rsidRDefault="004A46B0" w:rsidP="004A16D2">
      <w:pPr>
        <w:pStyle w:val="Paragraphedeliste"/>
        <w:numPr>
          <w:ilvl w:val="0"/>
          <w:numId w:val="170"/>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Résolution d'équations différentielles par transformée de Laplace </w:t>
      </w:r>
    </w:p>
    <w:p w14:paraId="4312CCA6"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4341DD1D" w14:textId="77777777" w:rsidR="004A46B0" w:rsidRPr="00FD27A2" w:rsidRDefault="004A46B0" w:rsidP="004A46B0">
      <w:pPr>
        <w:autoSpaceDE w:val="0"/>
        <w:autoSpaceDN w:val="0"/>
        <w:adjustRightInd w:val="0"/>
        <w:jc w:val="both"/>
        <w:rPr>
          <w:rFonts w:eastAsiaTheme="minorHAnsi"/>
          <w:b/>
          <w:bCs/>
          <w:sz w:val="23"/>
          <w:szCs w:val="23"/>
          <w:lang w:eastAsia="en-US"/>
        </w:rPr>
      </w:pPr>
      <w:r w:rsidRPr="00FD27A2">
        <w:rPr>
          <w:rFonts w:eastAsiaTheme="minorHAnsi"/>
          <w:b/>
          <w:bCs/>
          <w:sz w:val="23"/>
          <w:szCs w:val="23"/>
          <w:lang w:eastAsia="en-US"/>
        </w:rPr>
        <w:t xml:space="preserve">Modalités d’évaluation : </w:t>
      </w:r>
    </w:p>
    <w:p w14:paraId="50CC6F16" w14:textId="77777777" w:rsidR="004A46B0" w:rsidRPr="00FD27A2" w:rsidRDefault="004A46B0" w:rsidP="004A46B0">
      <w:pPr>
        <w:autoSpaceDE w:val="0"/>
        <w:autoSpaceDN w:val="0"/>
        <w:adjustRightInd w:val="0"/>
        <w:jc w:val="both"/>
        <w:rPr>
          <w:rFonts w:eastAsiaTheme="minorHAnsi"/>
          <w:b/>
          <w:bCs/>
          <w:sz w:val="23"/>
          <w:szCs w:val="23"/>
          <w:lang w:eastAsia="en-US"/>
        </w:rPr>
      </w:pPr>
    </w:p>
    <w:p w14:paraId="4DCE78C1" w14:textId="77777777" w:rsidR="004A46B0" w:rsidRPr="00FD27A2" w:rsidRDefault="004A46B0" w:rsidP="004A46B0">
      <w:pPr>
        <w:autoSpaceDE w:val="0"/>
        <w:autoSpaceDN w:val="0"/>
        <w:adjustRightInd w:val="0"/>
        <w:jc w:val="both"/>
        <w:rPr>
          <w:rFonts w:eastAsiaTheme="minorHAnsi"/>
          <w:b/>
          <w:bCs/>
          <w:sz w:val="23"/>
          <w:szCs w:val="23"/>
          <w:lang w:eastAsia="en-US"/>
        </w:rPr>
      </w:pPr>
      <w:r w:rsidRPr="00FD27A2">
        <w:rPr>
          <w:rFonts w:eastAsiaTheme="minorHAnsi"/>
          <w:b/>
          <w:bCs/>
          <w:sz w:val="23"/>
          <w:szCs w:val="23"/>
          <w:lang w:eastAsia="en-US"/>
        </w:rPr>
        <w:t xml:space="preserve">          EX= 60%  CC=40% </w:t>
      </w:r>
    </w:p>
    <w:p w14:paraId="04FB752F" w14:textId="77777777" w:rsidR="004A46B0" w:rsidRPr="00FD27A2" w:rsidRDefault="004A46B0" w:rsidP="004A46B0">
      <w:pPr>
        <w:autoSpaceDE w:val="0"/>
        <w:autoSpaceDN w:val="0"/>
        <w:adjustRightInd w:val="0"/>
        <w:jc w:val="both"/>
        <w:rPr>
          <w:rFonts w:eastAsiaTheme="minorHAnsi"/>
          <w:b/>
          <w:bCs/>
          <w:sz w:val="23"/>
          <w:szCs w:val="23"/>
          <w:lang w:eastAsia="en-US"/>
        </w:rPr>
      </w:pPr>
    </w:p>
    <w:p w14:paraId="3DCB4339" w14:textId="77777777" w:rsidR="004A46B0" w:rsidRPr="00FD27A2" w:rsidRDefault="004A46B0" w:rsidP="004A46B0">
      <w:pPr>
        <w:autoSpaceDE w:val="0"/>
        <w:autoSpaceDN w:val="0"/>
        <w:adjustRightInd w:val="0"/>
        <w:jc w:val="both"/>
        <w:rPr>
          <w:rFonts w:eastAsiaTheme="minorHAnsi"/>
          <w:sz w:val="23"/>
          <w:szCs w:val="23"/>
          <w:lang w:eastAsia="en-US"/>
        </w:rPr>
      </w:pPr>
      <w:r w:rsidRPr="00FD27A2">
        <w:rPr>
          <w:rFonts w:eastAsiaTheme="minorHAnsi"/>
          <w:b/>
          <w:bCs/>
          <w:sz w:val="23"/>
          <w:szCs w:val="23"/>
          <w:lang w:eastAsia="en-US"/>
        </w:rPr>
        <w:t xml:space="preserve">Bibliographiques : </w:t>
      </w:r>
    </w:p>
    <w:p w14:paraId="39DEAF8F" w14:textId="77777777" w:rsidR="004A46B0" w:rsidRPr="00FD27A2" w:rsidRDefault="004A46B0" w:rsidP="004A16D2">
      <w:pPr>
        <w:pStyle w:val="Paragraphedeliste"/>
        <w:numPr>
          <w:ilvl w:val="0"/>
          <w:numId w:val="173"/>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Med El Amrani, Suites et séries numériques, Ellipses. </w:t>
      </w:r>
    </w:p>
    <w:p w14:paraId="2F01D03A" w14:textId="77777777" w:rsidR="004A46B0" w:rsidRPr="00FD27A2" w:rsidRDefault="004A46B0" w:rsidP="004A16D2">
      <w:pPr>
        <w:pStyle w:val="Paragraphedeliste"/>
        <w:numPr>
          <w:ilvl w:val="0"/>
          <w:numId w:val="173"/>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François Liret ; mathématiques en pratiques, cours et exercices; Dunod. (f.p.v ; Int. Mult. Séries…) </w:t>
      </w:r>
    </w:p>
    <w:p w14:paraId="739DFB49" w14:textId="77777777" w:rsidR="004A46B0" w:rsidRPr="00FD27A2" w:rsidRDefault="004A46B0" w:rsidP="004A16D2">
      <w:pPr>
        <w:pStyle w:val="Paragraphedeliste"/>
        <w:numPr>
          <w:ilvl w:val="0"/>
          <w:numId w:val="173"/>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Marc Louis, Maths MP-MP, Ellipses. (Int. Doubles) </w:t>
      </w:r>
    </w:p>
    <w:p w14:paraId="0EBE24E5" w14:textId="77777777" w:rsidR="004A46B0" w:rsidRPr="00FD27A2" w:rsidRDefault="004A46B0" w:rsidP="004A16D2">
      <w:pPr>
        <w:pStyle w:val="Paragraphedeliste"/>
        <w:numPr>
          <w:ilvl w:val="0"/>
          <w:numId w:val="173"/>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Denis Leger, PSI. Exercices corrigés Maths, Ellipses. (Séries de Fonctions, Entières, Fourier…) </w:t>
      </w:r>
    </w:p>
    <w:p w14:paraId="2F9A24F5" w14:textId="77777777" w:rsidR="004A46B0" w:rsidRPr="00FD27A2" w:rsidRDefault="004A46B0" w:rsidP="004A16D2">
      <w:pPr>
        <w:pStyle w:val="Paragraphedeliste"/>
        <w:numPr>
          <w:ilvl w:val="0"/>
          <w:numId w:val="173"/>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Charles-Michel Marle, Philippe Pilibossian, Sylvie Guerre- Delabrière, Ellipse. (Suites, Séries, Intégrales). </w:t>
      </w:r>
    </w:p>
    <w:p w14:paraId="47889495" w14:textId="77777777" w:rsidR="004A46B0" w:rsidRPr="00FD27A2" w:rsidRDefault="004A46B0" w:rsidP="004A16D2">
      <w:pPr>
        <w:pStyle w:val="Paragraphedeliste"/>
        <w:numPr>
          <w:ilvl w:val="0"/>
          <w:numId w:val="173"/>
        </w:numPr>
        <w:autoSpaceDE w:val="0"/>
        <w:autoSpaceDN w:val="0"/>
        <w:adjustRightInd w:val="0"/>
        <w:jc w:val="both"/>
        <w:rPr>
          <w:rFonts w:eastAsiaTheme="minorHAnsi"/>
          <w:sz w:val="23"/>
          <w:szCs w:val="23"/>
          <w:lang w:eastAsia="en-US"/>
        </w:rPr>
      </w:pPr>
      <w:r w:rsidRPr="00FD27A2">
        <w:rPr>
          <w:rFonts w:eastAsiaTheme="minorHAnsi"/>
          <w:sz w:val="23"/>
          <w:szCs w:val="23"/>
          <w:lang w:eastAsia="en-US"/>
        </w:rPr>
        <w:t xml:space="preserve">Fabrice Lembiez Nathan, Tout en un, Exercices de maths. </w:t>
      </w:r>
    </w:p>
    <w:p w14:paraId="5DB90034" w14:textId="77777777" w:rsidR="004A46B0" w:rsidRPr="00FD27A2" w:rsidRDefault="004A46B0" w:rsidP="004A16D2">
      <w:pPr>
        <w:pStyle w:val="Paragraphedeliste"/>
        <w:numPr>
          <w:ilvl w:val="0"/>
          <w:numId w:val="173"/>
        </w:numPr>
        <w:autoSpaceDE w:val="0"/>
        <w:autoSpaceDN w:val="0"/>
        <w:adjustRightInd w:val="0"/>
        <w:spacing w:line="276" w:lineRule="auto"/>
        <w:jc w:val="both"/>
        <w:rPr>
          <w:rFonts w:ascii="Cambria" w:hAnsi="Cambria" w:cs="Arial"/>
          <w:b/>
          <w:bCs/>
          <w:sz w:val="22"/>
          <w:szCs w:val="22"/>
        </w:rPr>
      </w:pPr>
      <w:r w:rsidRPr="00FD27A2">
        <w:rPr>
          <w:rFonts w:eastAsiaTheme="minorHAnsi"/>
          <w:sz w:val="23"/>
          <w:szCs w:val="23"/>
          <w:lang w:eastAsia="en-US"/>
        </w:rPr>
        <w:t xml:space="preserve">Valerie Collet, Maths toute la deuxième année, 361 exercices, rappels de cours, trucs et astuces, ellipses. </w:t>
      </w:r>
    </w:p>
    <w:p w14:paraId="1D49B032" w14:textId="77777777" w:rsidR="004A46B0" w:rsidRPr="00FD27A2" w:rsidRDefault="004A46B0" w:rsidP="004A16D2">
      <w:pPr>
        <w:pStyle w:val="Paragraphedeliste"/>
        <w:numPr>
          <w:ilvl w:val="0"/>
          <w:numId w:val="173"/>
        </w:numPr>
        <w:autoSpaceDE w:val="0"/>
        <w:autoSpaceDN w:val="0"/>
        <w:adjustRightInd w:val="0"/>
        <w:spacing w:line="276" w:lineRule="auto"/>
        <w:jc w:val="both"/>
        <w:rPr>
          <w:rFonts w:ascii="Cambria" w:hAnsi="Cambria" w:cs="Arial"/>
          <w:b/>
          <w:bCs/>
          <w:sz w:val="22"/>
          <w:szCs w:val="22"/>
        </w:rPr>
      </w:pPr>
      <w:r w:rsidRPr="00FD27A2">
        <w:rPr>
          <w:rFonts w:eastAsiaTheme="minorHAnsi"/>
          <w:sz w:val="23"/>
          <w:szCs w:val="23"/>
          <w:lang w:eastAsia="en-US"/>
        </w:rPr>
        <w:t>A.Monsouri, M.K.Belbarki. Elément d’analyse. Cours et exercices résolus. 1</w:t>
      </w:r>
      <w:r w:rsidRPr="00FD27A2">
        <w:rPr>
          <w:rFonts w:eastAsiaTheme="minorHAnsi"/>
          <w:sz w:val="16"/>
          <w:szCs w:val="16"/>
          <w:lang w:eastAsia="en-US"/>
        </w:rPr>
        <w:t xml:space="preserve">er </w:t>
      </w:r>
      <w:r w:rsidRPr="00FD27A2">
        <w:rPr>
          <w:rFonts w:eastAsiaTheme="minorHAnsi"/>
          <w:sz w:val="23"/>
          <w:szCs w:val="23"/>
          <w:lang w:eastAsia="en-US"/>
        </w:rPr>
        <w:t>cycle universitaire. Chiheb. (Intégrales doubles et triples, Séries, Transformations de Fourier et de Laplace, Equations aux dérivées partielles du 2</w:t>
      </w:r>
      <w:r w:rsidRPr="00FD27A2">
        <w:rPr>
          <w:rFonts w:eastAsiaTheme="minorHAnsi"/>
          <w:sz w:val="16"/>
          <w:szCs w:val="16"/>
          <w:lang w:eastAsia="en-US"/>
        </w:rPr>
        <w:t xml:space="preserve">iéme </w:t>
      </w:r>
      <w:r w:rsidRPr="00FD27A2">
        <w:rPr>
          <w:rFonts w:eastAsiaTheme="minorHAnsi"/>
          <w:sz w:val="23"/>
          <w:szCs w:val="23"/>
          <w:lang w:eastAsia="en-US"/>
        </w:rPr>
        <w:t xml:space="preserve">ordre). </w:t>
      </w:r>
    </w:p>
    <w:p w14:paraId="2EF937D2" w14:textId="77777777" w:rsidR="004A46B0" w:rsidRPr="00FD27A2" w:rsidRDefault="004A46B0" w:rsidP="004A16D2">
      <w:pPr>
        <w:pStyle w:val="Paragraphedeliste"/>
        <w:numPr>
          <w:ilvl w:val="0"/>
          <w:numId w:val="173"/>
        </w:numPr>
        <w:autoSpaceDE w:val="0"/>
        <w:autoSpaceDN w:val="0"/>
        <w:adjustRightInd w:val="0"/>
        <w:spacing w:line="276" w:lineRule="auto"/>
        <w:jc w:val="both"/>
        <w:rPr>
          <w:rFonts w:ascii="Cambria" w:hAnsi="Cambria" w:cs="Arial"/>
          <w:b/>
          <w:bCs/>
          <w:sz w:val="22"/>
          <w:szCs w:val="22"/>
        </w:rPr>
      </w:pPr>
      <w:r w:rsidRPr="00FD27A2">
        <w:rPr>
          <w:rFonts w:eastAsiaTheme="minorHAnsi"/>
          <w:sz w:val="23"/>
          <w:szCs w:val="23"/>
          <w:lang w:eastAsia="en-US"/>
        </w:rPr>
        <w:t>B.DEMIDOVITCH. Recueil d’exercices et de problèmes d’analyse mathématiques.11</w:t>
      </w:r>
      <w:r w:rsidRPr="00FD27A2">
        <w:rPr>
          <w:rFonts w:eastAsiaTheme="minorHAnsi"/>
          <w:sz w:val="16"/>
          <w:szCs w:val="16"/>
          <w:lang w:eastAsia="en-US"/>
        </w:rPr>
        <w:t xml:space="preserve">iéme </w:t>
      </w:r>
      <w:r w:rsidRPr="00FD27A2">
        <w:rPr>
          <w:rFonts w:eastAsiaTheme="minorHAnsi"/>
          <w:sz w:val="23"/>
          <w:szCs w:val="23"/>
          <w:lang w:eastAsia="en-US"/>
        </w:rPr>
        <w:t xml:space="preserve">édition. Ellipses. (Fonctions de plusieurs variables, Séries, Intégrales multiples) </w:t>
      </w:r>
    </w:p>
    <w:p w14:paraId="29DF3BF9"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740C7A46"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1DBBBFD3"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46BAC6D0"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0669E625"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27AEBEFB"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75E17D18"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668900B8"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30ED8E8D"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24828CCB"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3F600BDB"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62B3AEAB"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2240B55B"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277A38BB"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16DF1B27"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08216A02"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04EC831B"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006E5504"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23C02264"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1CF4290D"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5DD7AB14"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35CB0E2C"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49EB7F5B"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6A81A9F0"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0B613AE7"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2C1D53CF"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7C250642"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336E1EEB" w14:textId="77777777" w:rsidR="004A46B0" w:rsidRDefault="004A46B0" w:rsidP="004A46B0">
      <w:pPr>
        <w:autoSpaceDE w:val="0"/>
        <w:autoSpaceDN w:val="0"/>
        <w:adjustRightInd w:val="0"/>
        <w:spacing w:line="276" w:lineRule="auto"/>
        <w:jc w:val="both"/>
        <w:rPr>
          <w:rFonts w:ascii="Cambria" w:hAnsi="Cambria" w:cs="Arial"/>
          <w:b/>
          <w:bCs/>
          <w:sz w:val="22"/>
          <w:szCs w:val="22"/>
        </w:rPr>
      </w:pPr>
    </w:p>
    <w:p w14:paraId="22A4EA79" w14:textId="77777777" w:rsidR="004A46B0" w:rsidRDefault="004A46B0" w:rsidP="004A46B0">
      <w:pPr>
        <w:autoSpaceDE w:val="0"/>
        <w:autoSpaceDN w:val="0"/>
        <w:adjustRightInd w:val="0"/>
        <w:spacing w:line="276" w:lineRule="auto"/>
        <w:jc w:val="both"/>
        <w:rPr>
          <w:rFonts w:ascii="Cambria" w:hAnsi="Cambria" w:cs="Arial"/>
          <w:b/>
          <w:bCs/>
          <w:sz w:val="22"/>
          <w:szCs w:val="22"/>
        </w:rPr>
      </w:pPr>
    </w:p>
    <w:p w14:paraId="2BC3FA47" w14:textId="77777777" w:rsidR="004A46B0" w:rsidRDefault="004A46B0" w:rsidP="004A46B0">
      <w:pPr>
        <w:autoSpaceDE w:val="0"/>
        <w:autoSpaceDN w:val="0"/>
        <w:adjustRightInd w:val="0"/>
        <w:spacing w:line="276" w:lineRule="auto"/>
        <w:jc w:val="both"/>
        <w:rPr>
          <w:rFonts w:ascii="Cambria" w:hAnsi="Cambria" w:cs="Arial"/>
          <w:b/>
          <w:bCs/>
          <w:sz w:val="22"/>
          <w:szCs w:val="22"/>
        </w:rPr>
      </w:pPr>
    </w:p>
    <w:p w14:paraId="186532DD" w14:textId="77777777" w:rsidR="004A46B0" w:rsidRDefault="004A46B0" w:rsidP="004A46B0">
      <w:pPr>
        <w:autoSpaceDE w:val="0"/>
        <w:autoSpaceDN w:val="0"/>
        <w:adjustRightInd w:val="0"/>
        <w:spacing w:line="276" w:lineRule="auto"/>
        <w:jc w:val="both"/>
        <w:rPr>
          <w:rFonts w:ascii="Cambria" w:hAnsi="Cambria" w:cs="Arial"/>
          <w:b/>
          <w:bCs/>
          <w:sz w:val="22"/>
          <w:szCs w:val="22"/>
        </w:rPr>
      </w:pPr>
    </w:p>
    <w:p w14:paraId="7D5CFD2E"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51F5D116"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3</w:t>
      </w:r>
    </w:p>
    <w:p w14:paraId="5E631D2B"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UEF 3.1</w:t>
      </w:r>
    </w:p>
    <w:p w14:paraId="1B62F535"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Matière : Analyse numérique 1</w:t>
      </w:r>
    </w:p>
    <w:p w14:paraId="3E65AC06"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eastAsia="Times New Roman" w:hAnsi="Cambria" w:cs="Calibri"/>
          <w:b/>
          <w:bCs/>
          <w:sz w:val="22"/>
          <w:szCs w:val="22"/>
        </w:rPr>
        <w:t>VHH : Cours: 1h30, TD: 1h30   TP: 1h30                VHS: 67h30</w:t>
      </w:r>
    </w:p>
    <w:p w14:paraId="5D853DBE"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5         Coefficient: 3</w:t>
      </w:r>
    </w:p>
    <w:p w14:paraId="5B9E7A83" w14:textId="77777777" w:rsidR="004A46B0" w:rsidRPr="00FD27A2" w:rsidRDefault="004A46B0" w:rsidP="004A46B0">
      <w:pPr>
        <w:spacing w:after="120" w:line="276" w:lineRule="auto"/>
        <w:jc w:val="both"/>
        <w:rPr>
          <w:rFonts w:ascii="Cambria" w:hAnsi="Cambria" w:cs="Arial"/>
          <w:b/>
          <w:sz w:val="22"/>
          <w:szCs w:val="22"/>
          <w:u w:val="thick" w:color="F79646" w:themeColor="accent6"/>
        </w:rPr>
      </w:pPr>
    </w:p>
    <w:p w14:paraId="69CEE148" w14:textId="77777777" w:rsidR="004A46B0" w:rsidRPr="00FD27A2" w:rsidRDefault="004A46B0" w:rsidP="004A46B0">
      <w:pPr>
        <w:spacing w:after="120" w:line="276" w:lineRule="auto"/>
        <w:jc w:val="both"/>
        <w:rPr>
          <w:rFonts w:ascii="Cambria" w:hAnsi="Cambria" w:cs="Arial"/>
          <w:sz w:val="22"/>
          <w:szCs w:val="22"/>
          <w:u w:val="thick" w:color="F79646" w:themeColor="accent6"/>
        </w:rPr>
      </w:pPr>
      <w:r w:rsidRPr="00FD27A2">
        <w:rPr>
          <w:rFonts w:ascii="Cambria" w:hAnsi="Cambria" w:cs="Arial"/>
          <w:b/>
          <w:sz w:val="22"/>
          <w:szCs w:val="22"/>
          <w:u w:val="thick" w:color="F79646" w:themeColor="accent6"/>
        </w:rPr>
        <w:t>Objectifs de l’enseignement :</w:t>
      </w:r>
    </w:p>
    <w:p w14:paraId="40A5845D" w14:textId="77777777" w:rsidR="004A46B0" w:rsidRPr="00FD27A2" w:rsidRDefault="004A46B0" w:rsidP="004A46B0">
      <w:pPr>
        <w:pStyle w:val="Sansinterligne"/>
        <w:ind w:firstLine="709"/>
        <w:jc w:val="both"/>
        <w:rPr>
          <w:rFonts w:asciiTheme="majorBidi" w:hAnsiTheme="majorBidi" w:cstheme="majorBidi"/>
          <w:sz w:val="24"/>
          <w:szCs w:val="24"/>
          <w:lang w:eastAsia="fr-FR"/>
        </w:rPr>
      </w:pPr>
      <w:r w:rsidRPr="00FD27A2">
        <w:rPr>
          <w:rFonts w:asciiTheme="majorBidi" w:hAnsiTheme="majorBidi" w:cstheme="majorBidi"/>
          <w:sz w:val="24"/>
          <w:szCs w:val="24"/>
          <w:lang w:eastAsia="fr-FR"/>
        </w:rPr>
        <w:t>Ce cours constitue une introduction au calcul Scientifique.  Son objectif est de :</w:t>
      </w:r>
    </w:p>
    <w:p w14:paraId="28D3AB45" w14:textId="77777777" w:rsidR="004A46B0" w:rsidRPr="00FD27A2" w:rsidRDefault="004A46B0" w:rsidP="004A16D2">
      <w:pPr>
        <w:pStyle w:val="Sansinterligne"/>
        <w:numPr>
          <w:ilvl w:val="0"/>
          <w:numId w:val="6"/>
        </w:numPr>
        <w:jc w:val="both"/>
        <w:rPr>
          <w:rFonts w:asciiTheme="majorBidi" w:hAnsiTheme="majorBidi" w:cstheme="majorBidi"/>
          <w:sz w:val="24"/>
          <w:szCs w:val="24"/>
          <w:lang w:eastAsia="fr-FR"/>
        </w:rPr>
      </w:pPr>
      <w:r w:rsidRPr="00FD27A2">
        <w:rPr>
          <w:rFonts w:asciiTheme="majorBidi" w:hAnsiTheme="majorBidi" w:cstheme="majorBidi"/>
          <w:sz w:val="24"/>
          <w:szCs w:val="24"/>
          <w:lang w:eastAsia="fr-FR"/>
        </w:rPr>
        <w:t>Présenter des méthodes numériques de base permettant de résoudre avec un ordinateur des problèmes concrets issus de l’ingénierie.</w:t>
      </w:r>
    </w:p>
    <w:p w14:paraId="5B5E347B" w14:textId="77777777" w:rsidR="004A46B0" w:rsidRPr="00FD27A2" w:rsidRDefault="004A46B0" w:rsidP="004A16D2">
      <w:pPr>
        <w:pStyle w:val="Sansinterligne"/>
        <w:numPr>
          <w:ilvl w:val="0"/>
          <w:numId w:val="6"/>
        </w:numPr>
        <w:jc w:val="both"/>
        <w:rPr>
          <w:rFonts w:asciiTheme="majorBidi" w:hAnsiTheme="majorBidi" w:cstheme="majorBidi"/>
          <w:sz w:val="24"/>
          <w:szCs w:val="24"/>
          <w:lang w:eastAsia="fr-FR"/>
        </w:rPr>
      </w:pPr>
      <w:r w:rsidRPr="00FD27A2">
        <w:rPr>
          <w:rFonts w:asciiTheme="majorBidi" w:hAnsiTheme="majorBidi" w:cstheme="majorBidi"/>
          <w:sz w:val="24"/>
          <w:szCs w:val="24"/>
          <w:lang w:eastAsia="fr-FR"/>
        </w:rPr>
        <w:t>Identifier les difficultés liées à la résolution numérique sur ordinateur d’un problème réel.</w:t>
      </w:r>
    </w:p>
    <w:p w14:paraId="48103849" w14:textId="77777777" w:rsidR="004A46B0" w:rsidRPr="00FD27A2" w:rsidRDefault="004A46B0" w:rsidP="004A16D2">
      <w:pPr>
        <w:pStyle w:val="Sansinterligne"/>
        <w:numPr>
          <w:ilvl w:val="0"/>
          <w:numId w:val="6"/>
        </w:numPr>
        <w:jc w:val="both"/>
        <w:rPr>
          <w:rFonts w:asciiTheme="majorBidi" w:hAnsiTheme="majorBidi" w:cstheme="majorBidi"/>
          <w:sz w:val="24"/>
          <w:szCs w:val="24"/>
          <w:lang w:eastAsia="fr-FR"/>
        </w:rPr>
      </w:pPr>
      <w:r w:rsidRPr="00FD27A2">
        <w:rPr>
          <w:rFonts w:asciiTheme="majorBidi" w:hAnsiTheme="majorBidi" w:cstheme="majorBidi"/>
          <w:sz w:val="24"/>
          <w:szCs w:val="24"/>
          <w:lang w:eastAsia="fr-FR"/>
        </w:rPr>
        <w:t>Savoir développer et mettre en œuvre les méthodes de discrétisation des problèmes continus.</w:t>
      </w:r>
    </w:p>
    <w:p w14:paraId="314C2E0C" w14:textId="77777777" w:rsidR="004A46B0" w:rsidRPr="00FD27A2" w:rsidRDefault="004A46B0" w:rsidP="004A16D2">
      <w:pPr>
        <w:pStyle w:val="Sansinterligne"/>
        <w:numPr>
          <w:ilvl w:val="0"/>
          <w:numId w:val="6"/>
        </w:numPr>
        <w:jc w:val="both"/>
        <w:rPr>
          <w:rFonts w:asciiTheme="majorBidi" w:hAnsiTheme="majorBidi" w:cstheme="majorBidi"/>
          <w:sz w:val="24"/>
          <w:szCs w:val="24"/>
          <w:lang w:eastAsia="fr-FR"/>
        </w:rPr>
      </w:pPr>
      <w:r w:rsidRPr="00FD27A2">
        <w:rPr>
          <w:rFonts w:asciiTheme="majorBidi" w:hAnsiTheme="majorBidi" w:cstheme="majorBidi"/>
          <w:sz w:val="24"/>
          <w:szCs w:val="24"/>
          <w:lang w:eastAsia="fr-FR"/>
        </w:rPr>
        <w:t>Maîtriser et savoir  mettre en œuvre les techniques de base de l’analyse numérique matricielle.</w:t>
      </w:r>
    </w:p>
    <w:p w14:paraId="528F60EB" w14:textId="77777777" w:rsidR="004A46B0" w:rsidRPr="00FD27A2" w:rsidRDefault="004A46B0" w:rsidP="004A16D2">
      <w:pPr>
        <w:pStyle w:val="Sansinterligne"/>
        <w:numPr>
          <w:ilvl w:val="0"/>
          <w:numId w:val="6"/>
        </w:numPr>
        <w:jc w:val="both"/>
        <w:rPr>
          <w:rFonts w:asciiTheme="majorBidi" w:hAnsiTheme="majorBidi" w:cstheme="majorBidi"/>
          <w:lang w:eastAsia="fr-FR"/>
        </w:rPr>
      </w:pPr>
      <w:r w:rsidRPr="00FD27A2">
        <w:rPr>
          <w:rFonts w:asciiTheme="majorBidi" w:hAnsiTheme="majorBidi" w:cstheme="majorBidi"/>
          <w:sz w:val="24"/>
          <w:szCs w:val="24"/>
          <w:lang w:eastAsia="fr-FR"/>
        </w:rPr>
        <w:t>Savoir mettre en œuvre les techniques de base du calcul numérique</w:t>
      </w:r>
    </w:p>
    <w:p w14:paraId="6185FA0D"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6BD6A707" w14:textId="77777777" w:rsidR="004A46B0" w:rsidRPr="00FD27A2" w:rsidRDefault="004A46B0" w:rsidP="004A46B0">
      <w:pPr>
        <w:spacing w:line="276" w:lineRule="auto"/>
        <w:jc w:val="both"/>
        <w:rPr>
          <w:rFonts w:ascii="Cambria" w:hAnsi="Cambria" w:cs="Arial"/>
          <w:b/>
          <w:sz w:val="22"/>
          <w:szCs w:val="22"/>
          <w:u w:val="thick" w:color="F79646" w:themeColor="accent6"/>
        </w:rPr>
      </w:pPr>
      <w:r w:rsidRPr="00FD27A2">
        <w:rPr>
          <w:rFonts w:ascii="Cambria" w:hAnsi="Cambria" w:cs="Arial"/>
          <w:b/>
          <w:sz w:val="22"/>
          <w:szCs w:val="22"/>
          <w:u w:val="thick" w:color="F79646" w:themeColor="accent6"/>
        </w:rPr>
        <w:t xml:space="preserve">Connaissances préalables recommandées </w:t>
      </w:r>
    </w:p>
    <w:p w14:paraId="24D29D5F" w14:textId="77777777" w:rsidR="004A46B0" w:rsidRPr="00FD27A2" w:rsidRDefault="004A46B0" w:rsidP="004A46B0">
      <w:pPr>
        <w:autoSpaceDE w:val="0"/>
        <w:autoSpaceDN w:val="0"/>
        <w:adjustRightInd w:val="0"/>
        <w:spacing w:line="276" w:lineRule="auto"/>
        <w:jc w:val="both"/>
        <w:rPr>
          <w:rFonts w:asciiTheme="majorBidi" w:hAnsiTheme="majorBidi" w:cstheme="majorBidi"/>
          <w:lang w:eastAsia="fr-FR"/>
        </w:rPr>
      </w:pPr>
      <w:r w:rsidRPr="00FD27A2">
        <w:rPr>
          <w:rFonts w:asciiTheme="majorBidi" w:hAnsiTheme="majorBidi" w:cstheme="majorBidi"/>
          <w:lang w:eastAsia="fr-FR"/>
        </w:rPr>
        <w:t>Une bonne connaissance de l’analyse des fonctions d’une variable réelle et des bases du calcul matriciel.</w:t>
      </w:r>
    </w:p>
    <w:p w14:paraId="3EEC19A8"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02A11B33" w14:textId="77777777" w:rsidR="004A46B0" w:rsidRPr="00FD27A2" w:rsidRDefault="004A46B0" w:rsidP="004A46B0">
      <w:pPr>
        <w:pStyle w:val="Sansinterligne"/>
        <w:spacing w:line="276" w:lineRule="auto"/>
        <w:rPr>
          <w:rFonts w:asciiTheme="majorBidi" w:hAnsiTheme="majorBidi" w:cstheme="majorBidi"/>
          <w:b/>
          <w:bCs/>
          <w:sz w:val="24"/>
          <w:szCs w:val="24"/>
          <w:u w:val="single"/>
        </w:rPr>
      </w:pPr>
      <w:r w:rsidRPr="00FD27A2">
        <w:rPr>
          <w:rFonts w:asciiTheme="majorBidi" w:hAnsiTheme="majorBidi" w:cstheme="majorBidi"/>
          <w:b/>
          <w:bCs/>
          <w:sz w:val="24"/>
          <w:szCs w:val="24"/>
          <w:u w:val="single"/>
        </w:rPr>
        <w:t xml:space="preserve">Contenu de la matière : </w:t>
      </w:r>
    </w:p>
    <w:p w14:paraId="799D2CD8" w14:textId="77777777" w:rsidR="004A46B0" w:rsidRPr="00FD27A2" w:rsidRDefault="004A46B0" w:rsidP="004A46B0">
      <w:pPr>
        <w:pStyle w:val="Sansinterligne"/>
        <w:spacing w:line="276" w:lineRule="auto"/>
        <w:rPr>
          <w:rFonts w:asciiTheme="majorBidi" w:hAnsiTheme="majorBidi" w:cstheme="majorBidi"/>
          <w:b/>
          <w:bCs/>
          <w:sz w:val="24"/>
          <w:szCs w:val="24"/>
        </w:rPr>
      </w:pPr>
    </w:p>
    <w:p w14:paraId="1DCE58F4" w14:textId="77777777" w:rsidR="004A46B0" w:rsidRPr="00FD27A2" w:rsidRDefault="004A46B0" w:rsidP="004A46B0">
      <w:pPr>
        <w:pStyle w:val="Sansinterligne"/>
        <w:spacing w:line="276" w:lineRule="auto"/>
        <w:jc w:val="both"/>
        <w:rPr>
          <w:rFonts w:asciiTheme="majorBidi" w:hAnsiTheme="majorBidi" w:cstheme="majorBidi"/>
          <w:b/>
          <w:bCs/>
          <w:sz w:val="24"/>
          <w:szCs w:val="24"/>
        </w:rPr>
      </w:pPr>
      <w:r w:rsidRPr="00FD27A2">
        <w:rPr>
          <w:rFonts w:asciiTheme="majorBidi" w:hAnsiTheme="majorBidi" w:cstheme="majorBidi"/>
          <w:b/>
          <w:bCs/>
          <w:sz w:val="24"/>
          <w:szCs w:val="24"/>
        </w:rPr>
        <w:t xml:space="preserve">Chap. 1  Introduction à l’analyse numérique </w:t>
      </w:r>
    </w:p>
    <w:p w14:paraId="10374436" w14:textId="77777777" w:rsidR="004A46B0" w:rsidRPr="00FD27A2" w:rsidRDefault="004A46B0" w:rsidP="004A16D2">
      <w:pPr>
        <w:pStyle w:val="Sansinterligne"/>
        <w:numPr>
          <w:ilvl w:val="1"/>
          <w:numId w:val="176"/>
        </w:numPr>
        <w:spacing w:line="276" w:lineRule="auto"/>
        <w:ind w:left="1134" w:hanging="425"/>
        <w:jc w:val="both"/>
        <w:rPr>
          <w:rFonts w:asciiTheme="majorBidi" w:hAnsiTheme="majorBidi" w:cstheme="majorBidi"/>
          <w:sz w:val="24"/>
          <w:szCs w:val="24"/>
          <w:lang w:eastAsia="fr-FR"/>
        </w:rPr>
      </w:pPr>
      <w:r w:rsidRPr="00FD27A2">
        <w:rPr>
          <w:rFonts w:asciiTheme="majorBidi" w:hAnsiTheme="majorBidi" w:cstheme="majorBidi"/>
          <w:sz w:val="24"/>
          <w:szCs w:val="24"/>
          <w:lang w:eastAsia="fr-FR"/>
        </w:rPr>
        <w:t>Sources d’erreurs : erreurs de modélisation,  erreurs sur les données, valeur approchée, propagation des erreurs, erreur relative et erreur absolue, arithmétique flottante,  norme IEEE-754, erreurs d’arrondis, erreur de troncature, chiffres significatifs exacts, opérations risquées.</w:t>
      </w:r>
    </w:p>
    <w:p w14:paraId="33408E9B" w14:textId="77777777" w:rsidR="004A46B0" w:rsidRPr="00FD27A2" w:rsidRDefault="004A46B0" w:rsidP="004A16D2">
      <w:pPr>
        <w:pStyle w:val="Sansinterligne"/>
        <w:numPr>
          <w:ilvl w:val="1"/>
          <w:numId w:val="176"/>
        </w:numPr>
        <w:spacing w:line="276" w:lineRule="auto"/>
        <w:ind w:left="1134" w:hanging="425"/>
        <w:jc w:val="both"/>
        <w:rPr>
          <w:rFonts w:asciiTheme="majorBidi" w:hAnsiTheme="majorBidi" w:cstheme="majorBidi"/>
          <w:sz w:val="24"/>
          <w:szCs w:val="24"/>
          <w:lang w:eastAsia="fr-FR"/>
        </w:rPr>
      </w:pPr>
      <w:r w:rsidRPr="00FD27A2">
        <w:rPr>
          <w:rFonts w:asciiTheme="majorBidi" w:hAnsiTheme="majorBidi" w:cstheme="majorBidi"/>
          <w:sz w:val="24"/>
          <w:szCs w:val="24"/>
          <w:lang w:eastAsia="fr-FR"/>
        </w:rPr>
        <w:t>Conditionnement et stabilité : exemple d’instabilités numériques, conditionnement d’un problème.</w:t>
      </w:r>
    </w:p>
    <w:p w14:paraId="4EAB929F" w14:textId="77777777" w:rsidR="004A46B0" w:rsidRPr="00FD27A2" w:rsidRDefault="004A46B0" w:rsidP="004A16D2">
      <w:pPr>
        <w:pStyle w:val="Sansinterligne"/>
        <w:numPr>
          <w:ilvl w:val="1"/>
          <w:numId w:val="176"/>
        </w:numPr>
        <w:spacing w:line="276" w:lineRule="auto"/>
        <w:ind w:left="1134" w:hanging="425"/>
        <w:jc w:val="both"/>
        <w:rPr>
          <w:rFonts w:asciiTheme="majorBidi" w:hAnsiTheme="majorBidi" w:cstheme="majorBidi"/>
          <w:b/>
          <w:bCs/>
          <w:sz w:val="24"/>
          <w:szCs w:val="24"/>
        </w:rPr>
      </w:pPr>
      <w:r w:rsidRPr="00FD27A2">
        <w:rPr>
          <w:rFonts w:asciiTheme="majorBidi" w:hAnsiTheme="majorBidi" w:cstheme="majorBidi"/>
          <w:sz w:val="24"/>
          <w:szCs w:val="24"/>
          <w:lang w:eastAsia="fr-FR"/>
        </w:rPr>
        <w:t>Méthodes et algorithmes : méthodes exactes, méthodes approchées, méthodes itératives.</w:t>
      </w:r>
      <w:r w:rsidRPr="00FD27A2">
        <w:rPr>
          <w:rFonts w:asciiTheme="majorBidi" w:hAnsiTheme="majorBidi" w:cstheme="majorBidi"/>
          <w:b/>
          <w:bCs/>
          <w:sz w:val="24"/>
          <w:szCs w:val="24"/>
        </w:rPr>
        <w:t xml:space="preserve"> </w:t>
      </w:r>
    </w:p>
    <w:p w14:paraId="2724AE16" w14:textId="77777777" w:rsidR="004A46B0" w:rsidRPr="00FD27A2" w:rsidRDefault="004A46B0" w:rsidP="004A46B0">
      <w:pPr>
        <w:pStyle w:val="Sansinterligne"/>
        <w:spacing w:line="276" w:lineRule="auto"/>
        <w:jc w:val="both"/>
        <w:rPr>
          <w:rFonts w:asciiTheme="majorBidi" w:hAnsiTheme="majorBidi" w:cstheme="majorBidi"/>
          <w:b/>
          <w:bCs/>
          <w:sz w:val="24"/>
          <w:szCs w:val="24"/>
        </w:rPr>
      </w:pPr>
    </w:p>
    <w:p w14:paraId="4537510B" w14:textId="77777777" w:rsidR="004A46B0" w:rsidRPr="00FD27A2" w:rsidRDefault="004A46B0" w:rsidP="004A46B0">
      <w:pPr>
        <w:pStyle w:val="Sansinterligne"/>
        <w:spacing w:line="276" w:lineRule="auto"/>
        <w:jc w:val="both"/>
        <w:rPr>
          <w:rFonts w:asciiTheme="majorBidi" w:hAnsiTheme="majorBidi" w:cstheme="majorBidi"/>
          <w:b/>
          <w:bCs/>
          <w:sz w:val="24"/>
          <w:szCs w:val="24"/>
          <w:lang w:eastAsia="fr-FR"/>
        </w:rPr>
      </w:pPr>
      <w:r w:rsidRPr="00FD27A2">
        <w:rPr>
          <w:rFonts w:asciiTheme="majorBidi" w:hAnsiTheme="majorBidi" w:cstheme="majorBidi"/>
          <w:b/>
          <w:bCs/>
          <w:sz w:val="24"/>
          <w:szCs w:val="24"/>
        </w:rPr>
        <w:t xml:space="preserve">Chap. 2  </w:t>
      </w:r>
      <w:r w:rsidRPr="00FD27A2">
        <w:rPr>
          <w:rFonts w:asciiTheme="majorBidi" w:hAnsiTheme="majorBidi" w:cstheme="majorBidi"/>
          <w:b/>
          <w:bCs/>
          <w:sz w:val="24"/>
          <w:szCs w:val="24"/>
          <w:lang w:eastAsia="fr-FR"/>
        </w:rPr>
        <w:t xml:space="preserve">Résolution d'équations non linéaires </w:t>
      </w:r>
    </w:p>
    <w:p w14:paraId="762CDEAC" w14:textId="77777777" w:rsidR="004A46B0" w:rsidRPr="00FD27A2" w:rsidRDefault="004A46B0" w:rsidP="004A16D2">
      <w:pPr>
        <w:pStyle w:val="Sansinterligne"/>
        <w:numPr>
          <w:ilvl w:val="1"/>
          <w:numId w:val="175"/>
        </w:numPr>
        <w:spacing w:line="276" w:lineRule="auto"/>
        <w:jc w:val="both"/>
        <w:rPr>
          <w:rFonts w:asciiTheme="majorBidi" w:hAnsiTheme="majorBidi" w:cstheme="majorBidi"/>
          <w:sz w:val="24"/>
          <w:szCs w:val="24"/>
          <w:lang w:eastAsia="fr-FR"/>
        </w:rPr>
      </w:pPr>
      <w:r w:rsidRPr="00FD27A2">
        <w:rPr>
          <w:rFonts w:asciiTheme="majorBidi" w:hAnsiTheme="majorBidi" w:cstheme="majorBidi"/>
          <w:sz w:val="24"/>
          <w:szCs w:val="24"/>
          <w:lang w:eastAsia="fr-FR"/>
        </w:rPr>
        <w:t>Fonctions d'une variable réelle : théorèmes de localisation et séparation des racines.</w:t>
      </w:r>
    </w:p>
    <w:p w14:paraId="326757DC" w14:textId="77777777" w:rsidR="004A46B0" w:rsidRPr="00FD27A2" w:rsidRDefault="004A46B0" w:rsidP="004A16D2">
      <w:pPr>
        <w:pStyle w:val="Sansinterligne"/>
        <w:numPr>
          <w:ilvl w:val="1"/>
          <w:numId w:val="175"/>
        </w:numPr>
        <w:spacing w:line="276" w:lineRule="auto"/>
        <w:jc w:val="both"/>
        <w:rPr>
          <w:rFonts w:asciiTheme="majorBidi" w:hAnsiTheme="majorBidi" w:cstheme="majorBidi"/>
          <w:sz w:val="24"/>
          <w:szCs w:val="24"/>
          <w:lang w:eastAsia="fr-FR"/>
        </w:rPr>
      </w:pPr>
      <w:r w:rsidRPr="00FD27A2">
        <w:rPr>
          <w:rFonts w:asciiTheme="majorBidi" w:hAnsiTheme="majorBidi" w:cstheme="majorBidi"/>
          <w:sz w:val="24"/>
          <w:szCs w:val="24"/>
          <w:lang w:eastAsia="fr-FR"/>
        </w:rPr>
        <w:t>Méthodes classiques : méthode de dichotomie, Méthode de la sécante, critère d'arrêt.</w:t>
      </w:r>
    </w:p>
    <w:p w14:paraId="41A251A3" w14:textId="77777777" w:rsidR="004A46B0" w:rsidRPr="00FD27A2" w:rsidRDefault="004A46B0" w:rsidP="004A16D2">
      <w:pPr>
        <w:pStyle w:val="Sansinterligne"/>
        <w:numPr>
          <w:ilvl w:val="1"/>
          <w:numId w:val="175"/>
        </w:numPr>
        <w:spacing w:line="276" w:lineRule="auto"/>
        <w:jc w:val="both"/>
        <w:rPr>
          <w:rFonts w:asciiTheme="majorBidi" w:hAnsiTheme="majorBidi" w:cstheme="majorBidi"/>
          <w:sz w:val="24"/>
          <w:szCs w:val="24"/>
          <w:lang w:eastAsia="fr-FR"/>
        </w:rPr>
      </w:pPr>
      <w:r w:rsidRPr="00FD27A2">
        <w:rPr>
          <w:rFonts w:asciiTheme="majorBidi" w:hAnsiTheme="majorBidi" w:cstheme="majorBidi"/>
          <w:sz w:val="24"/>
          <w:szCs w:val="24"/>
          <w:lang w:eastAsia="fr-FR"/>
        </w:rPr>
        <w:t>Méthodes itératives : méthode de point fixe, méthode de newton, ordre de convergence, critères d’arrêts.</w:t>
      </w:r>
    </w:p>
    <w:p w14:paraId="0B22B555" w14:textId="77777777" w:rsidR="004A46B0" w:rsidRPr="00FD27A2" w:rsidRDefault="004A46B0" w:rsidP="004A16D2">
      <w:pPr>
        <w:pStyle w:val="Sansinterligne"/>
        <w:numPr>
          <w:ilvl w:val="1"/>
          <w:numId w:val="175"/>
        </w:numPr>
        <w:spacing w:line="276" w:lineRule="auto"/>
        <w:jc w:val="both"/>
        <w:rPr>
          <w:rFonts w:asciiTheme="majorBidi" w:hAnsiTheme="majorBidi" w:cstheme="majorBidi"/>
          <w:sz w:val="24"/>
          <w:szCs w:val="24"/>
          <w:lang w:eastAsia="fr-FR"/>
        </w:rPr>
      </w:pPr>
    </w:p>
    <w:p w14:paraId="4D932C8F" w14:textId="77777777" w:rsidR="004A46B0" w:rsidRPr="00FD27A2" w:rsidRDefault="004A46B0" w:rsidP="004A46B0">
      <w:pPr>
        <w:pStyle w:val="Sansinterligne"/>
        <w:spacing w:line="276" w:lineRule="auto"/>
        <w:jc w:val="both"/>
        <w:rPr>
          <w:rFonts w:asciiTheme="majorBidi" w:hAnsiTheme="majorBidi" w:cstheme="majorBidi"/>
          <w:b/>
          <w:bCs/>
          <w:sz w:val="24"/>
          <w:szCs w:val="24"/>
          <w:lang w:eastAsia="fr-FR"/>
        </w:rPr>
      </w:pPr>
      <w:r w:rsidRPr="00FD27A2">
        <w:rPr>
          <w:rFonts w:asciiTheme="majorBidi" w:hAnsiTheme="majorBidi" w:cstheme="majorBidi"/>
          <w:b/>
          <w:bCs/>
          <w:sz w:val="24"/>
          <w:szCs w:val="24"/>
          <w:lang w:eastAsia="fr-FR"/>
        </w:rPr>
        <w:t xml:space="preserve">Chap. 3  Résolution de systèmes linéaires </w:t>
      </w:r>
    </w:p>
    <w:p w14:paraId="22214A02" w14:textId="77777777" w:rsidR="004A46B0" w:rsidRPr="00FD27A2" w:rsidRDefault="004A46B0" w:rsidP="004A16D2">
      <w:pPr>
        <w:pStyle w:val="Sansinterligne"/>
        <w:numPr>
          <w:ilvl w:val="1"/>
          <w:numId w:val="172"/>
        </w:numPr>
        <w:spacing w:line="276" w:lineRule="auto"/>
        <w:jc w:val="both"/>
        <w:rPr>
          <w:rFonts w:asciiTheme="majorBidi" w:hAnsiTheme="majorBidi" w:cstheme="majorBidi"/>
          <w:sz w:val="24"/>
          <w:szCs w:val="24"/>
          <w:lang w:eastAsia="fr-FR"/>
        </w:rPr>
      </w:pPr>
      <w:r w:rsidRPr="00FD27A2">
        <w:rPr>
          <w:rFonts w:asciiTheme="majorBidi" w:hAnsiTheme="majorBidi" w:cstheme="majorBidi"/>
          <w:sz w:val="24"/>
          <w:szCs w:val="24"/>
          <w:lang w:eastAsia="fr-FR"/>
        </w:rPr>
        <w:t>Méthodes directes : matrice triangulaire supérieure (ou inférieure), matrices symétriques (définitions et propriétés), méthode d'élimination de Gauss, factorisation LU (Crout, Doolittle), factorisation de Cholesky (matrice symétrique définie positive).</w:t>
      </w:r>
    </w:p>
    <w:p w14:paraId="72210351" w14:textId="77777777" w:rsidR="004A46B0" w:rsidRPr="00FD27A2" w:rsidRDefault="004A46B0" w:rsidP="004A16D2">
      <w:pPr>
        <w:pStyle w:val="Sansinterligne"/>
        <w:numPr>
          <w:ilvl w:val="1"/>
          <w:numId w:val="172"/>
        </w:numPr>
        <w:spacing w:line="276" w:lineRule="auto"/>
        <w:jc w:val="both"/>
        <w:rPr>
          <w:rFonts w:asciiTheme="majorBidi" w:hAnsiTheme="majorBidi" w:cstheme="majorBidi"/>
          <w:sz w:val="24"/>
          <w:szCs w:val="24"/>
          <w:lang w:eastAsia="fr-FR"/>
        </w:rPr>
      </w:pPr>
      <w:r w:rsidRPr="00FD27A2">
        <w:rPr>
          <w:rFonts w:asciiTheme="majorBidi" w:hAnsiTheme="majorBidi" w:cstheme="majorBidi"/>
          <w:sz w:val="24"/>
          <w:szCs w:val="24"/>
          <w:lang w:eastAsia="fr-FR"/>
        </w:rPr>
        <w:t>Vocabulaire d’algèbre numérique : normes vectorielles, normes matricielles, conditionnement d’une matrice (définitions et propriétés), rayon spectrale, exemple de système linéaire mal conditionné.</w:t>
      </w:r>
    </w:p>
    <w:p w14:paraId="77893D66" w14:textId="77777777" w:rsidR="004A46B0" w:rsidRPr="00FD27A2" w:rsidRDefault="004A46B0" w:rsidP="004A16D2">
      <w:pPr>
        <w:pStyle w:val="Paragraphedeliste"/>
        <w:numPr>
          <w:ilvl w:val="1"/>
          <w:numId w:val="172"/>
        </w:numPr>
        <w:autoSpaceDE w:val="0"/>
        <w:autoSpaceDN w:val="0"/>
        <w:adjustRightInd w:val="0"/>
        <w:spacing w:line="276" w:lineRule="auto"/>
        <w:jc w:val="both"/>
        <w:rPr>
          <w:rFonts w:ascii="Cambria" w:hAnsi="Cambria" w:cs="Arial"/>
          <w:b/>
          <w:bCs/>
          <w:sz w:val="22"/>
          <w:szCs w:val="22"/>
        </w:rPr>
      </w:pPr>
      <w:r w:rsidRPr="00FD27A2">
        <w:rPr>
          <w:rFonts w:asciiTheme="majorBidi" w:hAnsiTheme="majorBidi" w:cstheme="majorBidi"/>
          <w:lang w:eastAsia="fr-FR"/>
        </w:rPr>
        <w:t>Méthodes itératives : méthodes de Jacobi, Gauss-Seidel, relaxation, étude de la convergence des méthodes itératives, critères d’arrêt</w:t>
      </w:r>
    </w:p>
    <w:p w14:paraId="67055F5F" w14:textId="77777777" w:rsidR="004A46B0" w:rsidRPr="00FD27A2" w:rsidRDefault="004A46B0" w:rsidP="004A46B0">
      <w:pPr>
        <w:pStyle w:val="Sansinterligne"/>
        <w:spacing w:line="276" w:lineRule="auto"/>
        <w:rPr>
          <w:rFonts w:asciiTheme="majorBidi" w:hAnsiTheme="majorBidi" w:cstheme="majorBidi"/>
          <w:b/>
          <w:bCs/>
          <w:sz w:val="24"/>
          <w:szCs w:val="24"/>
          <w:u w:val="single"/>
        </w:rPr>
      </w:pPr>
    </w:p>
    <w:p w14:paraId="5428C050" w14:textId="77777777" w:rsidR="004A46B0" w:rsidRPr="00FD27A2" w:rsidRDefault="004A46B0" w:rsidP="004A46B0">
      <w:pPr>
        <w:pStyle w:val="Sansinterligne"/>
        <w:spacing w:line="276" w:lineRule="auto"/>
        <w:rPr>
          <w:rFonts w:asciiTheme="majorBidi" w:hAnsiTheme="majorBidi" w:cstheme="majorBidi"/>
          <w:b/>
          <w:sz w:val="24"/>
          <w:szCs w:val="24"/>
        </w:rPr>
      </w:pPr>
      <w:r w:rsidRPr="00FD27A2">
        <w:rPr>
          <w:rFonts w:asciiTheme="majorBidi" w:hAnsiTheme="majorBidi" w:cstheme="majorBidi"/>
          <w:b/>
          <w:bCs/>
          <w:sz w:val="24"/>
          <w:szCs w:val="24"/>
          <w:u w:val="single"/>
        </w:rPr>
        <w:t>Travaux Pratiques </w:t>
      </w:r>
      <w:r w:rsidRPr="00FD27A2">
        <w:rPr>
          <w:rFonts w:asciiTheme="majorBidi" w:hAnsiTheme="majorBidi" w:cstheme="majorBidi"/>
          <w:b/>
          <w:bCs/>
          <w:sz w:val="24"/>
          <w:szCs w:val="24"/>
        </w:rPr>
        <w:t xml:space="preserve">: </w:t>
      </w:r>
    </w:p>
    <w:p w14:paraId="3A66A01E" w14:textId="77777777" w:rsidR="004A46B0" w:rsidRPr="00FD27A2" w:rsidRDefault="004A46B0" w:rsidP="004A16D2">
      <w:pPr>
        <w:pStyle w:val="Sansinterligne"/>
        <w:numPr>
          <w:ilvl w:val="0"/>
          <w:numId w:val="7"/>
        </w:numPr>
        <w:spacing w:line="276" w:lineRule="auto"/>
        <w:rPr>
          <w:rFonts w:asciiTheme="majorBidi" w:hAnsiTheme="majorBidi" w:cstheme="majorBidi"/>
          <w:sz w:val="24"/>
          <w:szCs w:val="24"/>
        </w:rPr>
      </w:pPr>
      <w:r w:rsidRPr="00FD27A2">
        <w:rPr>
          <w:rFonts w:asciiTheme="majorBidi" w:hAnsiTheme="majorBidi" w:cstheme="majorBidi"/>
          <w:sz w:val="24"/>
          <w:szCs w:val="24"/>
        </w:rPr>
        <w:t>Prise en main de Matlab</w:t>
      </w:r>
    </w:p>
    <w:p w14:paraId="0E197DB0" w14:textId="77777777" w:rsidR="004A46B0" w:rsidRPr="00FD27A2" w:rsidRDefault="004A46B0" w:rsidP="004A16D2">
      <w:pPr>
        <w:pStyle w:val="Sansinterligne"/>
        <w:numPr>
          <w:ilvl w:val="0"/>
          <w:numId w:val="8"/>
        </w:numPr>
        <w:spacing w:line="276" w:lineRule="auto"/>
        <w:jc w:val="both"/>
        <w:rPr>
          <w:rFonts w:asciiTheme="majorBidi" w:hAnsiTheme="majorBidi" w:cstheme="majorBidi"/>
          <w:sz w:val="24"/>
          <w:szCs w:val="24"/>
        </w:rPr>
      </w:pPr>
      <w:r w:rsidRPr="00FD27A2">
        <w:rPr>
          <w:rFonts w:asciiTheme="majorBidi" w:hAnsiTheme="majorBidi" w:cstheme="majorBidi"/>
          <w:sz w:val="24"/>
          <w:szCs w:val="24"/>
        </w:rPr>
        <w:t>Résolution des équations non-linéaires</w:t>
      </w:r>
    </w:p>
    <w:p w14:paraId="02F773CD" w14:textId="77777777" w:rsidR="004A46B0" w:rsidRPr="00FD27A2" w:rsidRDefault="004A46B0" w:rsidP="004A16D2">
      <w:pPr>
        <w:pStyle w:val="Sansinterligne"/>
        <w:numPr>
          <w:ilvl w:val="0"/>
          <w:numId w:val="8"/>
        </w:numPr>
        <w:spacing w:line="276" w:lineRule="auto"/>
        <w:jc w:val="both"/>
        <w:rPr>
          <w:rFonts w:asciiTheme="majorBidi" w:hAnsiTheme="majorBidi" w:cstheme="majorBidi"/>
          <w:sz w:val="24"/>
          <w:szCs w:val="24"/>
        </w:rPr>
      </w:pPr>
      <w:r w:rsidRPr="00FD27A2">
        <w:rPr>
          <w:rFonts w:asciiTheme="majorBidi" w:hAnsiTheme="majorBidi" w:cstheme="majorBidi"/>
          <w:sz w:val="24"/>
          <w:szCs w:val="24"/>
        </w:rPr>
        <w:t>Résolution des systèmes linéaires : Méthodes directes</w:t>
      </w:r>
    </w:p>
    <w:p w14:paraId="6A222F0D" w14:textId="77777777" w:rsidR="004A46B0" w:rsidRPr="00FD27A2" w:rsidRDefault="004A46B0" w:rsidP="004A16D2">
      <w:pPr>
        <w:pStyle w:val="Sansinterligne"/>
        <w:numPr>
          <w:ilvl w:val="0"/>
          <w:numId w:val="8"/>
        </w:numPr>
        <w:spacing w:line="276" w:lineRule="auto"/>
        <w:jc w:val="both"/>
        <w:rPr>
          <w:rFonts w:asciiTheme="majorBidi" w:hAnsiTheme="majorBidi" w:cstheme="majorBidi"/>
          <w:sz w:val="24"/>
          <w:szCs w:val="24"/>
        </w:rPr>
      </w:pPr>
      <w:r w:rsidRPr="00FD27A2">
        <w:rPr>
          <w:rFonts w:asciiTheme="majorBidi" w:hAnsiTheme="majorBidi" w:cstheme="majorBidi"/>
          <w:sz w:val="24"/>
          <w:szCs w:val="24"/>
        </w:rPr>
        <w:t>Résolution des systèmes linéaires : Méthodes itératives</w:t>
      </w:r>
    </w:p>
    <w:p w14:paraId="3C73ECAD" w14:textId="77777777" w:rsidR="004A46B0" w:rsidRPr="00FD27A2" w:rsidRDefault="004A46B0" w:rsidP="004A46B0">
      <w:pPr>
        <w:pStyle w:val="Sansinterligne"/>
        <w:spacing w:line="276" w:lineRule="auto"/>
        <w:ind w:left="720"/>
        <w:jc w:val="both"/>
        <w:rPr>
          <w:rFonts w:asciiTheme="majorBidi" w:hAnsiTheme="majorBidi" w:cstheme="majorBidi"/>
          <w:sz w:val="24"/>
          <w:szCs w:val="24"/>
        </w:rPr>
      </w:pPr>
    </w:p>
    <w:p w14:paraId="464B895B" w14:textId="77777777" w:rsidR="004A46B0" w:rsidRPr="00FD27A2" w:rsidRDefault="004A46B0" w:rsidP="004A46B0">
      <w:pPr>
        <w:pStyle w:val="Sansinterligne"/>
        <w:spacing w:line="276" w:lineRule="auto"/>
        <w:rPr>
          <w:rFonts w:asciiTheme="majorBidi" w:hAnsiTheme="majorBidi" w:cstheme="majorBidi"/>
          <w:b/>
          <w:bCs/>
          <w:sz w:val="24"/>
          <w:szCs w:val="24"/>
          <w:u w:val="single"/>
        </w:rPr>
      </w:pPr>
      <w:r w:rsidRPr="00FD27A2">
        <w:rPr>
          <w:rFonts w:asciiTheme="majorBidi" w:hAnsiTheme="majorBidi" w:cstheme="majorBidi"/>
          <w:b/>
          <w:bCs/>
          <w:sz w:val="24"/>
          <w:szCs w:val="24"/>
          <w:u w:val="single"/>
        </w:rPr>
        <w:t xml:space="preserve">Modalités d’évaluation : </w:t>
      </w:r>
    </w:p>
    <w:p w14:paraId="5AE14019" w14:textId="77777777" w:rsidR="004A46B0" w:rsidRPr="00FD27A2" w:rsidRDefault="004A46B0" w:rsidP="004A46B0">
      <w:pPr>
        <w:pStyle w:val="Sansinterligne"/>
        <w:spacing w:line="276" w:lineRule="auto"/>
        <w:rPr>
          <w:rFonts w:asciiTheme="majorBidi" w:hAnsiTheme="majorBidi" w:cstheme="majorBidi"/>
          <w:b/>
          <w:bCs/>
          <w:sz w:val="24"/>
          <w:szCs w:val="24"/>
          <w:u w:val="single"/>
        </w:rPr>
      </w:pPr>
    </w:p>
    <w:p w14:paraId="0E64E955" w14:textId="77777777" w:rsidR="004A46B0" w:rsidRPr="00FD27A2" w:rsidRDefault="004A46B0" w:rsidP="004A46B0">
      <w:pPr>
        <w:autoSpaceDE w:val="0"/>
        <w:autoSpaceDN w:val="0"/>
        <w:adjustRightInd w:val="0"/>
        <w:jc w:val="both"/>
        <w:rPr>
          <w:rFonts w:eastAsiaTheme="minorHAnsi"/>
          <w:b/>
          <w:bCs/>
          <w:sz w:val="23"/>
          <w:szCs w:val="23"/>
          <w:lang w:eastAsia="en-US"/>
        </w:rPr>
      </w:pPr>
      <w:r w:rsidRPr="00FD27A2">
        <w:rPr>
          <w:rFonts w:eastAsiaTheme="minorHAnsi"/>
          <w:b/>
          <w:bCs/>
          <w:sz w:val="23"/>
          <w:szCs w:val="23"/>
          <w:lang w:eastAsia="en-US"/>
        </w:rPr>
        <w:t xml:space="preserve">          EX= 60%  CC=40% </w:t>
      </w:r>
    </w:p>
    <w:p w14:paraId="50582B15" w14:textId="77777777" w:rsidR="004A46B0" w:rsidRPr="00FD27A2" w:rsidRDefault="004A46B0" w:rsidP="004A46B0">
      <w:pPr>
        <w:pStyle w:val="Sansinterligne"/>
        <w:spacing w:line="276" w:lineRule="auto"/>
        <w:ind w:left="612"/>
        <w:rPr>
          <w:rFonts w:asciiTheme="majorBidi" w:hAnsiTheme="majorBidi" w:cstheme="majorBidi"/>
          <w:sz w:val="24"/>
          <w:szCs w:val="24"/>
        </w:rPr>
      </w:pPr>
    </w:p>
    <w:p w14:paraId="6179B039" w14:textId="77777777" w:rsidR="004A46B0" w:rsidRPr="00FD27A2" w:rsidRDefault="004A46B0" w:rsidP="004A46B0">
      <w:pPr>
        <w:pStyle w:val="Sansinterligne"/>
        <w:spacing w:line="276" w:lineRule="auto"/>
        <w:rPr>
          <w:rFonts w:asciiTheme="majorBidi" w:hAnsiTheme="majorBidi" w:cstheme="majorBidi"/>
          <w:b/>
          <w:bCs/>
          <w:sz w:val="24"/>
          <w:szCs w:val="24"/>
          <w:u w:val="single"/>
        </w:rPr>
      </w:pPr>
      <w:r w:rsidRPr="00FD27A2">
        <w:rPr>
          <w:rFonts w:asciiTheme="majorBidi" w:hAnsiTheme="majorBidi" w:cstheme="majorBidi"/>
          <w:b/>
          <w:bCs/>
          <w:sz w:val="24"/>
          <w:szCs w:val="24"/>
          <w:u w:val="single"/>
        </w:rPr>
        <w:t>Références bibliographiques :</w:t>
      </w:r>
    </w:p>
    <w:p w14:paraId="146A749E" w14:textId="77777777" w:rsidR="004A46B0" w:rsidRPr="00FD27A2" w:rsidRDefault="004A46B0" w:rsidP="004A46B0">
      <w:pPr>
        <w:pStyle w:val="Sansinterligne"/>
        <w:spacing w:line="276" w:lineRule="auto"/>
        <w:rPr>
          <w:rFonts w:asciiTheme="majorBidi" w:hAnsiTheme="majorBidi" w:cstheme="majorBidi"/>
          <w:sz w:val="24"/>
          <w:szCs w:val="24"/>
          <w:lang w:eastAsia="fr-FR"/>
        </w:rPr>
      </w:pPr>
      <w:r w:rsidRPr="00FD27A2">
        <w:rPr>
          <w:rFonts w:asciiTheme="majorBidi" w:hAnsiTheme="majorBidi" w:cstheme="majorBidi"/>
          <w:sz w:val="24"/>
          <w:szCs w:val="24"/>
          <w:lang w:eastAsia="fr-FR"/>
        </w:rPr>
        <w:t>[1]  Jean-Pierre Demailly, analyse  numérique  et  équations différentielles, EDP Sciences (2006).</w:t>
      </w:r>
    </w:p>
    <w:p w14:paraId="5308992E" w14:textId="77777777" w:rsidR="004A46B0" w:rsidRPr="00FD27A2" w:rsidRDefault="004A46B0" w:rsidP="004A46B0">
      <w:pPr>
        <w:pStyle w:val="Sansinterligne"/>
        <w:spacing w:line="276" w:lineRule="auto"/>
        <w:rPr>
          <w:rFonts w:asciiTheme="majorBidi" w:hAnsiTheme="majorBidi" w:cstheme="majorBidi"/>
          <w:sz w:val="24"/>
          <w:szCs w:val="24"/>
          <w:lang w:eastAsia="fr-FR"/>
        </w:rPr>
      </w:pPr>
      <w:r w:rsidRPr="00FD27A2">
        <w:rPr>
          <w:rFonts w:asciiTheme="majorBidi" w:hAnsiTheme="majorBidi" w:cstheme="majorBidi"/>
          <w:sz w:val="24"/>
          <w:szCs w:val="24"/>
          <w:lang w:eastAsia="fr-FR"/>
        </w:rPr>
        <w:t>[2]  AlfioQuarteroni, Riccardo Sacco, Fausto Saleri, méthodes numériques : algorithmes, analyse et applications, Springer-Verlag (2007).</w:t>
      </w:r>
    </w:p>
    <w:p w14:paraId="0BE95401" w14:textId="77777777" w:rsidR="004A46B0" w:rsidRPr="00FD27A2" w:rsidRDefault="004A46B0" w:rsidP="004A46B0">
      <w:pPr>
        <w:pStyle w:val="Sansinterligne"/>
        <w:spacing w:line="276" w:lineRule="auto"/>
        <w:rPr>
          <w:rFonts w:asciiTheme="majorBidi" w:hAnsiTheme="majorBidi" w:cstheme="majorBidi"/>
          <w:sz w:val="24"/>
          <w:szCs w:val="24"/>
          <w:lang w:eastAsia="fr-FR"/>
        </w:rPr>
      </w:pPr>
      <w:r w:rsidRPr="00FD27A2">
        <w:rPr>
          <w:rFonts w:asciiTheme="majorBidi" w:hAnsiTheme="majorBidi" w:cstheme="majorBidi"/>
          <w:sz w:val="24"/>
          <w:szCs w:val="24"/>
          <w:lang w:eastAsia="fr-FR"/>
        </w:rPr>
        <w:t>[3]  AlfioQuarteroni, Fausto Saleri, Paola Gervasio, calcul scientifique : cours, exercices corrigés et illustrations en matlab et octave, Springer-Verlag (2010).</w:t>
      </w:r>
    </w:p>
    <w:p w14:paraId="1148591F" w14:textId="77777777" w:rsidR="004A46B0" w:rsidRPr="00FD27A2" w:rsidRDefault="004A46B0" w:rsidP="004A46B0">
      <w:pPr>
        <w:pStyle w:val="Sansinterligne"/>
        <w:spacing w:line="276" w:lineRule="auto"/>
        <w:rPr>
          <w:rFonts w:asciiTheme="majorBidi" w:hAnsiTheme="majorBidi" w:cstheme="majorBidi"/>
          <w:sz w:val="24"/>
          <w:szCs w:val="24"/>
          <w:lang w:val="en-AU" w:eastAsia="fr-FR"/>
        </w:rPr>
      </w:pPr>
      <w:r w:rsidRPr="00FD27A2">
        <w:rPr>
          <w:rFonts w:asciiTheme="majorBidi" w:hAnsiTheme="majorBidi" w:cstheme="majorBidi"/>
          <w:sz w:val="24"/>
          <w:szCs w:val="24"/>
          <w:lang w:val="en-AU" w:eastAsia="fr-FR"/>
        </w:rPr>
        <w:t>[4]  Won Young Yang, Wenwu Cao, Tae-Sang Chung, Applied numerical methods using matlab, John Wiley end Sons (2005).</w:t>
      </w:r>
    </w:p>
    <w:p w14:paraId="1F8FBAED" w14:textId="77777777" w:rsidR="004A46B0" w:rsidRPr="00FD27A2" w:rsidRDefault="004A46B0" w:rsidP="004A46B0">
      <w:pPr>
        <w:pStyle w:val="Sansinterligne"/>
        <w:spacing w:line="276" w:lineRule="auto"/>
        <w:rPr>
          <w:rFonts w:asciiTheme="majorBidi" w:hAnsiTheme="majorBidi" w:cstheme="majorBidi"/>
          <w:sz w:val="24"/>
          <w:szCs w:val="24"/>
          <w:lang w:eastAsia="fr-FR"/>
        </w:rPr>
      </w:pPr>
      <w:r w:rsidRPr="00FD27A2">
        <w:rPr>
          <w:rFonts w:asciiTheme="majorBidi" w:hAnsiTheme="majorBidi" w:cstheme="majorBidi"/>
          <w:sz w:val="24"/>
          <w:szCs w:val="24"/>
          <w:lang w:eastAsia="fr-FR"/>
        </w:rPr>
        <w:t>[5]  Jean-Louis Merrien, analyse numérique avec matlab, Dunod (2007).</w:t>
      </w:r>
    </w:p>
    <w:p w14:paraId="6802E692" w14:textId="77777777" w:rsidR="004A46B0" w:rsidRPr="00FD27A2" w:rsidRDefault="004A46B0" w:rsidP="004A46B0">
      <w:pPr>
        <w:pStyle w:val="Sansinterligne"/>
        <w:spacing w:line="276" w:lineRule="auto"/>
        <w:rPr>
          <w:rFonts w:asciiTheme="majorBidi" w:hAnsiTheme="majorBidi" w:cstheme="majorBidi"/>
          <w:sz w:val="24"/>
          <w:szCs w:val="24"/>
          <w:lang w:eastAsia="fr-FR"/>
        </w:rPr>
      </w:pPr>
      <w:r w:rsidRPr="00FD27A2">
        <w:rPr>
          <w:rFonts w:asciiTheme="majorBidi" w:hAnsiTheme="majorBidi" w:cstheme="majorBidi"/>
          <w:sz w:val="24"/>
          <w:szCs w:val="24"/>
          <w:lang w:eastAsia="fr-FR"/>
        </w:rPr>
        <w:t>[6]  André Fortin, analyse numérique pour ingénieurs, Presses internationales Polytechnique (2011).</w:t>
      </w:r>
    </w:p>
    <w:p w14:paraId="52544C06" w14:textId="77777777" w:rsidR="004A46B0" w:rsidRPr="00FD27A2" w:rsidRDefault="004A46B0" w:rsidP="004A46B0">
      <w:pPr>
        <w:pStyle w:val="Sansinterligne"/>
        <w:spacing w:line="276" w:lineRule="auto"/>
        <w:rPr>
          <w:rFonts w:asciiTheme="majorBidi" w:hAnsiTheme="majorBidi" w:cstheme="majorBidi"/>
          <w:sz w:val="24"/>
          <w:szCs w:val="24"/>
          <w:lang w:val="en-AU" w:eastAsia="fr-FR"/>
        </w:rPr>
      </w:pPr>
      <w:r w:rsidRPr="00FD27A2">
        <w:rPr>
          <w:rFonts w:asciiTheme="majorBidi" w:hAnsiTheme="majorBidi" w:cstheme="majorBidi"/>
          <w:sz w:val="24"/>
          <w:szCs w:val="24"/>
          <w:lang w:val="en-AU" w:eastAsia="fr-FR"/>
        </w:rPr>
        <w:t>[7]  William Ford, numerical linear algebra with applications using matlab, Elsevier Inc (2015).</w:t>
      </w:r>
    </w:p>
    <w:p w14:paraId="06F56BFB" w14:textId="77777777" w:rsidR="004A46B0" w:rsidRPr="00FD27A2" w:rsidRDefault="004A46B0" w:rsidP="004A46B0">
      <w:pPr>
        <w:pStyle w:val="Sansinterligne"/>
        <w:spacing w:line="276" w:lineRule="auto"/>
        <w:rPr>
          <w:rFonts w:asciiTheme="majorBidi" w:hAnsiTheme="majorBidi" w:cstheme="majorBidi"/>
          <w:sz w:val="24"/>
          <w:szCs w:val="24"/>
          <w:lang w:val="en-AU" w:eastAsia="fr-FR"/>
        </w:rPr>
      </w:pPr>
      <w:r w:rsidRPr="00FD27A2">
        <w:rPr>
          <w:rFonts w:asciiTheme="majorBidi" w:hAnsiTheme="majorBidi" w:cstheme="majorBidi"/>
          <w:sz w:val="24"/>
          <w:szCs w:val="24"/>
          <w:lang w:val="en-AU" w:eastAsia="fr-FR"/>
        </w:rPr>
        <w:t>[8]  Cleve B. Moler, numerical computing with matlab,  Siam (2004).</w:t>
      </w:r>
    </w:p>
    <w:p w14:paraId="103C41F2" w14:textId="77777777" w:rsidR="004A46B0" w:rsidRPr="00FD27A2" w:rsidRDefault="004A46B0" w:rsidP="004A46B0">
      <w:pPr>
        <w:pStyle w:val="Sansinterligne"/>
        <w:spacing w:line="276" w:lineRule="auto"/>
        <w:rPr>
          <w:rFonts w:asciiTheme="majorBidi" w:hAnsiTheme="majorBidi" w:cstheme="majorBidi"/>
          <w:sz w:val="24"/>
          <w:szCs w:val="24"/>
          <w:lang w:eastAsia="fr-FR"/>
        </w:rPr>
      </w:pPr>
      <w:r w:rsidRPr="00FD27A2">
        <w:rPr>
          <w:rFonts w:asciiTheme="majorBidi" w:hAnsiTheme="majorBidi" w:cstheme="majorBidi"/>
          <w:sz w:val="24"/>
          <w:szCs w:val="24"/>
          <w:lang w:eastAsia="fr-FR"/>
        </w:rPr>
        <w:t>[9]  Grégoire Allaire,  Sidi Mahmoud Kaber, numericallinearalgebra, Springer (2008).</w:t>
      </w:r>
    </w:p>
    <w:p w14:paraId="72BA9882" w14:textId="77777777" w:rsidR="004A46B0" w:rsidRPr="00FD27A2" w:rsidRDefault="004A46B0" w:rsidP="004A46B0">
      <w:pPr>
        <w:pStyle w:val="Sansinterligne"/>
        <w:spacing w:line="276" w:lineRule="auto"/>
        <w:rPr>
          <w:rFonts w:asciiTheme="majorBidi" w:hAnsiTheme="majorBidi" w:cstheme="majorBidi"/>
          <w:sz w:val="24"/>
          <w:szCs w:val="24"/>
          <w:lang w:eastAsia="fr-FR"/>
        </w:rPr>
      </w:pPr>
      <w:r w:rsidRPr="00FD27A2">
        <w:rPr>
          <w:rFonts w:asciiTheme="majorBidi" w:hAnsiTheme="majorBidi" w:cstheme="majorBidi"/>
          <w:sz w:val="24"/>
          <w:szCs w:val="24"/>
          <w:lang w:eastAsia="fr-FR"/>
        </w:rPr>
        <w:t>[10]  Luc Jolivet, Rabah Labbas, analyse et analyse numérique : rappel de cours et exercices corrigés, Lavoisier (2005).</w:t>
      </w:r>
    </w:p>
    <w:p w14:paraId="7B79AAE2" w14:textId="77777777" w:rsidR="004A46B0" w:rsidRPr="00FD27A2" w:rsidRDefault="004A46B0" w:rsidP="004A46B0">
      <w:pPr>
        <w:pStyle w:val="Sansinterligne"/>
        <w:spacing w:line="276" w:lineRule="auto"/>
        <w:rPr>
          <w:rFonts w:asciiTheme="majorBidi" w:hAnsiTheme="majorBidi" w:cstheme="majorBidi"/>
          <w:sz w:val="24"/>
          <w:szCs w:val="24"/>
          <w:lang w:eastAsia="fr-FR"/>
        </w:rPr>
      </w:pPr>
      <w:r w:rsidRPr="00FD27A2">
        <w:rPr>
          <w:rFonts w:asciiTheme="majorBidi" w:hAnsiTheme="majorBidi" w:cstheme="majorBidi"/>
          <w:sz w:val="24"/>
          <w:szCs w:val="24"/>
          <w:lang w:eastAsia="fr-FR"/>
        </w:rPr>
        <w:t>[11]  Jacques Rappaz, Marco Picasso, introduction a l'analyse numérique, Presses polytechniques et universitaires romandes (2004).</w:t>
      </w:r>
    </w:p>
    <w:p w14:paraId="059DA374" w14:textId="77777777" w:rsidR="004A46B0" w:rsidRPr="00FD27A2" w:rsidRDefault="004A46B0" w:rsidP="004A46B0">
      <w:pPr>
        <w:pStyle w:val="Sansinterligne"/>
        <w:spacing w:line="276" w:lineRule="auto"/>
        <w:rPr>
          <w:rFonts w:asciiTheme="majorBidi" w:hAnsiTheme="majorBidi" w:cstheme="majorBidi"/>
          <w:sz w:val="24"/>
          <w:szCs w:val="24"/>
          <w:lang w:val="en-AU" w:eastAsia="fr-FR"/>
        </w:rPr>
      </w:pPr>
      <w:r w:rsidRPr="00FD27A2">
        <w:rPr>
          <w:rFonts w:asciiTheme="majorBidi" w:hAnsiTheme="majorBidi" w:cstheme="majorBidi"/>
          <w:sz w:val="24"/>
          <w:szCs w:val="24"/>
          <w:lang w:val="en-AU" w:eastAsia="fr-FR"/>
        </w:rPr>
        <w:t>[12]  Nicholas J. Higham, Accuracy and stability of numerical algorithms,siam (1996).</w:t>
      </w:r>
    </w:p>
    <w:p w14:paraId="0B945CA8"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r w:rsidRPr="00FD27A2">
        <w:rPr>
          <w:rFonts w:asciiTheme="majorBidi" w:hAnsiTheme="majorBidi" w:cstheme="majorBidi"/>
          <w:lang w:eastAsia="fr-FR"/>
        </w:rPr>
        <w:t>[13]  John Hubbard, Florence Hubert, calcul scientifique de la théorie a la pratique : illustrations avec maple et matlab, Université de Provence,</w:t>
      </w:r>
    </w:p>
    <w:p w14:paraId="55B33F65"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r w:rsidRPr="00FD27A2">
        <w:rPr>
          <w:rFonts w:asciiTheme="majorBidi" w:hAnsiTheme="majorBidi" w:cstheme="majorBidi"/>
          <w:lang w:eastAsia="fr-FR"/>
        </w:rPr>
        <w:t>Marseille (2005).</w:t>
      </w:r>
    </w:p>
    <w:p w14:paraId="5893DF87" w14:textId="77777777" w:rsidR="004A46B0" w:rsidRPr="00FD27A2" w:rsidRDefault="004A46B0" w:rsidP="004A46B0">
      <w:pPr>
        <w:autoSpaceDE w:val="0"/>
        <w:autoSpaceDN w:val="0"/>
        <w:adjustRightInd w:val="0"/>
        <w:spacing w:line="276" w:lineRule="auto"/>
        <w:jc w:val="both"/>
        <w:rPr>
          <w:rFonts w:ascii="Cambria" w:hAnsi="Cambria" w:cs="Arial"/>
          <w:b/>
          <w:bCs/>
          <w:sz w:val="22"/>
          <w:szCs w:val="22"/>
        </w:rPr>
      </w:pPr>
    </w:p>
    <w:p w14:paraId="3BF33614" w14:textId="77777777" w:rsidR="004A46B0" w:rsidRDefault="004A46B0" w:rsidP="004A46B0">
      <w:pPr>
        <w:autoSpaceDE w:val="0"/>
        <w:autoSpaceDN w:val="0"/>
        <w:adjustRightInd w:val="0"/>
        <w:spacing w:line="276" w:lineRule="auto"/>
        <w:jc w:val="both"/>
        <w:rPr>
          <w:rFonts w:ascii="Cambria" w:hAnsi="Cambria" w:cs="Arial"/>
          <w:b/>
          <w:bCs/>
          <w:sz w:val="22"/>
          <w:szCs w:val="22"/>
        </w:rPr>
      </w:pPr>
    </w:p>
    <w:p w14:paraId="2379FA1D"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3</w:t>
      </w:r>
    </w:p>
    <w:p w14:paraId="197CFE28"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UEF 3.2</w:t>
      </w:r>
    </w:p>
    <w:p w14:paraId="6B2F1347"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Matière : ondes et vibrations</w:t>
      </w:r>
    </w:p>
    <w:p w14:paraId="08038754"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eastAsia="Times New Roman" w:hAnsi="Cambria" w:cs="Calibri"/>
          <w:b/>
          <w:bCs/>
          <w:sz w:val="22"/>
          <w:szCs w:val="22"/>
        </w:rPr>
        <w:t>VHH : Cours: 1h30, TD: 1h30   TP: 1h30                VHS: 67h30</w:t>
      </w:r>
    </w:p>
    <w:p w14:paraId="0A6B50CD"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5         Coefficient: 3</w:t>
      </w:r>
    </w:p>
    <w:p w14:paraId="52076D30" w14:textId="77777777" w:rsidR="004A46B0" w:rsidRPr="00FD27A2" w:rsidRDefault="004A46B0" w:rsidP="004A46B0">
      <w:pPr>
        <w:spacing w:after="120" w:line="276" w:lineRule="auto"/>
        <w:jc w:val="both"/>
        <w:rPr>
          <w:rFonts w:ascii="Cambria" w:hAnsi="Cambria" w:cs="Arial"/>
          <w:b/>
          <w:sz w:val="22"/>
          <w:szCs w:val="22"/>
          <w:u w:val="thick" w:color="F79646" w:themeColor="accent6"/>
        </w:rPr>
      </w:pPr>
    </w:p>
    <w:p w14:paraId="01F4A46E" w14:textId="77777777" w:rsidR="004A46B0" w:rsidRPr="00FD27A2" w:rsidRDefault="004A46B0" w:rsidP="004A46B0">
      <w:pPr>
        <w:spacing w:line="240" w:lineRule="exact"/>
        <w:ind w:left="30" w:right="266"/>
        <w:jc w:val="both"/>
        <w:rPr>
          <w:rFonts w:asciiTheme="majorBidi" w:hAnsiTheme="majorBidi" w:cstheme="majorBidi"/>
          <w:b/>
          <w:bCs/>
          <w:u w:val="single"/>
        </w:rPr>
      </w:pPr>
      <w:r w:rsidRPr="00FD27A2">
        <w:rPr>
          <w:rFonts w:asciiTheme="majorBidi" w:hAnsiTheme="majorBidi" w:cstheme="majorBidi"/>
          <w:b/>
          <w:bCs/>
          <w:u w:val="single"/>
        </w:rPr>
        <w:t xml:space="preserve">Objectifs : </w:t>
      </w:r>
    </w:p>
    <w:p w14:paraId="2154C935" w14:textId="77777777" w:rsidR="004A46B0" w:rsidRPr="00FD27A2" w:rsidRDefault="004A46B0" w:rsidP="004A46B0">
      <w:pPr>
        <w:spacing w:line="240" w:lineRule="exact"/>
        <w:ind w:left="30" w:right="266"/>
        <w:jc w:val="both"/>
        <w:rPr>
          <w:rFonts w:asciiTheme="majorBidi" w:eastAsia="Calibri" w:hAnsiTheme="majorBidi" w:cstheme="majorBidi"/>
        </w:rPr>
      </w:pPr>
      <w:r w:rsidRPr="00FD27A2">
        <w:rPr>
          <w:rFonts w:asciiTheme="majorBidi" w:eastAsia="Calibri" w:hAnsiTheme="majorBidi" w:cstheme="majorBidi"/>
        </w:rPr>
        <w:t>L’acquisition de connaissances théoriques et pratiques de tout système de vibration ou d’ondes par :</w:t>
      </w:r>
    </w:p>
    <w:p w14:paraId="4CB7C767" w14:textId="77777777" w:rsidR="004A46B0" w:rsidRPr="00FD27A2" w:rsidRDefault="004A46B0" w:rsidP="004A16D2">
      <w:pPr>
        <w:pStyle w:val="Paragraphedeliste"/>
        <w:numPr>
          <w:ilvl w:val="0"/>
          <w:numId w:val="200"/>
        </w:numPr>
        <w:jc w:val="both"/>
        <w:rPr>
          <w:rFonts w:asciiTheme="majorBidi" w:hAnsiTheme="majorBidi" w:cstheme="majorBidi"/>
          <w:b/>
          <w:bCs/>
        </w:rPr>
      </w:pPr>
      <w:r w:rsidRPr="00FD27A2">
        <w:rPr>
          <w:rFonts w:asciiTheme="majorBidi" w:hAnsiTheme="majorBidi" w:cstheme="majorBidi"/>
          <w:b/>
          <w:bCs/>
        </w:rPr>
        <w:t>L</w:t>
      </w:r>
      <w:r w:rsidRPr="00FD27A2">
        <w:rPr>
          <w:rFonts w:asciiTheme="majorBidi" w:eastAsia="Calibri" w:hAnsiTheme="majorBidi" w:cstheme="majorBidi"/>
        </w:rPr>
        <w:t>a compréhension et la résolution des mouvements vibratoires et les différents types d’oscillations engendrées</w:t>
      </w:r>
    </w:p>
    <w:p w14:paraId="4169A065" w14:textId="77777777" w:rsidR="004A46B0" w:rsidRPr="00FD27A2" w:rsidRDefault="004A46B0" w:rsidP="004A16D2">
      <w:pPr>
        <w:pStyle w:val="Paragraphedeliste"/>
        <w:numPr>
          <w:ilvl w:val="0"/>
          <w:numId w:val="200"/>
        </w:numPr>
        <w:rPr>
          <w:rFonts w:asciiTheme="majorBidi" w:eastAsia="Calibri" w:hAnsiTheme="majorBidi" w:cstheme="majorBidi"/>
        </w:rPr>
      </w:pPr>
      <w:r w:rsidRPr="00FD27A2">
        <w:rPr>
          <w:rFonts w:asciiTheme="majorBidi" w:hAnsiTheme="majorBidi" w:cstheme="majorBidi"/>
          <w:b/>
          <w:bCs/>
        </w:rPr>
        <w:t>L</w:t>
      </w:r>
      <w:r w:rsidRPr="00FD27A2">
        <w:rPr>
          <w:rFonts w:asciiTheme="majorBidi" w:eastAsia="Calibri" w:hAnsiTheme="majorBidi" w:cstheme="majorBidi"/>
        </w:rPr>
        <w:t>’étude de la propagation des ondes mécaniques et les mouvements ondulatoires engendrés</w:t>
      </w:r>
    </w:p>
    <w:p w14:paraId="0C3B24B3" w14:textId="77777777" w:rsidR="004A46B0" w:rsidRPr="00FD27A2" w:rsidRDefault="004A46B0" w:rsidP="004A46B0">
      <w:pPr>
        <w:rPr>
          <w:rFonts w:ascii="Cambria" w:eastAsia="Calibri" w:hAnsi="Cambria" w:cs="Calibri"/>
          <w:bCs/>
          <w:sz w:val="20"/>
          <w:szCs w:val="20"/>
          <w:u w:val="thick" w:color="F79646" w:themeColor="accent6"/>
        </w:rPr>
      </w:pPr>
    </w:p>
    <w:p w14:paraId="53FBB0FB" w14:textId="77777777" w:rsidR="004A46B0" w:rsidRPr="00FD27A2" w:rsidRDefault="004A46B0" w:rsidP="004A46B0">
      <w:pPr>
        <w:jc w:val="both"/>
        <w:rPr>
          <w:rFonts w:asciiTheme="majorBidi" w:hAnsiTheme="majorBidi" w:cstheme="majorBidi"/>
          <w:b/>
          <w:bCs/>
          <w:u w:val="single"/>
        </w:rPr>
      </w:pPr>
      <w:r w:rsidRPr="00FD27A2">
        <w:rPr>
          <w:rFonts w:asciiTheme="majorBidi" w:hAnsiTheme="majorBidi" w:cstheme="majorBidi"/>
          <w:b/>
          <w:bCs/>
          <w:u w:val="single"/>
        </w:rPr>
        <w:t>Prérequis :</w:t>
      </w:r>
    </w:p>
    <w:p w14:paraId="79C171BC" w14:textId="77777777" w:rsidR="004A46B0" w:rsidRPr="00FD27A2" w:rsidRDefault="004A46B0" w:rsidP="004A46B0">
      <w:pPr>
        <w:rPr>
          <w:rFonts w:asciiTheme="majorBidi" w:hAnsiTheme="majorBidi" w:cstheme="majorBidi"/>
        </w:rPr>
      </w:pPr>
      <w:r w:rsidRPr="00FD27A2">
        <w:rPr>
          <w:rFonts w:asciiTheme="majorBidi" w:eastAsia="Calibri" w:hAnsiTheme="majorBidi" w:cstheme="majorBidi"/>
        </w:rPr>
        <w:t>Avoir assimilé les matières traitant de la mécanique du point et les Mathématiques d’analyse de la première année </w:t>
      </w:r>
    </w:p>
    <w:p w14:paraId="0D35305D" w14:textId="77777777" w:rsidR="004A46B0" w:rsidRPr="00FD27A2" w:rsidRDefault="004A46B0" w:rsidP="004A46B0">
      <w:pPr>
        <w:jc w:val="both"/>
        <w:rPr>
          <w:rFonts w:asciiTheme="majorBidi" w:hAnsiTheme="majorBidi" w:cstheme="majorBidi"/>
        </w:rPr>
      </w:pPr>
    </w:p>
    <w:p w14:paraId="4C8D0506" w14:textId="77777777" w:rsidR="004A46B0" w:rsidRPr="00FD27A2" w:rsidRDefault="004A46B0" w:rsidP="004A46B0">
      <w:pPr>
        <w:rPr>
          <w:rFonts w:asciiTheme="majorBidi" w:hAnsiTheme="majorBidi" w:cstheme="majorBidi"/>
        </w:rPr>
      </w:pPr>
    </w:p>
    <w:p w14:paraId="59069B95" w14:textId="77777777" w:rsidR="004A46B0" w:rsidRPr="00FD27A2" w:rsidRDefault="004A46B0" w:rsidP="004A46B0">
      <w:pPr>
        <w:rPr>
          <w:rFonts w:eastAsia="Times New Roman"/>
          <w:lang w:eastAsia="fr-FR"/>
        </w:rPr>
      </w:pPr>
      <w:r w:rsidRPr="00FD27A2">
        <w:rPr>
          <w:rFonts w:eastAsia="Times New Roman"/>
          <w:b/>
          <w:bCs/>
          <w:lang w:eastAsia="fr-FR"/>
        </w:rPr>
        <w:t>Contenu de la matière :</w:t>
      </w:r>
    </w:p>
    <w:p w14:paraId="6D8B8C40" w14:textId="77777777" w:rsidR="004A46B0" w:rsidRPr="00FD27A2" w:rsidRDefault="004A46B0" w:rsidP="004A46B0">
      <w:pPr>
        <w:rPr>
          <w:rFonts w:eastAsia="Times New Roman"/>
          <w:lang w:eastAsia="fr-FR"/>
        </w:rPr>
      </w:pPr>
      <w:r w:rsidRPr="00FD27A2">
        <w:rPr>
          <w:rFonts w:eastAsia="Times New Roman"/>
          <w:b/>
          <w:bCs/>
          <w:lang w:eastAsia="fr-FR"/>
        </w:rPr>
        <w:t>PARTIE I : MOUVEMENT OSCILLATOIRE</w:t>
      </w:r>
    </w:p>
    <w:p w14:paraId="1D906D63" w14:textId="77777777" w:rsidR="004A46B0" w:rsidRPr="00FD27A2" w:rsidRDefault="004A46B0" w:rsidP="004A46B0">
      <w:pPr>
        <w:rPr>
          <w:rFonts w:eastAsia="Times New Roman"/>
          <w:lang w:eastAsia="fr-FR"/>
        </w:rPr>
      </w:pPr>
      <w:r w:rsidRPr="00FD27A2">
        <w:rPr>
          <w:rFonts w:eastAsia="Times New Roman"/>
          <w:b/>
          <w:bCs/>
          <w:lang w:eastAsia="fr-FR"/>
        </w:rPr>
        <w:t>Chapitre 1 : Généralités sur les oscillations</w:t>
      </w:r>
      <w:r w:rsidRPr="00FD27A2">
        <w:rPr>
          <w:rFonts w:eastAsia="Times New Roman"/>
          <w:lang w:eastAsia="fr-FR"/>
        </w:rPr>
        <w:br/>
      </w:r>
    </w:p>
    <w:p w14:paraId="48C12570" w14:textId="77777777" w:rsidR="004A46B0" w:rsidRPr="00FD27A2" w:rsidRDefault="004A46B0" w:rsidP="004A46B0">
      <w:pPr>
        <w:ind w:left="284"/>
        <w:rPr>
          <w:rFonts w:eastAsia="Times New Roman"/>
          <w:lang w:eastAsia="fr-FR"/>
        </w:rPr>
      </w:pPr>
      <w:r w:rsidRPr="00FD27A2">
        <w:rPr>
          <w:rFonts w:eastAsia="Times New Roman"/>
          <w:lang w:eastAsia="fr-FR"/>
        </w:rPr>
        <w:t>1- Rappels mathématiques</w:t>
      </w:r>
    </w:p>
    <w:p w14:paraId="34C6158D" w14:textId="77777777" w:rsidR="004A46B0" w:rsidRPr="00FD27A2" w:rsidRDefault="004A46B0" w:rsidP="004A46B0">
      <w:pPr>
        <w:ind w:left="284"/>
        <w:rPr>
          <w:rFonts w:eastAsia="Times New Roman"/>
          <w:lang w:eastAsia="fr-FR"/>
        </w:rPr>
      </w:pPr>
      <w:r w:rsidRPr="00FD27A2">
        <w:rPr>
          <w:rFonts w:eastAsia="Times New Roman"/>
          <w:lang w:eastAsia="fr-FR"/>
        </w:rPr>
        <w:t>2- Définitions générales</w:t>
      </w:r>
    </w:p>
    <w:p w14:paraId="2E359039" w14:textId="77777777" w:rsidR="004A46B0" w:rsidRPr="00FD27A2" w:rsidRDefault="004A46B0" w:rsidP="004A16D2">
      <w:pPr>
        <w:numPr>
          <w:ilvl w:val="0"/>
          <w:numId w:val="177"/>
        </w:numPr>
        <w:tabs>
          <w:tab w:val="clear" w:pos="720"/>
          <w:tab w:val="num" w:pos="1134"/>
        </w:tabs>
        <w:ind w:left="1134"/>
        <w:rPr>
          <w:rFonts w:eastAsia="Times New Roman"/>
          <w:lang w:eastAsia="fr-FR"/>
        </w:rPr>
      </w:pPr>
      <w:r w:rsidRPr="00FD27A2">
        <w:rPr>
          <w:rFonts w:eastAsia="Times New Roman"/>
          <w:lang w:eastAsia="fr-FR"/>
        </w:rPr>
        <w:t>Coordonnées, nombre de degrés de liberté.</w:t>
      </w:r>
    </w:p>
    <w:p w14:paraId="57EAB7EB" w14:textId="77777777" w:rsidR="004A46B0" w:rsidRPr="00FD27A2" w:rsidRDefault="004A46B0" w:rsidP="004A16D2">
      <w:pPr>
        <w:numPr>
          <w:ilvl w:val="0"/>
          <w:numId w:val="177"/>
        </w:numPr>
        <w:tabs>
          <w:tab w:val="clear" w:pos="720"/>
          <w:tab w:val="num" w:pos="1134"/>
        </w:tabs>
        <w:ind w:left="1134"/>
        <w:rPr>
          <w:rFonts w:eastAsia="Times New Roman"/>
          <w:lang w:eastAsia="fr-FR"/>
        </w:rPr>
      </w:pPr>
      <w:r w:rsidRPr="00FD27A2">
        <w:rPr>
          <w:rFonts w:eastAsia="Times New Roman"/>
          <w:lang w:eastAsia="fr-FR"/>
        </w:rPr>
        <w:t>Énergie cinétique ; énergie potentielle, énergie totale</w:t>
      </w:r>
    </w:p>
    <w:p w14:paraId="629E8AB6" w14:textId="77777777" w:rsidR="004A46B0" w:rsidRPr="00FD27A2" w:rsidRDefault="004A46B0" w:rsidP="004A16D2">
      <w:pPr>
        <w:numPr>
          <w:ilvl w:val="0"/>
          <w:numId w:val="177"/>
        </w:numPr>
        <w:tabs>
          <w:tab w:val="clear" w:pos="720"/>
          <w:tab w:val="num" w:pos="1134"/>
        </w:tabs>
        <w:ind w:left="1134"/>
        <w:rPr>
          <w:rFonts w:eastAsia="Times New Roman"/>
          <w:lang w:eastAsia="fr-FR"/>
        </w:rPr>
      </w:pPr>
      <w:r w:rsidRPr="00FD27A2">
        <w:rPr>
          <w:rFonts w:eastAsia="Times New Roman"/>
          <w:lang w:eastAsia="fr-FR"/>
        </w:rPr>
        <w:t>Système conservatif ; Système dissipatif</w:t>
      </w:r>
    </w:p>
    <w:p w14:paraId="773C47DF" w14:textId="77777777" w:rsidR="004A46B0" w:rsidRPr="00FD27A2" w:rsidRDefault="004A46B0" w:rsidP="004A46B0">
      <w:pPr>
        <w:ind w:left="284"/>
        <w:rPr>
          <w:rFonts w:eastAsia="Times New Roman"/>
          <w:lang w:eastAsia="fr-FR"/>
        </w:rPr>
      </w:pPr>
      <w:r w:rsidRPr="00FD27A2">
        <w:rPr>
          <w:rFonts w:eastAsia="Times New Roman"/>
          <w:lang w:eastAsia="fr-FR"/>
        </w:rPr>
        <w:t>3- État d’équilibre</w:t>
      </w:r>
    </w:p>
    <w:p w14:paraId="5E9E3B75" w14:textId="77777777" w:rsidR="004A46B0" w:rsidRPr="00FD27A2" w:rsidRDefault="004A46B0" w:rsidP="004A16D2">
      <w:pPr>
        <w:numPr>
          <w:ilvl w:val="0"/>
          <w:numId w:val="177"/>
        </w:numPr>
        <w:tabs>
          <w:tab w:val="clear" w:pos="720"/>
          <w:tab w:val="num" w:pos="1134"/>
        </w:tabs>
        <w:ind w:left="1134"/>
        <w:rPr>
          <w:rFonts w:eastAsia="Times New Roman"/>
          <w:lang w:eastAsia="fr-FR"/>
        </w:rPr>
      </w:pPr>
      <w:r w:rsidRPr="00FD27A2">
        <w:rPr>
          <w:rFonts w:eastAsia="Times New Roman"/>
          <w:lang w:eastAsia="fr-FR"/>
        </w:rPr>
        <w:t>Cas d’équilibre stable ; Cas d’équilibre instable</w:t>
      </w:r>
    </w:p>
    <w:p w14:paraId="775BE4AC" w14:textId="77777777" w:rsidR="004A46B0" w:rsidRPr="00FD27A2" w:rsidRDefault="004A46B0" w:rsidP="004A46B0">
      <w:pPr>
        <w:ind w:left="284"/>
        <w:rPr>
          <w:rFonts w:eastAsia="Times New Roman"/>
          <w:lang w:eastAsia="fr-FR"/>
        </w:rPr>
      </w:pPr>
      <w:r w:rsidRPr="00FD27A2">
        <w:rPr>
          <w:rFonts w:eastAsia="Times New Roman"/>
          <w:lang w:eastAsia="fr-FR"/>
        </w:rPr>
        <w:t>4- Oscillations :</w:t>
      </w:r>
    </w:p>
    <w:p w14:paraId="1B608D47" w14:textId="77777777" w:rsidR="004A46B0" w:rsidRPr="00FD27A2" w:rsidRDefault="004A46B0" w:rsidP="004A16D2">
      <w:pPr>
        <w:numPr>
          <w:ilvl w:val="0"/>
          <w:numId w:val="177"/>
        </w:numPr>
        <w:tabs>
          <w:tab w:val="clear" w:pos="720"/>
          <w:tab w:val="num" w:pos="1134"/>
        </w:tabs>
        <w:ind w:left="1134"/>
        <w:rPr>
          <w:rFonts w:eastAsia="Times New Roman"/>
          <w:lang w:eastAsia="fr-FR"/>
        </w:rPr>
      </w:pPr>
      <w:r w:rsidRPr="00FD27A2">
        <w:rPr>
          <w:rFonts w:eastAsia="Times New Roman"/>
          <w:lang w:eastAsia="fr-FR"/>
        </w:rPr>
        <w:t>Méthode de Newton</w:t>
      </w:r>
    </w:p>
    <w:p w14:paraId="62189AC2" w14:textId="77777777" w:rsidR="004A46B0" w:rsidRPr="00FD27A2" w:rsidRDefault="004A46B0" w:rsidP="004A16D2">
      <w:pPr>
        <w:numPr>
          <w:ilvl w:val="0"/>
          <w:numId w:val="177"/>
        </w:numPr>
        <w:tabs>
          <w:tab w:val="clear" w:pos="720"/>
          <w:tab w:val="num" w:pos="1134"/>
        </w:tabs>
        <w:ind w:left="1134"/>
        <w:rPr>
          <w:rFonts w:eastAsia="Times New Roman"/>
          <w:lang w:eastAsia="fr-FR"/>
        </w:rPr>
      </w:pPr>
      <w:r w:rsidRPr="00FD27A2">
        <w:rPr>
          <w:rFonts w:eastAsia="Times New Roman"/>
          <w:lang w:eastAsia="fr-FR"/>
        </w:rPr>
        <w:t>Méthode de moment cinétique</w:t>
      </w:r>
    </w:p>
    <w:p w14:paraId="64F5E6A1" w14:textId="77777777" w:rsidR="004A46B0" w:rsidRPr="00FD27A2" w:rsidRDefault="004A46B0" w:rsidP="004A16D2">
      <w:pPr>
        <w:numPr>
          <w:ilvl w:val="0"/>
          <w:numId w:val="177"/>
        </w:numPr>
        <w:tabs>
          <w:tab w:val="clear" w:pos="720"/>
          <w:tab w:val="num" w:pos="1134"/>
        </w:tabs>
        <w:ind w:left="1134"/>
        <w:rPr>
          <w:rFonts w:eastAsia="Times New Roman"/>
          <w:lang w:eastAsia="fr-FR"/>
        </w:rPr>
      </w:pPr>
      <w:r w:rsidRPr="00FD27A2">
        <w:rPr>
          <w:rFonts w:eastAsia="Times New Roman"/>
          <w:lang w:eastAsia="fr-FR"/>
        </w:rPr>
        <w:t>Principe de conservation de l’énergie totale</w:t>
      </w:r>
    </w:p>
    <w:p w14:paraId="489DACBE" w14:textId="77777777" w:rsidR="004A46B0" w:rsidRPr="00FD27A2" w:rsidRDefault="004A46B0" w:rsidP="004A46B0">
      <w:pPr>
        <w:rPr>
          <w:rFonts w:eastAsia="Times New Roman"/>
          <w:b/>
          <w:bCs/>
          <w:lang w:eastAsia="fr-FR"/>
        </w:rPr>
      </w:pPr>
    </w:p>
    <w:p w14:paraId="63F8D155" w14:textId="77777777" w:rsidR="004A46B0" w:rsidRPr="00FD27A2" w:rsidRDefault="004A46B0" w:rsidP="004A46B0">
      <w:pPr>
        <w:rPr>
          <w:rFonts w:eastAsia="Times New Roman"/>
          <w:lang w:eastAsia="fr-FR"/>
        </w:rPr>
      </w:pPr>
      <w:r w:rsidRPr="00FD27A2">
        <w:rPr>
          <w:rFonts w:eastAsia="Times New Roman"/>
          <w:b/>
          <w:bCs/>
          <w:lang w:eastAsia="fr-FR"/>
        </w:rPr>
        <w:t>Chapitre 2 : Mouvement oscillatoire libre</w:t>
      </w:r>
      <w:r w:rsidRPr="00FD27A2">
        <w:rPr>
          <w:rFonts w:eastAsia="Times New Roman"/>
          <w:lang w:eastAsia="fr-FR"/>
        </w:rPr>
        <w:br/>
      </w:r>
    </w:p>
    <w:p w14:paraId="5B83A1B0" w14:textId="77777777" w:rsidR="004A46B0" w:rsidRPr="00FD27A2" w:rsidRDefault="004A46B0" w:rsidP="004A46B0">
      <w:pPr>
        <w:ind w:left="284"/>
        <w:rPr>
          <w:rFonts w:eastAsia="Times New Roman"/>
          <w:lang w:eastAsia="fr-FR"/>
        </w:rPr>
      </w:pPr>
      <w:r w:rsidRPr="00FD27A2">
        <w:rPr>
          <w:rFonts w:eastAsia="Times New Roman"/>
          <w:lang w:eastAsia="fr-FR"/>
        </w:rPr>
        <w:t>1- Définitions et propriétés</w:t>
      </w:r>
    </w:p>
    <w:p w14:paraId="63DEC7C9" w14:textId="77777777" w:rsidR="004A46B0" w:rsidRPr="00FD27A2" w:rsidRDefault="004A46B0" w:rsidP="004A16D2">
      <w:pPr>
        <w:numPr>
          <w:ilvl w:val="0"/>
          <w:numId w:val="177"/>
        </w:numPr>
        <w:tabs>
          <w:tab w:val="clear" w:pos="720"/>
          <w:tab w:val="num" w:pos="1134"/>
        </w:tabs>
        <w:ind w:left="1134"/>
        <w:rPr>
          <w:rFonts w:eastAsia="Times New Roman"/>
          <w:lang w:eastAsia="fr-FR"/>
        </w:rPr>
      </w:pPr>
      <w:r w:rsidRPr="00FD27A2">
        <w:rPr>
          <w:rFonts w:eastAsia="Times New Roman"/>
          <w:lang w:eastAsia="fr-FR"/>
        </w:rPr>
        <w:t>Formalisme de Lagrange-Euler</w:t>
      </w:r>
    </w:p>
    <w:p w14:paraId="74A3449B" w14:textId="77777777" w:rsidR="004A46B0" w:rsidRPr="00FD27A2" w:rsidRDefault="004A46B0" w:rsidP="004A46B0">
      <w:pPr>
        <w:ind w:left="284"/>
        <w:rPr>
          <w:rFonts w:eastAsia="Times New Roman"/>
          <w:lang w:eastAsia="fr-FR"/>
        </w:rPr>
      </w:pPr>
      <w:r w:rsidRPr="00FD27A2">
        <w:rPr>
          <w:rFonts w:eastAsia="Times New Roman"/>
          <w:lang w:eastAsia="fr-FR"/>
        </w:rPr>
        <w:t>2- Exemples d’applications :</w:t>
      </w:r>
    </w:p>
    <w:p w14:paraId="368BDF4D" w14:textId="77777777" w:rsidR="004A46B0" w:rsidRPr="00FD27A2" w:rsidRDefault="004A46B0" w:rsidP="004A16D2">
      <w:pPr>
        <w:numPr>
          <w:ilvl w:val="0"/>
          <w:numId w:val="177"/>
        </w:numPr>
        <w:tabs>
          <w:tab w:val="clear" w:pos="720"/>
          <w:tab w:val="num" w:pos="1134"/>
        </w:tabs>
        <w:ind w:left="1134"/>
        <w:rPr>
          <w:rFonts w:eastAsia="Times New Roman"/>
          <w:lang w:eastAsia="fr-FR"/>
        </w:rPr>
      </w:pPr>
      <w:r w:rsidRPr="00FD27A2">
        <w:rPr>
          <w:rFonts w:eastAsia="Times New Roman"/>
          <w:lang w:eastAsia="fr-FR"/>
        </w:rPr>
        <w:t>Oscillateurs mécaniques : Masse-Ressort ; pendules (pesant et simple)</w:t>
      </w:r>
    </w:p>
    <w:p w14:paraId="2F026384" w14:textId="77777777" w:rsidR="004A46B0" w:rsidRPr="00FD27A2" w:rsidRDefault="004A46B0" w:rsidP="004A16D2">
      <w:pPr>
        <w:numPr>
          <w:ilvl w:val="0"/>
          <w:numId w:val="177"/>
        </w:numPr>
        <w:tabs>
          <w:tab w:val="clear" w:pos="720"/>
          <w:tab w:val="num" w:pos="1134"/>
        </w:tabs>
        <w:ind w:left="1134"/>
        <w:rPr>
          <w:rFonts w:eastAsia="Times New Roman"/>
          <w:lang w:eastAsia="fr-FR"/>
        </w:rPr>
      </w:pPr>
      <w:r w:rsidRPr="00FD27A2">
        <w:rPr>
          <w:rFonts w:eastAsia="Times New Roman"/>
          <w:lang w:eastAsia="fr-FR"/>
        </w:rPr>
        <w:t>Oscillateurs électriques : Modèle L-C</w:t>
      </w:r>
    </w:p>
    <w:p w14:paraId="09B090EE" w14:textId="77777777" w:rsidR="004A46B0" w:rsidRPr="00FD27A2" w:rsidRDefault="004A46B0" w:rsidP="004A16D2">
      <w:pPr>
        <w:numPr>
          <w:ilvl w:val="0"/>
          <w:numId w:val="177"/>
        </w:numPr>
        <w:tabs>
          <w:tab w:val="clear" w:pos="720"/>
          <w:tab w:val="num" w:pos="1134"/>
        </w:tabs>
        <w:ind w:left="1134"/>
        <w:rPr>
          <w:rFonts w:eastAsia="Times New Roman"/>
          <w:lang w:eastAsia="fr-FR"/>
        </w:rPr>
      </w:pPr>
      <w:r w:rsidRPr="00FD27A2">
        <w:rPr>
          <w:rFonts w:eastAsia="Times New Roman"/>
          <w:lang w:eastAsia="fr-FR"/>
        </w:rPr>
        <w:t>Oscillateur acoustique : Modèle résonateur d’Helmholtz</w:t>
      </w:r>
    </w:p>
    <w:p w14:paraId="55B4A2FF" w14:textId="77777777" w:rsidR="004A46B0" w:rsidRPr="00FD27A2" w:rsidRDefault="004A46B0" w:rsidP="004A46B0">
      <w:pPr>
        <w:ind w:left="284"/>
        <w:rPr>
          <w:rFonts w:eastAsia="Times New Roman"/>
          <w:lang w:eastAsia="fr-FR"/>
        </w:rPr>
      </w:pPr>
      <w:r w:rsidRPr="00FD27A2">
        <w:rPr>
          <w:rFonts w:eastAsia="Times New Roman"/>
          <w:lang w:eastAsia="fr-FR"/>
        </w:rPr>
        <w:t>3- Bilan énergétique</w:t>
      </w:r>
    </w:p>
    <w:p w14:paraId="0DDDF4BF" w14:textId="77777777" w:rsidR="004A46B0" w:rsidRPr="00FD27A2" w:rsidRDefault="004A46B0" w:rsidP="004A46B0">
      <w:pPr>
        <w:rPr>
          <w:rFonts w:eastAsia="Times New Roman"/>
          <w:b/>
          <w:bCs/>
          <w:lang w:eastAsia="fr-FR"/>
        </w:rPr>
      </w:pPr>
    </w:p>
    <w:p w14:paraId="1702EA47" w14:textId="77777777" w:rsidR="004A46B0" w:rsidRPr="00FD27A2" w:rsidRDefault="004A46B0" w:rsidP="004A46B0">
      <w:pPr>
        <w:rPr>
          <w:rFonts w:eastAsia="Times New Roman"/>
          <w:lang w:eastAsia="fr-FR"/>
        </w:rPr>
      </w:pPr>
      <w:r w:rsidRPr="00FD27A2">
        <w:rPr>
          <w:rFonts w:eastAsia="Times New Roman"/>
          <w:b/>
          <w:bCs/>
          <w:lang w:eastAsia="fr-FR"/>
        </w:rPr>
        <w:t>Chapitre 3 : Mouvement oscillatoire amorti</w:t>
      </w:r>
    </w:p>
    <w:p w14:paraId="65E263AF" w14:textId="77777777" w:rsidR="004A46B0" w:rsidRPr="00FD27A2" w:rsidRDefault="004A46B0" w:rsidP="004A46B0">
      <w:pPr>
        <w:ind w:left="284"/>
        <w:rPr>
          <w:rFonts w:eastAsia="Times New Roman"/>
          <w:lang w:eastAsia="fr-FR"/>
        </w:rPr>
      </w:pPr>
      <w:r w:rsidRPr="00FD27A2">
        <w:rPr>
          <w:rFonts w:eastAsia="Times New Roman"/>
          <w:lang w:eastAsia="fr-FR"/>
        </w:rPr>
        <w:t>1- Bilan énergétique</w:t>
      </w:r>
    </w:p>
    <w:p w14:paraId="39170BC3" w14:textId="77777777" w:rsidR="004A46B0" w:rsidRPr="00FD27A2" w:rsidRDefault="004A46B0" w:rsidP="004A46B0">
      <w:pPr>
        <w:ind w:left="284"/>
        <w:rPr>
          <w:rFonts w:eastAsia="Times New Roman"/>
          <w:lang w:eastAsia="fr-FR"/>
        </w:rPr>
      </w:pPr>
      <w:r w:rsidRPr="00FD27A2">
        <w:rPr>
          <w:rFonts w:eastAsia="Times New Roman"/>
          <w:lang w:eastAsia="fr-FR"/>
        </w:rPr>
        <w:t>2- Les oscillations libres</w:t>
      </w:r>
    </w:p>
    <w:p w14:paraId="442B13DA" w14:textId="77777777" w:rsidR="004A46B0" w:rsidRPr="00FD27A2" w:rsidRDefault="004A46B0" w:rsidP="004A46B0">
      <w:pPr>
        <w:ind w:left="284"/>
        <w:rPr>
          <w:rFonts w:eastAsia="Times New Roman"/>
          <w:lang w:eastAsia="fr-FR"/>
        </w:rPr>
      </w:pPr>
      <w:r w:rsidRPr="00FD27A2">
        <w:rPr>
          <w:rFonts w:eastAsia="Times New Roman"/>
          <w:lang w:eastAsia="fr-FR"/>
        </w:rPr>
        <w:t>3- L’oscillateur harmonique</w:t>
      </w:r>
    </w:p>
    <w:p w14:paraId="43A56E22" w14:textId="77777777" w:rsidR="004A46B0" w:rsidRPr="00FD27A2" w:rsidRDefault="004A46B0" w:rsidP="004A46B0">
      <w:pPr>
        <w:ind w:left="284"/>
        <w:rPr>
          <w:rFonts w:eastAsia="Times New Roman"/>
          <w:lang w:eastAsia="fr-FR"/>
        </w:rPr>
      </w:pPr>
      <w:r w:rsidRPr="00FD27A2">
        <w:rPr>
          <w:rFonts w:eastAsia="Times New Roman"/>
          <w:lang w:eastAsia="fr-FR"/>
        </w:rPr>
        <w:t>4- Pulsation propre d’un oscillateur harmonique</w:t>
      </w:r>
    </w:p>
    <w:p w14:paraId="3C7EE352" w14:textId="77777777" w:rsidR="004A46B0" w:rsidRPr="00FD27A2" w:rsidRDefault="004A46B0" w:rsidP="004A46B0">
      <w:pPr>
        <w:ind w:left="284"/>
        <w:rPr>
          <w:rFonts w:eastAsia="Times New Roman"/>
          <w:lang w:eastAsia="fr-FR"/>
        </w:rPr>
      </w:pPr>
      <w:r w:rsidRPr="00FD27A2">
        <w:rPr>
          <w:rFonts w:eastAsia="Times New Roman"/>
          <w:lang w:eastAsia="fr-FR"/>
        </w:rPr>
        <w:t>5- L’énergie d’un oscillateur harmonique</w:t>
      </w:r>
    </w:p>
    <w:p w14:paraId="6AE399E0" w14:textId="77777777" w:rsidR="004A46B0" w:rsidRPr="00FD27A2" w:rsidRDefault="004A46B0" w:rsidP="004A46B0">
      <w:pPr>
        <w:ind w:left="284"/>
        <w:rPr>
          <w:rFonts w:eastAsia="Times New Roman"/>
          <w:lang w:eastAsia="fr-FR"/>
        </w:rPr>
      </w:pPr>
      <w:r w:rsidRPr="00FD27A2">
        <w:rPr>
          <w:rFonts w:eastAsia="Times New Roman"/>
          <w:lang w:eastAsia="fr-FR"/>
        </w:rPr>
        <w:t>6- Les oscillations libres amorties</w:t>
      </w:r>
    </w:p>
    <w:p w14:paraId="38932574" w14:textId="77777777" w:rsidR="004A46B0" w:rsidRPr="00FD27A2" w:rsidRDefault="004A46B0" w:rsidP="004A46B0">
      <w:pPr>
        <w:ind w:left="284"/>
        <w:rPr>
          <w:rFonts w:eastAsia="Times New Roman"/>
          <w:lang w:eastAsia="fr-FR"/>
        </w:rPr>
      </w:pPr>
      <w:r w:rsidRPr="00FD27A2">
        <w:rPr>
          <w:rFonts w:eastAsia="Times New Roman"/>
          <w:lang w:eastAsia="fr-FR"/>
        </w:rPr>
        <w:t>7- Forces d’amortissement</w:t>
      </w:r>
    </w:p>
    <w:p w14:paraId="0010AF62" w14:textId="77777777" w:rsidR="004A46B0" w:rsidRPr="00FD27A2" w:rsidRDefault="004A46B0" w:rsidP="004A46B0">
      <w:pPr>
        <w:ind w:left="284"/>
        <w:rPr>
          <w:rFonts w:eastAsia="Times New Roman"/>
          <w:lang w:eastAsia="fr-FR"/>
        </w:rPr>
      </w:pPr>
      <w:r w:rsidRPr="00FD27A2">
        <w:rPr>
          <w:rFonts w:eastAsia="Times New Roman"/>
          <w:lang w:eastAsia="fr-FR"/>
        </w:rPr>
        <w:t>8- Équation des mouvements</w:t>
      </w:r>
    </w:p>
    <w:p w14:paraId="1B24E6B8" w14:textId="77777777" w:rsidR="004A46B0" w:rsidRPr="00FD27A2" w:rsidRDefault="004A46B0" w:rsidP="004A46B0">
      <w:pPr>
        <w:ind w:left="284"/>
        <w:rPr>
          <w:rFonts w:eastAsia="Times New Roman"/>
          <w:lang w:eastAsia="fr-FR"/>
        </w:rPr>
      </w:pPr>
      <w:r w:rsidRPr="00FD27A2">
        <w:rPr>
          <w:rFonts w:eastAsia="Times New Roman"/>
          <w:lang w:eastAsia="fr-FR"/>
        </w:rPr>
        <w:t>9- Oscillations pseudo-périodiques (décrément logarithmique, facteur de qualité)</w:t>
      </w:r>
      <w:r w:rsidRPr="00FD27A2">
        <w:rPr>
          <w:rFonts w:eastAsia="Times New Roman"/>
          <w:lang w:eastAsia="fr-FR"/>
        </w:rPr>
        <w:br/>
        <w:t>10- Les oscillations libres forcées</w:t>
      </w:r>
    </w:p>
    <w:p w14:paraId="71B3E973" w14:textId="77777777" w:rsidR="004A46B0" w:rsidRPr="00FD27A2" w:rsidRDefault="004A46B0" w:rsidP="004A46B0">
      <w:pPr>
        <w:ind w:left="284"/>
        <w:rPr>
          <w:rFonts w:eastAsia="Times New Roman"/>
          <w:lang w:eastAsia="fr-FR"/>
        </w:rPr>
      </w:pPr>
      <w:r w:rsidRPr="00FD27A2">
        <w:rPr>
          <w:rFonts w:eastAsia="Times New Roman"/>
          <w:lang w:eastAsia="fr-FR"/>
        </w:rPr>
        <w:t>11- Définition</w:t>
      </w:r>
    </w:p>
    <w:p w14:paraId="1E0FC8A1" w14:textId="77777777" w:rsidR="004A46B0" w:rsidRPr="00FD27A2" w:rsidRDefault="004A46B0" w:rsidP="004A46B0">
      <w:pPr>
        <w:ind w:left="284"/>
        <w:rPr>
          <w:rFonts w:eastAsia="Times New Roman"/>
          <w:lang w:eastAsia="fr-FR"/>
        </w:rPr>
      </w:pPr>
      <w:r w:rsidRPr="00FD27A2">
        <w:rPr>
          <w:rFonts w:eastAsia="Times New Roman"/>
          <w:lang w:eastAsia="fr-FR"/>
        </w:rPr>
        <w:t>12- Cas d’une excitation sinusoïdale (résonance, déphasage)</w:t>
      </w:r>
    </w:p>
    <w:p w14:paraId="5E909909" w14:textId="77777777" w:rsidR="004A46B0" w:rsidRPr="00FD27A2" w:rsidRDefault="004A46B0" w:rsidP="004A46B0">
      <w:pPr>
        <w:ind w:left="284"/>
        <w:rPr>
          <w:rFonts w:eastAsia="Times New Roman"/>
          <w:lang w:eastAsia="fr-FR"/>
        </w:rPr>
      </w:pPr>
      <w:r w:rsidRPr="00FD27A2">
        <w:rPr>
          <w:rFonts w:eastAsia="Times New Roman"/>
          <w:lang w:eastAsia="fr-FR"/>
        </w:rPr>
        <w:t xml:space="preserve"> 13- Cas d’une excitation périodique quelconque</w:t>
      </w:r>
    </w:p>
    <w:p w14:paraId="6C4BD239" w14:textId="77777777" w:rsidR="004A46B0" w:rsidRPr="00FD27A2" w:rsidRDefault="004A46B0" w:rsidP="004A46B0">
      <w:pPr>
        <w:ind w:left="284"/>
        <w:rPr>
          <w:rFonts w:eastAsia="Times New Roman"/>
          <w:lang w:eastAsia="fr-FR"/>
        </w:rPr>
      </w:pPr>
      <w:r w:rsidRPr="00FD27A2">
        <w:rPr>
          <w:rFonts w:eastAsia="Times New Roman"/>
          <w:lang w:eastAsia="fr-FR"/>
        </w:rPr>
        <w:t>14- Les oscillations amorties forcées</w:t>
      </w:r>
    </w:p>
    <w:p w14:paraId="33CCBA63" w14:textId="77777777" w:rsidR="004A46B0" w:rsidRPr="00FD27A2" w:rsidRDefault="004A46B0" w:rsidP="004A46B0">
      <w:pPr>
        <w:ind w:left="284"/>
        <w:rPr>
          <w:rFonts w:eastAsia="Times New Roman"/>
          <w:lang w:eastAsia="fr-FR"/>
        </w:rPr>
      </w:pPr>
      <w:r w:rsidRPr="00FD27A2">
        <w:rPr>
          <w:rFonts w:eastAsia="Times New Roman"/>
          <w:lang w:eastAsia="fr-FR"/>
        </w:rPr>
        <w:t>15- Équation des mouvements</w:t>
      </w:r>
      <w:r w:rsidRPr="00FD27A2">
        <w:rPr>
          <w:rFonts w:eastAsia="Times New Roman"/>
          <w:lang w:eastAsia="fr-FR"/>
        </w:rPr>
        <w:br/>
        <w:t>16- Régime transitoire, régime permanent. Bande passante. Facteur de qualité</w:t>
      </w:r>
      <w:r w:rsidRPr="00FD27A2">
        <w:rPr>
          <w:rFonts w:eastAsia="Times New Roman"/>
          <w:lang w:eastAsia="fr-FR"/>
        </w:rPr>
        <w:br/>
        <w:t>17- Analogie entre systèmes oscillants mécaniques et électriques</w:t>
      </w:r>
    </w:p>
    <w:p w14:paraId="50172E2C" w14:textId="77777777" w:rsidR="004A46B0" w:rsidRPr="00FD27A2" w:rsidRDefault="004A46B0" w:rsidP="004A46B0">
      <w:pPr>
        <w:rPr>
          <w:rFonts w:eastAsia="Times New Roman"/>
          <w:b/>
          <w:bCs/>
          <w:lang w:eastAsia="fr-FR"/>
        </w:rPr>
      </w:pPr>
    </w:p>
    <w:p w14:paraId="24532F65" w14:textId="77777777" w:rsidR="004A46B0" w:rsidRPr="00FD27A2" w:rsidRDefault="004A46B0" w:rsidP="004A46B0">
      <w:pPr>
        <w:rPr>
          <w:rFonts w:eastAsia="Times New Roman"/>
          <w:lang w:eastAsia="fr-FR"/>
        </w:rPr>
      </w:pPr>
      <w:r w:rsidRPr="00FD27A2">
        <w:rPr>
          <w:rFonts w:eastAsia="Times New Roman"/>
          <w:b/>
          <w:bCs/>
          <w:lang w:eastAsia="fr-FR"/>
        </w:rPr>
        <w:t>PARTIE II : ONDES MÉCANIQUES</w:t>
      </w:r>
    </w:p>
    <w:p w14:paraId="264DEE44" w14:textId="77777777" w:rsidR="004A46B0" w:rsidRPr="00FD27A2" w:rsidRDefault="004A46B0" w:rsidP="004A46B0">
      <w:pPr>
        <w:rPr>
          <w:rFonts w:eastAsia="Times New Roman"/>
          <w:lang w:eastAsia="fr-FR"/>
        </w:rPr>
      </w:pPr>
      <w:r w:rsidRPr="00FD27A2">
        <w:rPr>
          <w:rFonts w:eastAsia="Times New Roman"/>
          <w:b/>
          <w:bCs/>
          <w:lang w:eastAsia="fr-FR"/>
        </w:rPr>
        <w:t>Chapitre 4 : Généralités sur les ondes mécaniques</w:t>
      </w:r>
    </w:p>
    <w:p w14:paraId="16BA5F80" w14:textId="77777777" w:rsidR="004A46B0" w:rsidRPr="00FD27A2" w:rsidRDefault="004A46B0" w:rsidP="004A16D2">
      <w:pPr>
        <w:numPr>
          <w:ilvl w:val="0"/>
          <w:numId w:val="178"/>
        </w:numPr>
        <w:rPr>
          <w:rFonts w:eastAsia="Times New Roman"/>
          <w:lang w:eastAsia="fr-FR"/>
        </w:rPr>
      </w:pPr>
      <w:r w:rsidRPr="00FD27A2">
        <w:rPr>
          <w:rFonts w:eastAsia="Times New Roman"/>
          <w:lang w:eastAsia="fr-FR"/>
        </w:rPr>
        <w:t>Classification des ondes</w:t>
      </w:r>
    </w:p>
    <w:p w14:paraId="06EE7F34" w14:textId="77777777" w:rsidR="004A46B0" w:rsidRPr="00FD27A2" w:rsidRDefault="004A46B0" w:rsidP="004A16D2">
      <w:pPr>
        <w:numPr>
          <w:ilvl w:val="0"/>
          <w:numId w:val="178"/>
        </w:numPr>
        <w:rPr>
          <w:rFonts w:eastAsia="Times New Roman"/>
          <w:lang w:eastAsia="fr-FR"/>
        </w:rPr>
      </w:pPr>
      <w:r w:rsidRPr="00FD27A2">
        <w:rPr>
          <w:rFonts w:eastAsia="Times New Roman"/>
          <w:lang w:eastAsia="fr-FR"/>
        </w:rPr>
        <w:t>Intégrale générale de l’équation générale d’ondes progressives</w:t>
      </w:r>
    </w:p>
    <w:p w14:paraId="0692AF3B" w14:textId="77777777" w:rsidR="004A46B0" w:rsidRPr="00FD27A2" w:rsidRDefault="004A46B0" w:rsidP="004A16D2">
      <w:pPr>
        <w:numPr>
          <w:ilvl w:val="0"/>
          <w:numId w:val="178"/>
        </w:numPr>
        <w:rPr>
          <w:rFonts w:eastAsia="Times New Roman"/>
          <w:lang w:eastAsia="fr-FR"/>
        </w:rPr>
      </w:pPr>
      <w:r w:rsidRPr="00FD27A2">
        <w:rPr>
          <w:rFonts w:eastAsia="Times New Roman"/>
          <w:lang w:eastAsia="fr-FR"/>
        </w:rPr>
        <w:t>Vitesse de phase, vitesse de groupe</w:t>
      </w:r>
    </w:p>
    <w:p w14:paraId="44592CE5" w14:textId="77777777" w:rsidR="004A46B0" w:rsidRPr="00FD27A2" w:rsidRDefault="004A46B0" w:rsidP="004A16D2">
      <w:pPr>
        <w:numPr>
          <w:ilvl w:val="0"/>
          <w:numId w:val="178"/>
        </w:numPr>
        <w:rPr>
          <w:rFonts w:eastAsia="Times New Roman"/>
          <w:lang w:eastAsia="fr-FR"/>
        </w:rPr>
      </w:pPr>
      <w:r w:rsidRPr="00FD27A2">
        <w:rPr>
          <w:rFonts w:eastAsia="Times New Roman"/>
          <w:lang w:eastAsia="fr-FR"/>
        </w:rPr>
        <w:t>Notion de front d’onde. Exemple des ondes planes, ondes sphériques</w:t>
      </w:r>
    </w:p>
    <w:p w14:paraId="2C1C2B74" w14:textId="77777777" w:rsidR="004A46B0" w:rsidRPr="00FD27A2" w:rsidRDefault="004A46B0" w:rsidP="004A16D2">
      <w:pPr>
        <w:numPr>
          <w:ilvl w:val="0"/>
          <w:numId w:val="178"/>
        </w:numPr>
        <w:rPr>
          <w:rFonts w:eastAsia="Times New Roman"/>
          <w:lang w:eastAsia="fr-FR"/>
        </w:rPr>
      </w:pPr>
      <w:r w:rsidRPr="00FD27A2">
        <w:rPr>
          <w:rFonts w:eastAsia="Times New Roman"/>
          <w:lang w:eastAsia="fr-FR"/>
        </w:rPr>
        <w:t>Réflexion et transmission des ondes</w:t>
      </w:r>
    </w:p>
    <w:p w14:paraId="4FBBC7F2" w14:textId="77777777" w:rsidR="004A46B0" w:rsidRPr="00FD27A2" w:rsidRDefault="004A46B0" w:rsidP="004A16D2">
      <w:pPr>
        <w:numPr>
          <w:ilvl w:val="0"/>
          <w:numId w:val="178"/>
        </w:numPr>
        <w:rPr>
          <w:rFonts w:eastAsia="Times New Roman"/>
          <w:lang w:eastAsia="fr-FR"/>
        </w:rPr>
      </w:pPr>
      <w:r w:rsidRPr="00FD27A2">
        <w:rPr>
          <w:rFonts w:eastAsia="Times New Roman"/>
          <w:lang w:eastAsia="fr-FR"/>
        </w:rPr>
        <w:t>Relation entre les différentes grandeurs représentant l’onde</w:t>
      </w:r>
    </w:p>
    <w:p w14:paraId="71F281B4" w14:textId="77777777" w:rsidR="004A46B0" w:rsidRPr="00FD27A2" w:rsidRDefault="004A46B0" w:rsidP="004A46B0">
      <w:pPr>
        <w:rPr>
          <w:rFonts w:eastAsia="Times New Roman"/>
          <w:b/>
          <w:bCs/>
          <w:lang w:eastAsia="fr-FR"/>
        </w:rPr>
      </w:pPr>
    </w:p>
    <w:p w14:paraId="7F66BAB7" w14:textId="77777777" w:rsidR="004A46B0" w:rsidRPr="00FD27A2" w:rsidRDefault="004A46B0" w:rsidP="004A46B0">
      <w:pPr>
        <w:rPr>
          <w:rFonts w:eastAsia="Times New Roman"/>
          <w:lang w:eastAsia="fr-FR"/>
        </w:rPr>
      </w:pPr>
      <w:r w:rsidRPr="00FD27A2">
        <w:rPr>
          <w:rFonts w:eastAsia="Times New Roman"/>
          <w:b/>
          <w:bCs/>
          <w:lang w:eastAsia="fr-FR"/>
        </w:rPr>
        <w:t>Chapitre 5 : Ondes transversales sur une corde</w:t>
      </w:r>
    </w:p>
    <w:p w14:paraId="23160714" w14:textId="77777777" w:rsidR="004A46B0" w:rsidRPr="00FD27A2" w:rsidRDefault="004A46B0" w:rsidP="004A16D2">
      <w:pPr>
        <w:numPr>
          <w:ilvl w:val="0"/>
          <w:numId w:val="179"/>
        </w:numPr>
        <w:rPr>
          <w:rFonts w:eastAsia="Times New Roman"/>
          <w:lang w:eastAsia="fr-FR"/>
        </w:rPr>
      </w:pPr>
      <w:r w:rsidRPr="00FD27A2">
        <w:rPr>
          <w:rFonts w:eastAsia="Times New Roman"/>
          <w:lang w:eastAsia="fr-FR"/>
        </w:rPr>
        <w:t>Équation de propagation</w:t>
      </w:r>
    </w:p>
    <w:p w14:paraId="1F1A42D7" w14:textId="77777777" w:rsidR="004A46B0" w:rsidRPr="00FD27A2" w:rsidRDefault="004A46B0" w:rsidP="004A16D2">
      <w:pPr>
        <w:numPr>
          <w:ilvl w:val="0"/>
          <w:numId w:val="179"/>
        </w:numPr>
        <w:rPr>
          <w:rFonts w:eastAsia="Times New Roman"/>
          <w:lang w:eastAsia="fr-FR"/>
        </w:rPr>
      </w:pPr>
      <w:r w:rsidRPr="00FD27A2">
        <w:rPr>
          <w:rFonts w:eastAsia="Times New Roman"/>
          <w:lang w:eastAsia="fr-FR"/>
        </w:rPr>
        <w:t>Impédance caractéristique</w:t>
      </w:r>
    </w:p>
    <w:p w14:paraId="4D82EAE7" w14:textId="77777777" w:rsidR="004A46B0" w:rsidRPr="00FD27A2" w:rsidRDefault="004A46B0" w:rsidP="004A16D2">
      <w:pPr>
        <w:numPr>
          <w:ilvl w:val="0"/>
          <w:numId w:val="179"/>
        </w:numPr>
        <w:rPr>
          <w:rFonts w:eastAsia="Times New Roman"/>
          <w:lang w:eastAsia="fr-FR"/>
        </w:rPr>
      </w:pPr>
      <w:r w:rsidRPr="00FD27A2">
        <w:rPr>
          <w:rFonts w:eastAsia="Times New Roman"/>
          <w:lang w:eastAsia="fr-FR"/>
        </w:rPr>
        <w:t>Énergie d’une onde progressive</w:t>
      </w:r>
    </w:p>
    <w:p w14:paraId="327A6D9F" w14:textId="77777777" w:rsidR="004A46B0" w:rsidRPr="00FD27A2" w:rsidRDefault="004A46B0" w:rsidP="004A16D2">
      <w:pPr>
        <w:numPr>
          <w:ilvl w:val="0"/>
          <w:numId w:val="179"/>
        </w:numPr>
        <w:rPr>
          <w:rFonts w:eastAsia="Times New Roman"/>
          <w:lang w:eastAsia="fr-FR"/>
        </w:rPr>
      </w:pPr>
      <w:r w:rsidRPr="00FD27A2">
        <w:rPr>
          <w:rFonts w:eastAsia="Times New Roman"/>
          <w:lang w:eastAsia="fr-FR"/>
        </w:rPr>
        <w:t>Réflexion et transmission des ondes</w:t>
      </w:r>
    </w:p>
    <w:p w14:paraId="1DCC2E1A" w14:textId="77777777" w:rsidR="004A46B0" w:rsidRPr="00FD27A2" w:rsidRDefault="004A46B0" w:rsidP="004A16D2">
      <w:pPr>
        <w:numPr>
          <w:ilvl w:val="0"/>
          <w:numId w:val="179"/>
        </w:numPr>
        <w:rPr>
          <w:rFonts w:eastAsia="Times New Roman"/>
          <w:lang w:eastAsia="fr-FR"/>
        </w:rPr>
      </w:pPr>
      <w:r w:rsidRPr="00FD27A2">
        <w:rPr>
          <w:rFonts w:eastAsia="Times New Roman"/>
          <w:lang w:eastAsia="fr-FR"/>
        </w:rPr>
        <w:t>Ondes stationnaires</w:t>
      </w:r>
    </w:p>
    <w:p w14:paraId="3D115DE8" w14:textId="77777777" w:rsidR="004A46B0" w:rsidRPr="00FD27A2" w:rsidRDefault="004A46B0" w:rsidP="004A46B0">
      <w:pPr>
        <w:rPr>
          <w:rFonts w:eastAsia="Times New Roman"/>
          <w:b/>
          <w:bCs/>
          <w:lang w:eastAsia="fr-FR"/>
        </w:rPr>
      </w:pPr>
    </w:p>
    <w:p w14:paraId="5E4C6B8A" w14:textId="77777777" w:rsidR="004A46B0" w:rsidRPr="00FD27A2" w:rsidRDefault="004A46B0" w:rsidP="004A46B0">
      <w:pPr>
        <w:rPr>
          <w:rFonts w:eastAsia="Times New Roman"/>
          <w:lang w:eastAsia="fr-FR"/>
        </w:rPr>
      </w:pPr>
      <w:r w:rsidRPr="00FD27A2">
        <w:rPr>
          <w:rFonts w:eastAsia="Times New Roman"/>
          <w:b/>
          <w:bCs/>
          <w:lang w:eastAsia="fr-FR"/>
        </w:rPr>
        <w:t>Chapitre 6 : Ondes longitudinales dans les fluides</w:t>
      </w:r>
    </w:p>
    <w:p w14:paraId="34C67A4E" w14:textId="77777777" w:rsidR="004A46B0" w:rsidRPr="00FD27A2" w:rsidRDefault="004A46B0" w:rsidP="004A16D2">
      <w:pPr>
        <w:numPr>
          <w:ilvl w:val="0"/>
          <w:numId w:val="180"/>
        </w:numPr>
        <w:rPr>
          <w:rFonts w:eastAsia="Times New Roman"/>
          <w:lang w:eastAsia="fr-FR"/>
        </w:rPr>
      </w:pPr>
      <w:r w:rsidRPr="00FD27A2">
        <w:rPr>
          <w:rFonts w:eastAsia="Times New Roman"/>
          <w:lang w:eastAsia="fr-FR"/>
        </w:rPr>
        <w:t>Ondes planes dans un tuyau cylindrique</w:t>
      </w:r>
    </w:p>
    <w:p w14:paraId="3D4ECEC3" w14:textId="77777777" w:rsidR="004A46B0" w:rsidRPr="00FD27A2" w:rsidRDefault="004A46B0" w:rsidP="004A16D2">
      <w:pPr>
        <w:numPr>
          <w:ilvl w:val="0"/>
          <w:numId w:val="180"/>
        </w:numPr>
        <w:rPr>
          <w:rFonts w:eastAsia="Times New Roman"/>
          <w:lang w:eastAsia="fr-FR"/>
        </w:rPr>
      </w:pPr>
      <w:r w:rsidRPr="00FD27A2">
        <w:rPr>
          <w:rFonts w:eastAsia="Times New Roman"/>
          <w:lang w:eastAsia="fr-FR"/>
        </w:rPr>
        <w:t>Équation d’ondes dans un gaz</w:t>
      </w:r>
    </w:p>
    <w:p w14:paraId="135EF32C" w14:textId="77777777" w:rsidR="004A46B0" w:rsidRPr="00FD27A2" w:rsidRDefault="004A46B0" w:rsidP="004A16D2">
      <w:pPr>
        <w:numPr>
          <w:ilvl w:val="0"/>
          <w:numId w:val="180"/>
        </w:numPr>
        <w:rPr>
          <w:rFonts w:eastAsia="Times New Roman"/>
          <w:lang w:eastAsia="fr-FR"/>
        </w:rPr>
      </w:pPr>
      <w:r w:rsidRPr="00FD27A2">
        <w:rPr>
          <w:rFonts w:eastAsia="Times New Roman"/>
          <w:lang w:eastAsia="fr-FR"/>
        </w:rPr>
        <w:t>Équation d’ondes dans un liquide</w:t>
      </w:r>
    </w:p>
    <w:p w14:paraId="3CA39AC7" w14:textId="77777777" w:rsidR="004A46B0" w:rsidRPr="00FD27A2" w:rsidRDefault="004A46B0" w:rsidP="004A16D2">
      <w:pPr>
        <w:numPr>
          <w:ilvl w:val="0"/>
          <w:numId w:val="180"/>
        </w:numPr>
        <w:rPr>
          <w:rFonts w:eastAsia="Times New Roman"/>
          <w:lang w:eastAsia="fr-FR"/>
        </w:rPr>
      </w:pPr>
      <w:r w:rsidRPr="00FD27A2">
        <w:rPr>
          <w:rFonts w:eastAsia="Times New Roman"/>
          <w:lang w:eastAsia="fr-FR"/>
        </w:rPr>
        <w:t>Impédance acoustique</w:t>
      </w:r>
    </w:p>
    <w:p w14:paraId="6B759C2E" w14:textId="77777777" w:rsidR="004A46B0" w:rsidRPr="00FD27A2" w:rsidRDefault="004A46B0" w:rsidP="004A16D2">
      <w:pPr>
        <w:numPr>
          <w:ilvl w:val="0"/>
          <w:numId w:val="180"/>
        </w:numPr>
        <w:rPr>
          <w:rFonts w:eastAsia="Times New Roman"/>
          <w:lang w:eastAsia="fr-FR"/>
        </w:rPr>
      </w:pPr>
      <w:r w:rsidRPr="00FD27A2">
        <w:rPr>
          <w:rFonts w:eastAsia="Times New Roman"/>
          <w:lang w:eastAsia="fr-FR"/>
        </w:rPr>
        <w:t>Impédance caractéristique</w:t>
      </w:r>
    </w:p>
    <w:p w14:paraId="19F59363" w14:textId="77777777" w:rsidR="004A46B0" w:rsidRPr="00FD27A2" w:rsidRDefault="004A46B0" w:rsidP="004A16D2">
      <w:pPr>
        <w:numPr>
          <w:ilvl w:val="0"/>
          <w:numId w:val="180"/>
        </w:numPr>
        <w:rPr>
          <w:rFonts w:eastAsia="Times New Roman"/>
          <w:lang w:eastAsia="fr-FR"/>
        </w:rPr>
      </w:pPr>
      <w:r w:rsidRPr="00FD27A2">
        <w:rPr>
          <w:rFonts w:eastAsia="Times New Roman"/>
          <w:lang w:eastAsia="fr-FR"/>
        </w:rPr>
        <w:t>Énergie transportée par une onde</w:t>
      </w:r>
    </w:p>
    <w:p w14:paraId="7D240E69" w14:textId="77777777" w:rsidR="004A46B0" w:rsidRPr="00FD27A2" w:rsidRDefault="004A46B0" w:rsidP="004A16D2">
      <w:pPr>
        <w:numPr>
          <w:ilvl w:val="0"/>
          <w:numId w:val="180"/>
        </w:numPr>
        <w:rPr>
          <w:rFonts w:eastAsia="Times New Roman"/>
          <w:lang w:eastAsia="fr-FR"/>
        </w:rPr>
      </w:pPr>
      <w:r w:rsidRPr="00FD27A2">
        <w:rPr>
          <w:rFonts w:eastAsia="Times New Roman"/>
          <w:lang w:eastAsia="fr-FR"/>
        </w:rPr>
        <w:t>Coefficients de réflexion et de transmission d’ondes (conditions aux limites)</w:t>
      </w:r>
    </w:p>
    <w:p w14:paraId="6B49BCFD" w14:textId="77777777" w:rsidR="004A46B0" w:rsidRPr="00FD27A2" w:rsidRDefault="004A46B0" w:rsidP="004A46B0">
      <w:pPr>
        <w:rPr>
          <w:rFonts w:eastAsia="Times New Roman"/>
          <w:b/>
          <w:bCs/>
          <w:lang w:eastAsia="fr-FR"/>
        </w:rPr>
      </w:pPr>
    </w:p>
    <w:p w14:paraId="06E43704" w14:textId="77777777" w:rsidR="004A46B0" w:rsidRPr="00FD27A2" w:rsidRDefault="004A46B0" w:rsidP="004A46B0">
      <w:pPr>
        <w:rPr>
          <w:rFonts w:eastAsia="Times New Roman"/>
          <w:lang w:eastAsia="fr-FR"/>
        </w:rPr>
      </w:pPr>
      <w:r w:rsidRPr="00FD27A2">
        <w:rPr>
          <w:rFonts w:eastAsia="Times New Roman"/>
          <w:b/>
          <w:bCs/>
          <w:lang w:eastAsia="fr-FR"/>
        </w:rPr>
        <w:t>Chapitre 7 : Ondes élastiques dans les solides</w:t>
      </w:r>
    </w:p>
    <w:p w14:paraId="7C1F46BA" w14:textId="77777777" w:rsidR="004A46B0" w:rsidRPr="00FD27A2" w:rsidRDefault="004A46B0" w:rsidP="004A46B0">
      <w:pPr>
        <w:rPr>
          <w:rFonts w:eastAsia="Times New Roman"/>
          <w:b/>
          <w:bCs/>
          <w:lang w:eastAsia="fr-FR"/>
        </w:rPr>
      </w:pPr>
    </w:p>
    <w:p w14:paraId="56E94933" w14:textId="77777777" w:rsidR="004A46B0" w:rsidRPr="00FD27A2" w:rsidRDefault="004A46B0" w:rsidP="004A46B0">
      <w:pPr>
        <w:rPr>
          <w:rFonts w:eastAsia="Times New Roman"/>
          <w:lang w:eastAsia="fr-FR"/>
        </w:rPr>
      </w:pPr>
      <w:r w:rsidRPr="00FD27A2">
        <w:rPr>
          <w:rFonts w:eastAsia="Times New Roman"/>
          <w:b/>
          <w:bCs/>
          <w:lang w:eastAsia="fr-FR"/>
        </w:rPr>
        <w:t>Travaux Pratiques</w:t>
      </w:r>
    </w:p>
    <w:p w14:paraId="4EAA1EA4" w14:textId="77777777" w:rsidR="004A46B0" w:rsidRPr="00FD27A2" w:rsidRDefault="004A46B0" w:rsidP="004A46B0">
      <w:pPr>
        <w:rPr>
          <w:rFonts w:eastAsia="Times New Roman"/>
          <w:b/>
          <w:bCs/>
          <w:lang w:eastAsia="fr-FR"/>
        </w:rPr>
      </w:pPr>
    </w:p>
    <w:p w14:paraId="6F664FBE" w14:textId="77777777" w:rsidR="004A46B0" w:rsidRPr="00FD27A2" w:rsidRDefault="004A46B0" w:rsidP="004A46B0">
      <w:pPr>
        <w:rPr>
          <w:rFonts w:eastAsia="Times New Roman"/>
          <w:b/>
          <w:bCs/>
          <w:lang w:eastAsia="fr-FR"/>
        </w:rPr>
      </w:pPr>
    </w:p>
    <w:p w14:paraId="430E27E1" w14:textId="77777777" w:rsidR="004A46B0" w:rsidRPr="00FD27A2" w:rsidRDefault="004A46B0" w:rsidP="004A46B0">
      <w:pPr>
        <w:spacing w:line="276" w:lineRule="auto"/>
        <w:ind w:left="426"/>
        <w:jc w:val="both"/>
        <w:rPr>
          <w:rFonts w:ascii="Cambria" w:hAnsi="Cambria" w:cs="Arial"/>
          <w:sz w:val="22"/>
          <w:szCs w:val="22"/>
        </w:rPr>
      </w:pPr>
      <w:r w:rsidRPr="00FD27A2">
        <w:rPr>
          <w:rFonts w:ascii="Cambria" w:hAnsi="Cambria" w:cs="Arial"/>
          <w:sz w:val="22"/>
          <w:szCs w:val="22"/>
        </w:rPr>
        <w:t xml:space="preserve">TP1. </w:t>
      </w:r>
      <w:r w:rsidRPr="00FD27A2">
        <w:rPr>
          <w:rFonts w:ascii="Cambria" w:hAnsi="Cambria"/>
          <w:sz w:val="22"/>
          <w:szCs w:val="22"/>
        </w:rPr>
        <w:t>Masse –ressort</w:t>
      </w:r>
    </w:p>
    <w:p w14:paraId="111CC652" w14:textId="77777777" w:rsidR="004A46B0" w:rsidRPr="00FD27A2" w:rsidRDefault="004A46B0" w:rsidP="004A46B0">
      <w:pPr>
        <w:spacing w:line="276" w:lineRule="auto"/>
        <w:ind w:left="426"/>
        <w:jc w:val="both"/>
        <w:rPr>
          <w:rFonts w:ascii="Cambria" w:hAnsi="Cambria"/>
          <w:sz w:val="22"/>
          <w:szCs w:val="22"/>
        </w:rPr>
      </w:pPr>
      <w:r w:rsidRPr="00FD27A2">
        <w:rPr>
          <w:rFonts w:ascii="Cambria" w:hAnsi="Cambria"/>
          <w:sz w:val="22"/>
          <w:szCs w:val="22"/>
        </w:rPr>
        <w:t>TP2. Pendule simple</w:t>
      </w:r>
    </w:p>
    <w:p w14:paraId="17F0FAA1" w14:textId="77777777" w:rsidR="004A46B0" w:rsidRPr="00FD27A2" w:rsidRDefault="004A46B0" w:rsidP="004A46B0">
      <w:pPr>
        <w:spacing w:line="276" w:lineRule="auto"/>
        <w:ind w:left="426"/>
        <w:jc w:val="both"/>
        <w:rPr>
          <w:rFonts w:ascii="Cambria" w:hAnsi="Cambria"/>
          <w:sz w:val="22"/>
          <w:szCs w:val="22"/>
        </w:rPr>
      </w:pPr>
      <w:r w:rsidRPr="00FD27A2">
        <w:rPr>
          <w:rFonts w:ascii="Cambria" w:hAnsi="Cambria"/>
          <w:sz w:val="22"/>
          <w:szCs w:val="22"/>
        </w:rPr>
        <w:t>TP3. Pendule de torsion</w:t>
      </w:r>
    </w:p>
    <w:p w14:paraId="12CBA6DE" w14:textId="77777777" w:rsidR="004A46B0" w:rsidRPr="00FD27A2" w:rsidRDefault="004A46B0" w:rsidP="004A46B0">
      <w:pPr>
        <w:spacing w:line="276" w:lineRule="auto"/>
        <w:ind w:left="426"/>
        <w:jc w:val="both"/>
        <w:rPr>
          <w:rFonts w:ascii="Cambria" w:hAnsi="Cambria"/>
          <w:sz w:val="22"/>
          <w:szCs w:val="22"/>
        </w:rPr>
      </w:pPr>
      <w:r w:rsidRPr="00FD27A2">
        <w:rPr>
          <w:rFonts w:ascii="Cambria" w:hAnsi="Cambria"/>
          <w:sz w:val="22"/>
          <w:szCs w:val="22"/>
        </w:rPr>
        <w:t>TP4. Circuit électrique oscillant en régime libre et forcé</w:t>
      </w:r>
    </w:p>
    <w:p w14:paraId="29CD44DA" w14:textId="77777777" w:rsidR="004A46B0" w:rsidRPr="00FD27A2" w:rsidRDefault="004A46B0" w:rsidP="004A46B0">
      <w:pPr>
        <w:spacing w:line="276" w:lineRule="auto"/>
        <w:ind w:left="426"/>
        <w:jc w:val="both"/>
        <w:rPr>
          <w:rFonts w:ascii="Cambria" w:hAnsi="Cambria"/>
          <w:sz w:val="22"/>
          <w:szCs w:val="22"/>
        </w:rPr>
      </w:pPr>
      <w:r w:rsidRPr="00FD27A2">
        <w:rPr>
          <w:rFonts w:ascii="Cambria" w:hAnsi="Cambria"/>
          <w:sz w:val="22"/>
          <w:szCs w:val="22"/>
        </w:rPr>
        <w:t>TP5. Pendules couplés</w:t>
      </w:r>
    </w:p>
    <w:p w14:paraId="42D72D7F" w14:textId="77777777" w:rsidR="004A46B0" w:rsidRPr="00FD27A2" w:rsidRDefault="004A46B0" w:rsidP="004A46B0">
      <w:pPr>
        <w:spacing w:line="276" w:lineRule="auto"/>
        <w:ind w:left="426"/>
        <w:jc w:val="both"/>
        <w:rPr>
          <w:rFonts w:ascii="Cambria" w:hAnsi="Cambria"/>
          <w:sz w:val="22"/>
          <w:szCs w:val="22"/>
        </w:rPr>
      </w:pPr>
      <w:r w:rsidRPr="00FD27A2">
        <w:rPr>
          <w:rFonts w:ascii="Cambria" w:hAnsi="Cambria"/>
          <w:sz w:val="22"/>
          <w:szCs w:val="22"/>
        </w:rPr>
        <w:t>TP6. Oscillations transversales dans les cordes vibrantes</w:t>
      </w:r>
    </w:p>
    <w:p w14:paraId="53F933DB" w14:textId="77777777" w:rsidR="004A46B0" w:rsidRPr="00FD27A2" w:rsidRDefault="004A46B0" w:rsidP="004A46B0">
      <w:pPr>
        <w:spacing w:line="276" w:lineRule="auto"/>
        <w:ind w:left="426"/>
        <w:jc w:val="both"/>
        <w:rPr>
          <w:rFonts w:ascii="Cambria" w:hAnsi="Cambria"/>
          <w:sz w:val="22"/>
          <w:szCs w:val="22"/>
        </w:rPr>
      </w:pPr>
      <w:r w:rsidRPr="00FD27A2">
        <w:rPr>
          <w:rFonts w:ascii="Cambria" w:hAnsi="Cambria"/>
          <w:sz w:val="22"/>
          <w:szCs w:val="22"/>
        </w:rPr>
        <w:t>TP7. Poulie à gorge selon Hoffmann</w:t>
      </w:r>
    </w:p>
    <w:p w14:paraId="1A4746C8" w14:textId="77777777" w:rsidR="004A46B0" w:rsidRPr="00FD27A2" w:rsidRDefault="004A46B0" w:rsidP="004A46B0">
      <w:pPr>
        <w:spacing w:line="276" w:lineRule="auto"/>
        <w:ind w:left="426"/>
        <w:jc w:val="both"/>
        <w:rPr>
          <w:rFonts w:ascii="Cambria" w:hAnsi="Cambria"/>
          <w:sz w:val="22"/>
          <w:szCs w:val="22"/>
        </w:rPr>
      </w:pPr>
      <w:r w:rsidRPr="00FD27A2">
        <w:rPr>
          <w:rFonts w:ascii="Cambria" w:hAnsi="Cambria"/>
          <w:sz w:val="22"/>
          <w:szCs w:val="22"/>
        </w:rPr>
        <w:t>TP8. Systèmes électromécaniques (Le haut-parleur électrodynamique)</w:t>
      </w:r>
    </w:p>
    <w:p w14:paraId="3B73218D" w14:textId="77777777" w:rsidR="004A46B0" w:rsidRPr="00FD27A2" w:rsidRDefault="004A46B0" w:rsidP="004A46B0">
      <w:pPr>
        <w:spacing w:line="276" w:lineRule="auto"/>
        <w:ind w:left="426"/>
        <w:jc w:val="both"/>
        <w:rPr>
          <w:rFonts w:ascii="Cambria" w:hAnsi="Cambria"/>
          <w:sz w:val="22"/>
          <w:szCs w:val="22"/>
        </w:rPr>
      </w:pPr>
      <w:r w:rsidRPr="00FD27A2">
        <w:rPr>
          <w:rFonts w:ascii="Cambria" w:hAnsi="Cambria"/>
          <w:sz w:val="22"/>
          <w:szCs w:val="22"/>
        </w:rPr>
        <w:t>TP9. Le pendule de Pohl</w:t>
      </w:r>
    </w:p>
    <w:p w14:paraId="4ADAEF38" w14:textId="77777777" w:rsidR="004A46B0" w:rsidRPr="00FD27A2" w:rsidRDefault="004A46B0" w:rsidP="004A46B0">
      <w:pPr>
        <w:spacing w:line="276" w:lineRule="auto"/>
        <w:ind w:left="426"/>
        <w:jc w:val="both"/>
        <w:rPr>
          <w:rFonts w:ascii="Cambria" w:hAnsi="Cambria"/>
          <w:sz w:val="22"/>
          <w:szCs w:val="22"/>
        </w:rPr>
      </w:pPr>
      <w:r w:rsidRPr="00FD27A2">
        <w:rPr>
          <w:rFonts w:ascii="Cambria" w:hAnsi="Cambria"/>
          <w:sz w:val="22"/>
          <w:szCs w:val="22"/>
        </w:rPr>
        <w:t>TP10. Propagation d’ondes longitudinales dans un fluide.</w:t>
      </w:r>
    </w:p>
    <w:p w14:paraId="4C181EBF" w14:textId="77777777" w:rsidR="004A46B0" w:rsidRPr="00FD27A2" w:rsidRDefault="004A46B0" w:rsidP="004A46B0">
      <w:pPr>
        <w:rPr>
          <w:rFonts w:eastAsia="Times New Roman"/>
          <w:b/>
          <w:bCs/>
          <w:lang w:eastAsia="fr-FR"/>
        </w:rPr>
      </w:pPr>
    </w:p>
    <w:p w14:paraId="54605256" w14:textId="77777777" w:rsidR="004A46B0" w:rsidRPr="00FD27A2" w:rsidRDefault="004A46B0" w:rsidP="004A46B0">
      <w:pPr>
        <w:rPr>
          <w:rFonts w:eastAsia="Times New Roman"/>
          <w:lang w:eastAsia="fr-FR"/>
        </w:rPr>
      </w:pPr>
      <w:r w:rsidRPr="00FD27A2">
        <w:rPr>
          <w:rFonts w:eastAsia="Times New Roman"/>
          <w:b/>
          <w:bCs/>
          <w:lang w:eastAsia="fr-FR"/>
        </w:rPr>
        <w:t>Modalités d’évaluation :</w:t>
      </w:r>
    </w:p>
    <w:p w14:paraId="0E439BFD" w14:textId="77777777" w:rsidR="004A46B0" w:rsidRPr="00FD27A2" w:rsidRDefault="004A46B0" w:rsidP="004A16D2">
      <w:pPr>
        <w:numPr>
          <w:ilvl w:val="0"/>
          <w:numId w:val="182"/>
        </w:numPr>
        <w:rPr>
          <w:rFonts w:eastAsia="Times New Roman"/>
          <w:lang w:eastAsia="fr-FR"/>
        </w:rPr>
      </w:pPr>
      <w:r w:rsidRPr="00FD27A2">
        <w:rPr>
          <w:rFonts w:eastAsia="Times New Roman"/>
          <w:lang w:eastAsia="fr-FR"/>
        </w:rPr>
        <w:t>CC= 40%   EX = 60%</w:t>
      </w:r>
    </w:p>
    <w:p w14:paraId="52C3FE38" w14:textId="77777777" w:rsidR="004A46B0" w:rsidRPr="00FD27A2" w:rsidRDefault="004A46B0" w:rsidP="004A46B0">
      <w:pPr>
        <w:rPr>
          <w:rFonts w:eastAsia="Times New Roman"/>
          <w:b/>
          <w:bCs/>
          <w:lang w:eastAsia="fr-FR"/>
        </w:rPr>
      </w:pPr>
    </w:p>
    <w:p w14:paraId="43FC84DB" w14:textId="77777777" w:rsidR="004A46B0" w:rsidRPr="00FD27A2" w:rsidRDefault="004A46B0" w:rsidP="004A46B0">
      <w:pPr>
        <w:rPr>
          <w:rFonts w:eastAsia="Times New Roman"/>
          <w:lang w:eastAsia="fr-FR"/>
        </w:rPr>
      </w:pPr>
      <w:r w:rsidRPr="00FD27A2">
        <w:rPr>
          <w:rFonts w:eastAsia="Times New Roman"/>
          <w:b/>
          <w:bCs/>
          <w:lang w:eastAsia="fr-FR"/>
        </w:rPr>
        <w:t>Références bibliographiques :</w:t>
      </w:r>
    </w:p>
    <w:p w14:paraId="4981AF95" w14:textId="77777777" w:rsidR="004A46B0" w:rsidRPr="00FD27A2" w:rsidRDefault="004A46B0" w:rsidP="004A16D2">
      <w:pPr>
        <w:numPr>
          <w:ilvl w:val="0"/>
          <w:numId w:val="181"/>
        </w:numPr>
        <w:rPr>
          <w:rFonts w:eastAsia="Times New Roman"/>
          <w:lang w:eastAsia="fr-FR"/>
        </w:rPr>
      </w:pPr>
      <w:r w:rsidRPr="00FD27A2">
        <w:rPr>
          <w:rFonts w:eastAsia="Times New Roman"/>
          <w:i/>
          <w:iCs/>
          <w:lang w:eastAsia="fr-FR"/>
        </w:rPr>
        <w:t>Ondes</w:t>
      </w:r>
      <w:r w:rsidRPr="00FD27A2">
        <w:rPr>
          <w:rFonts w:eastAsia="Times New Roman"/>
          <w:lang w:eastAsia="fr-FR"/>
        </w:rPr>
        <w:t>, Jean-Claude Hulot, éditions Nathan</w:t>
      </w:r>
    </w:p>
    <w:p w14:paraId="0F39C1CC" w14:textId="77777777" w:rsidR="004A46B0" w:rsidRPr="00FD27A2" w:rsidRDefault="004A46B0" w:rsidP="004A16D2">
      <w:pPr>
        <w:numPr>
          <w:ilvl w:val="0"/>
          <w:numId w:val="181"/>
        </w:numPr>
        <w:rPr>
          <w:rFonts w:eastAsia="Times New Roman"/>
          <w:lang w:eastAsia="fr-FR"/>
        </w:rPr>
      </w:pPr>
      <w:r w:rsidRPr="00FD27A2">
        <w:rPr>
          <w:rFonts w:eastAsia="Times New Roman"/>
          <w:i/>
          <w:iCs/>
          <w:lang w:eastAsia="fr-FR"/>
        </w:rPr>
        <w:t>Ondes et physique moderne</w:t>
      </w:r>
      <w:r w:rsidRPr="00FD27A2">
        <w:rPr>
          <w:rFonts w:eastAsia="Times New Roman"/>
          <w:lang w:eastAsia="fr-FR"/>
        </w:rPr>
        <w:t>, M. Séhuin, éditions De Boeck</w:t>
      </w:r>
    </w:p>
    <w:p w14:paraId="35CC5A58" w14:textId="77777777" w:rsidR="004A46B0" w:rsidRPr="00FD27A2" w:rsidRDefault="004A46B0" w:rsidP="004A16D2">
      <w:pPr>
        <w:numPr>
          <w:ilvl w:val="0"/>
          <w:numId w:val="181"/>
        </w:numPr>
        <w:rPr>
          <w:rFonts w:eastAsia="Times New Roman"/>
          <w:lang w:eastAsia="fr-FR"/>
        </w:rPr>
      </w:pPr>
      <w:r w:rsidRPr="00FD27A2">
        <w:rPr>
          <w:rFonts w:eastAsia="Times New Roman"/>
          <w:i/>
          <w:iCs/>
          <w:lang w:eastAsia="fr-FR"/>
        </w:rPr>
        <w:t>Physique des ondes</w:t>
      </w:r>
      <w:r w:rsidRPr="00FD27A2">
        <w:rPr>
          <w:rFonts w:eastAsia="Times New Roman"/>
          <w:lang w:eastAsia="fr-FR"/>
        </w:rPr>
        <w:t>, C. Frère, éditions Ellipses</w:t>
      </w:r>
    </w:p>
    <w:p w14:paraId="7BB2B463" w14:textId="77777777" w:rsidR="004A46B0" w:rsidRPr="00FD27A2" w:rsidRDefault="004A46B0" w:rsidP="004A46B0">
      <w:pPr>
        <w:pStyle w:val="Corpsdetexte"/>
        <w:jc w:val="both"/>
        <w:rPr>
          <w:rFonts w:ascii="Times New Roman" w:hAnsi="Times New Roman"/>
          <w:color w:val="auto"/>
        </w:rPr>
      </w:pPr>
      <w:r w:rsidRPr="00FD27A2">
        <w:rPr>
          <w:rFonts w:ascii="Times New Roman" w:hAnsi="Times New Roman"/>
          <w:color w:val="auto"/>
        </w:rPr>
        <w:t>.</w:t>
      </w:r>
    </w:p>
    <w:p w14:paraId="11BF32AD" w14:textId="77777777" w:rsidR="004A46B0" w:rsidRPr="00FD27A2" w:rsidRDefault="004A46B0" w:rsidP="004A46B0">
      <w:pPr>
        <w:rPr>
          <w:rFonts w:asciiTheme="majorBidi" w:hAnsiTheme="majorBidi" w:cstheme="majorBidi"/>
        </w:rPr>
      </w:pPr>
    </w:p>
    <w:p w14:paraId="6F07E24C" w14:textId="77777777" w:rsidR="004A46B0" w:rsidRPr="00FD27A2" w:rsidRDefault="004A46B0" w:rsidP="004A46B0">
      <w:pPr>
        <w:rPr>
          <w:rFonts w:asciiTheme="majorBidi" w:hAnsiTheme="majorBidi" w:cstheme="majorBidi"/>
        </w:rPr>
      </w:pPr>
    </w:p>
    <w:p w14:paraId="1C817A71" w14:textId="77777777" w:rsidR="004A46B0" w:rsidRPr="00FD27A2" w:rsidRDefault="004A46B0" w:rsidP="004A46B0">
      <w:pPr>
        <w:rPr>
          <w:rFonts w:asciiTheme="majorBidi" w:hAnsiTheme="majorBidi" w:cstheme="majorBidi"/>
        </w:rPr>
      </w:pPr>
    </w:p>
    <w:p w14:paraId="2E430C35" w14:textId="77777777" w:rsidR="004A46B0" w:rsidRPr="00FD27A2" w:rsidRDefault="004A46B0" w:rsidP="004A46B0">
      <w:pPr>
        <w:rPr>
          <w:rFonts w:asciiTheme="majorBidi" w:hAnsiTheme="majorBidi" w:cstheme="majorBidi"/>
        </w:rPr>
      </w:pPr>
    </w:p>
    <w:p w14:paraId="5D3807D9" w14:textId="77777777" w:rsidR="004A46B0" w:rsidRPr="00FD27A2" w:rsidRDefault="004A46B0" w:rsidP="004A46B0">
      <w:pPr>
        <w:rPr>
          <w:rFonts w:asciiTheme="majorBidi" w:hAnsiTheme="majorBidi" w:cstheme="majorBidi"/>
        </w:rPr>
      </w:pPr>
    </w:p>
    <w:p w14:paraId="4991EB52" w14:textId="77777777" w:rsidR="004A46B0" w:rsidRPr="00FD27A2" w:rsidRDefault="004A46B0" w:rsidP="004A46B0">
      <w:pPr>
        <w:rPr>
          <w:rFonts w:asciiTheme="majorBidi" w:hAnsiTheme="majorBidi" w:cstheme="majorBidi"/>
          <w:b/>
          <w:bCs/>
        </w:rPr>
      </w:pPr>
      <w:r w:rsidRPr="00FD27A2">
        <w:rPr>
          <w:rFonts w:asciiTheme="majorBidi" w:hAnsiTheme="majorBidi" w:cstheme="majorBidi"/>
        </w:rPr>
        <w:br w:type="page"/>
      </w:r>
    </w:p>
    <w:p w14:paraId="004A1A85"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3</w:t>
      </w:r>
    </w:p>
    <w:p w14:paraId="35E8107F"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UEF 3.2</w:t>
      </w:r>
    </w:p>
    <w:p w14:paraId="22CDAA1D"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 xml:space="preserve">Matière : Electricité fondamentale </w:t>
      </w:r>
    </w:p>
    <w:p w14:paraId="4703D175"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eastAsia="Times New Roman" w:hAnsi="Cambria" w:cs="Calibri"/>
          <w:b/>
          <w:bCs/>
          <w:sz w:val="22"/>
          <w:szCs w:val="22"/>
        </w:rPr>
        <w:t>VHH : Cours: 1h30, TD: 1h30   TP: 1h30                VHS: 67h30</w:t>
      </w:r>
    </w:p>
    <w:p w14:paraId="788754CF"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5         Coefficient: 3</w:t>
      </w:r>
    </w:p>
    <w:p w14:paraId="7ACD8B32" w14:textId="77777777" w:rsidR="004A46B0" w:rsidRPr="00FD27A2" w:rsidRDefault="004A46B0" w:rsidP="004A46B0">
      <w:pPr>
        <w:pStyle w:val="Sansinterligne"/>
        <w:spacing w:line="276" w:lineRule="auto"/>
        <w:rPr>
          <w:rFonts w:asciiTheme="majorBidi" w:hAnsiTheme="majorBidi" w:cstheme="majorBidi"/>
          <w:b/>
          <w:bCs/>
        </w:rPr>
      </w:pPr>
    </w:p>
    <w:p w14:paraId="3A620310" w14:textId="77777777" w:rsidR="004A46B0" w:rsidRPr="00FD27A2" w:rsidRDefault="004A46B0" w:rsidP="004A46B0">
      <w:pPr>
        <w:pStyle w:val="Sansinterligne"/>
        <w:spacing w:line="276" w:lineRule="auto"/>
        <w:rPr>
          <w:rFonts w:asciiTheme="majorBidi" w:hAnsiTheme="majorBidi" w:cstheme="majorBidi"/>
          <w:b/>
          <w:bCs/>
        </w:rPr>
      </w:pPr>
    </w:p>
    <w:p w14:paraId="5D1C4711" w14:textId="77777777" w:rsidR="004A46B0" w:rsidRPr="00FD27A2" w:rsidRDefault="004A46B0" w:rsidP="004A46B0">
      <w:pPr>
        <w:pStyle w:val="Sansinterligne"/>
        <w:spacing w:line="276" w:lineRule="auto"/>
        <w:rPr>
          <w:rFonts w:asciiTheme="majorBidi" w:hAnsiTheme="majorBidi" w:cstheme="majorBidi"/>
          <w:b/>
          <w:bCs/>
        </w:rPr>
      </w:pPr>
      <w:bookmarkStart w:id="5" w:name="_Hlk208146417"/>
      <w:r w:rsidRPr="00FD27A2">
        <w:rPr>
          <w:rFonts w:asciiTheme="majorBidi" w:hAnsiTheme="majorBidi" w:cstheme="majorBidi"/>
          <w:b/>
          <w:bCs/>
        </w:rPr>
        <w:t xml:space="preserve">Pré-requis </w:t>
      </w:r>
    </w:p>
    <w:p w14:paraId="20DF313E" w14:textId="77777777" w:rsidR="004A46B0" w:rsidRPr="00FD27A2" w:rsidRDefault="004A46B0" w:rsidP="004A46B0">
      <w:pPr>
        <w:rPr>
          <w:rFonts w:asciiTheme="majorBidi" w:hAnsiTheme="majorBidi" w:cstheme="majorBidi"/>
        </w:rPr>
      </w:pPr>
      <w:r w:rsidRPr="00FD27A2">
        <w:rPr>
          <w:rFonts w:asciiTheme="majorBidi" w:hAnsiTheme="majorBidi" w:cstheme="majorBidi"/>
        </w:rPr>
        <w:t>Notions de mathématique, notion de physique</w:t>
      </w:r>
    </w:p>
    <w:p w14:paraId="2D70D7BD" w14:textId="77777777" w:rsidR="004A46B0" w:rsidRPr="00FD27A2" w:rsidRDefault="004A46B0" w:rsidP="004A46B0">
      <w:pPr>
        <w:outlineLvl w:val="1"/>
        <w:rPr>
          <w:rFonts w:eastAsia="Times New Roman"/>
          <w:b/>
          <w:bCs/>
          <w:lang w:eastAsia="fr-FR"/>
        </w:rPr>
      </w:pPr>
      <w:r w:rsidRPr="00FD27A2">
        <w:rPr>
          <w:rFonts w:eastAsia="Times New Roman"/>
          <w:b/>
          <w:bCs/>
          <w:lang w:eastAsia="fr-FR"/>
        </w:rPr>
        <w:t xml:space="preserve">Objectifs </w:t>
      </w:r>
    </w:p>
    <w:p w14:paraId="5D113AAF" w14:textId="77777777" w:rsidR="004A46B0" w:rsidRPr="00FD27A2" w:rsidRDefault="004A46B0" w:rsidP="004A16D2">
      <w:pPr>
        <w:numPr>
          <w:ilvl w:val="0"/>
          <w:numId w:val="183"/>
        </w:numPr>
        <w:rPr>
          <w:rFonts w:eastAsia="Times New Roman"/>
          <w:lang w:eastAsia="fr-FR"/>
        </w:rPr>
      </w:pPr>
      <w:r w:rsidRPr="00FD27A2">
        <w:rPr>
          <w:rFonts w:eastAsia="Times New Roman"/>
          <w:lang w:eastAsia="fr-FR"/>
        </w:rPr>
        <w:t>Maîtriser les lois fondamentales de l’électricité (lois de Kirchhoff, Théorèmes).</w:t>
      </w:r>
    </w:p>
    <w:p w14:paraId="79054149" w14:textId="77777777" w:rsidR="004A46B0" w:rsidRPr="00FD27A2" w:rsidRDefault="004A46B0" w:rsidP="004A16D2">
      <w:pPr>
        <w:numPr>
          <w:ilvl w:val="0"/>
          <w:numId w:val="183"/>
        </w:numPr>
        <w:spacing w:before="100" w:beforeAutospacing="1" w:after="100" w:afterAutospacing="1"/>
        <w:rPr>
          <w:rFonts w:eastAsia="Times New Roman"/>
          <w:lang w:eastAsia="fr-FR"/>
        </w:rPr>
      </w:pPr>
      <w:r w:rsidRPr="00FD27A2">
        <w:rPr>
          <w:rFonts w:eastAsia="Times New Roman"/>
          <w:lang w:eastAsia="fr-FR"/>
        </w:rPr>
        <w:t>Savoir analyser et résoudre des circuits en régime continu et alternatif.</w:t>
      </w:r>
    </w:p>
    <w:p w14:paraId="59A67512" w14:textId="77777777" w:rsidR="004A46B0" w:rsidRPr="00FD27A2" w:rsidRDefault="004A46B0" w:rsidP="004A16D2">
      <w:pPr>
        <w:numPr>
          <w:ilvl w:val="0"/>
          <w:numId w:val="183"/>
        </w:numPr>
        <w:spacing w:before="100" w:beforeAutospacing="1" w:after="100" w:afterAutospacing="1"/>
        <w:rPr>
          <w:rFonts w:eastAsia="Times New Roman"/>
          <w:lang w:eastAsia="fr-FR"/>
        </w:rPr>
      </w:pPr>
      <w:r w:rsidRPr="00FD27A2">
        <w:rPr>
          <w:rFonts w:eastAsia="Times New Roman"/>
          <w:lang w:eastAsia="fr-FR"/>
        </w:rPr>
        <w:t>Manipuler des instruments de mesure en TP et interpréter les résultats.</w:t>
      </w:r>
    </w:p>
    <w:p w14:paraId="61E60E93" w14:textId="77777777" w:rsidR="004A46B0" w:rsidRPr="00FD27A2" w:rsidRDefault="004A46B0" w:rsidP="004A16D2">
      <w:pPr>
        <w:numPr>
          <w:ilvl w:val="0"/>
          <w:numId w:val="183"/>
        </w:numPr>
        <w:spacing w:before="100" w:beforeAutospacing="1" w:after="100" w:afterAutospacing="1"/>
        <w:rPr>
          <w:rFonts w:eastAsia="Times New Roman"/>
          <w:lang w:eastAsia="fr-FR"/>
        </w:rPr>
      </w:pPr>
      <w:r w:rsidRPr="00FD27A2">
        <w:rPr>
          <w:rFonts w:eastAsia="Times New Roman"/>
          <w:lang w:eastAsia="fr-FR"/>
        </w:rPr>
        <w:t>Introduire les notions de puissance, rendement et bases du triphasé.</w:t>
      </w:r>
    </w:p>
    <w:p w14:paraId="51CA11D7" w14:textId="77777777" w:rsidR="004A46B0" w:rsidRPr="00FD27A2" w:rsidRDefault="004A46B0" w:rsidP="004A46B0">
      <w:pPr>
        <w:outlineLvl w:val="2"/>
        <w:rPr>
          <w:rFonts w:eastAsia="Times New Roman"/>
          <w:b/>
          <w:bCs/>
          <w:lang w:eastAsia="fr-FR"/>
        </w:rPr>
      </w:pPr>
      <w:r w:rsidRPr="00FD27A2">
        <w:rPr>
          <w:rFonts w:eastAsia="Times New Roman"/>
          <w:b/>
          <w:bCs/>
          <w:lang w:eastAsia="fr-FR"/>
        </w:rPr>
        <w:t>Chapitre.1 Introduction et rappels (1.Semaine)</w:t>
      </w:r>
    </w:p>
    <w:p w14:paraId="501B4949" w14:textId="77777777" w:rsidR="004A46B0" w:rsidRPr="00FD27A2" w:rsidRDefault="004A46B0" w:rsidP="004A16D2">
      <w:pPr>
        <w:numPr>
          <w:ilvl w:val="0"/>
          <w:numId w:val="184"/>
        </w:numPr>
        <w:rPr>
          <w:rFonts w:eastAsia="Times New Roman"/>
          <w:lang w:eastAsia="fr-FR"/>
        </w:rPr>
      </w:pPr>
      <w:r w:rsidRPr="00FD27A2">
        <w:rPr>
          <w:rFonts w:eastAsia="Times New Roman"/>
          <w:lang w:eastAsia="fr-FR"/>
        </w:rPr>
        <w:t>Grandeurs électriques (tension, courant, puissance, énergie).</w:t>
      </w:r>
    </w:p>
    <w:p w14:paraId="41D749BD" w14:textId="77777777" w:rsidR="004A46B0" w:rsidRPr="00FD27A2" w:rsidRDefault="004A46B0" w:rsidP="004A16D2">
      <w:pPr>
        <w:numPr>
          <w:ilvl w:val="0"/>
          <w:numId w:val="184"/>
        </w:numPr>
        <w:rPr>
          <w:rFonts w:eastAsia="Times New Roman"/>
          <w:lang w:eastAsia="fr-FR"/>
        </w:rPr>
      </w:pPr>
      <w:r w:rsidRPr="00FD27A2">
        <w:rPr>
          <w:rFonts w:eastAsia="Times New Roman"/>
          <w:lang w:eastAsia="fr-FR"/>
        </w:rPr>
        <w:t>Conversion d’unités, exercices simples (loi d’Ohm).</w:t>
      </w:r>
    </w:p>
    <w:p w14:paraId="7B34B7CA" w14:textId="77777777" w:rsidR="004A46B0" w:rsidRPr="00FD27A2" w:rsidRDefault="004A46B0" w:rsidP="004A46B0">
      <w:pPr>
        <w:outlineLvl w:val="2"/>
        <w:rPr>
          <w:rFonts w:eastAsia="Times New Roman"/>
          <w:b/>
          <w:bCs/>
          <w:lang w:eastAsia="fr-FR"/>
        </w:rPr>
      </w:pPr>
    </w:p>
    <w:p w14:paraId="307BC24F" w14:textId="77777777" w:rsidR="004A46B0" w:rsidRPr="00FD27A2" w:rsidRDefault="004A46B0" w:rsidP="004A46B0">
      <w:pPr>
        <w:outlineLvl w:val="2"/>
        <w:rPr>
          <w:rFonts w:eastAsia="Times New Roman"/>
          <w:b/>
          <w:bCs/>
          <w:lang w:eastAsia="fr-FR"/>
        </w:rPr>
      </w:pPr>
      <w:r w:rsidRPr="00FD27A2">
        <w:rPr>
          <w:rFonts w:eastAsia="Times New Roman"/>
          <w:b/>
          <w:bCs/>
          <w:lang w:eastAsia="fr-FR"/>
        </w:rPr>
        <w:t>Chapitre.2 Lois fondamentales des circuits</w:t>
      </w:r>
    </w:p>
    <w:p w14:paraId="16DA2958" w14:textId="77777777" w:rsidR="004A46B0" w:rsidRPr="00FD27A2" w:rsidRDefault="004A46B0" w:rsidP="004A16D2">
      <w:pPr>
        <w:numPr>
          <w:ilvl w:val="0"/>
          <w:numId w:val="185"/>
        </w:numPr>
        <w:rPr>
          <w:rFonts w:eastAsia="Times New Roman"/>
          <w:lang w:eastAsia="fr-FR"/>
        </w:rPr>
      </w:pPr>
      <w:r w:rsidRPr="00FD27A2">
        <w:rPr>
          <w:rFonts w:eastAsia="Times New Roman"/>
          <w:lang w:eastAsia="fr-FR"/>
        </w:rPr>
        <w:t>Loi des nœuds, loi des mailles.</w:t>
      </w:r>
    </w:p>
    <w:p w14:paraId="4A70C3E0" w14:textId="77777777" w:rsidR="004A46B0" w:rsidRPr="00FD27A2" w:rsidRDefault="004A46B0" w:rsidP="004A46B0">
      <w:pPr>
        <w:outlineLvl w:val="2"/>
        <w:rPr>
          <w:rFonts w:eastAsia="Times New Roman"/>
          <w:b/>
          <w:bCs/>
          <w:lang w:eastAsia="fr-FR"/>
        </w:rPr>
      </w:pPr>
    </w:p>
    <w:p w14:paraId="631736F9" w14:textId="77777777" w:rsidR="004A46B0" w:rsidRPr="00FD27A2" w:rsidRDefault="004A46B0" w:rsidP="004A46B0">
      <w:pPr>
        <w:outlineLvl w:val="2"/>
        <w:rPr>
          <w:rFonts w:eastAsia="Times New Roman"/>
          <w:b/>
          <w:bCs/>
          <w:lang w:eastAsia="fr-FR"/>
        </w:rPr>
      </w:pPr>
      <w:r w:rsidRPr="00FD27A2">
        <w:rPr>
          <w:rFonts w:eastAsia="Times New Roman"/>
          <w:b/>
          <w:bCs/>
          <w:lang w:eastAsia="fr-FR"/>
        </w:rPr>
        <w:t>Chapitre.3 : Association des résistances</w:t>
      </w:r>
    </w:p>
    <w:p w14:paraId="0CA4DD0E" w14:textId="77777777" w:rsidR="004A46B0" w:rsidRPr="00FD27A2" w:rsidRDefault="004A46B0" w:rsidP="004A16D2">
      <w:pPr>
        <w:numPr>
          <w:ilvl w:val="0"/>
          <w:numId w:val="186"/>
        </w:numPr>
        <w:rPr>
          <w:rFonts w:eastAsia="Times New Roman"/>
          <w:lang w:eastAsia="fr-FR"/>
        </w:rPr>
      </w:pPr>
      <w:r w:rsidRPr="00FD27A2">
        <w:rPr>
          <w:rFonts w:eastAsia="Times New Roman"/>
          <w:lang w:eastAsia="fr-FR"/>
        </w:rPr>
        <w:t>Série, parallèle, diviseur de tension et de courant.</w:t>
      </w:r>
    </w:p>
    <w:p w14:paraId="2BC11976" w14:textId="77777777" w:rsidR="004A46B0" w:rsidRPr="00FD27A2" w:rsidRDefault="004A46B0" w:rsidP="004A16D2">
      <w:pPr>
        <w:numPr>
          <w:ilvl w:val="0"/>
          <w:numId w:val="186"/>
        </w:numPr>
        <w:rPr>
          <w:rFonts w:eastAsia="Times New Roman"/>
          <w:lang w:eastAsia="fr-FR"/>
        </w:rPr>
      </w:pPr>
      <w:r w:rsidRPr="00FD27A2">
        <w:rPr>
          <w:rFonts w:eastAsia="Times New Roman"/>
          <w:lang w:eastAsia="fr-FR"/>
        </w:rPr>
        <w:t>Exercices de simplification de circuits.</w:t>
      </w:r>
    </w:p>
    <w:p w14:paraId="29FA8043" w14:textId="77777777" w:rsidR="004A46B0" w:rsidRPr="00FD27A2" w:rsidRDefault="004A46B0" w:rsidP="004A46B0">
      <w:pPr>
        <w:outlineLvl w:val="2"/>
        <w:rPr>
          <w:rFonts w:eastAsia="Times New Roman"/>
          <w:b/>
          <w:bCs/>
          <w:lang w:eastAsia="fr-FR"/>
        </w:rPr>
      </w:pPr>
    </w:p>
    <w:p w14:paraId="0A174D41" w14:textId="77777777" w:rsidR="004A46B0" w:rsidRPr="00FD27A2" w:rsidRDefault="004A46B0" w:rsidP="004A46B0">
      <w:pPr>
        <w:outlineLvl w:val="2"/>
        <w:rPr>
          <w:rFonts w:eastAsia="Times New Roman"/>
          <w:b/>
          <w:bCs/>
          <w:lang w:eastAsia="fr-FR"/>
        </w:rPr>
      </w:pPr>
      <w:r w:rsidRPr="00FD27A2">
        <w:rPr>
          <w:rFonts w:eastAsia="Times New Roman"/>
          <w:b/>
          <w:bCs/>
          <w:lang w:eastAsia="fr-FR"/>
        </w:rPr>
        <w:t>Chapitre.5 : Sources et Théorèmes</w:t>
      </w:r>
    </w:p>
    <w:p w14:paraId="3AFB71F5" w14:textId="77777777" w:rsidR="004A46B0" w:rsidRPr="00FD27A2" w:rsidRDefault="004A46B0" w:rsidP="004A16D2">
      <w:pPr>
        <w:numPr>
          <w:ilvl w:val="0"/>
          <w:numId w:val="187"/>
        </w:numPr>
        <w:rPr>
          <w:rFonts w:eastAsia="Times New Roman"/>
          <w:lang w:eastAsia="fr-FR"/>
        </w:rPr>
      </w:pPr>
      <w:r w:rsidRPr="00FD27A2">
        <w:rPr>
          <w:rFonts w:eastAsia="Times New Roman"/>
          <w:lang w:eastAsia="fr-FR"/>
        </w:rPr>
        <w:t>Sources de tension/courant, Théorème de superposition.</w:t>
      </w:r>
    </w:p>
    <w:p w14:paraId="5B4F9872" w14:textId="77777777" w:rsidR="004A46B0" w:rsidRPr="00FD27A2" w:rsidRDefault="004A46B0" w:rsidP="004A46B0">
      <w:pPr>
        <w:outlineLvl w:val="2"/>
        <w:rPr>
          <w:rFonts w:eastAsia="Times New Roman"/>
          <w:b/>
          <w:bCs/>
          <w:lang w:eastAsia="fr-FR"/>
        </w:rPr>
      </w:pPr>
    </w:p>
    <w:p w14:paraId="17984274" w14:textId="77777777" w:rsidR="004A46B0" w:rsidRPr="00FD27A2" w:rsidRDefault="004A46B0" w:rsidP="004A46B0">
      <w:pPr>
        <w:outlineLvl w:val="2"/>
        <w:rPr>
          <w:rFonts w:eastAsia="Times New Roman"/>
          <w:b/>
          <w:bCs/>
          <w:lang w:eastAsia="fr-FR"/>
        </w:rPr>
      </w:pPr>
      <w:r w:rsidRPr="00FD27A2">
        <w:rPr>
          <w:rFonts w:eastAsia="Times New Roman"/>
          <w:b/>
          <w:bCs/>
          <w:lang w:eastAsia="fr-FR"/>
        </w:rPr>
        <w:t>Chapitre 6 : Théorèmes de Thévenin et Norton</w:t>
      </w:r>
    </w:p>
    <w:p w14:paraId="473A2B57" w14:textId="77777777" w:rsidR="004A46B0" w:rsidRPr="00FD27A2" w:rsidRDefault="004A46B0" w:rsidP="004A16D2">
      <w:pPr>
        <w:numPr>
          <w:ilvl w:val="0"/>
          <w:numId w:val="188"/>
        </w:numPr>
        <w:rPr>
          <w:rFonts w:eastAsia="Times New Roman"/>
          <w:lang w:eastAsia="fr-FR"/>
        </w:rPr>
      </w:pPr>
      <w:r w:rsidRPr="00FD27A2">
        <w:rPr>
          <w:rFonts w:eastAsia="Times New Roman"/>
          <w:lang w:eastAsia="fr-FR"/>
        </w:rPr>
        <w:t>Théorèmes d’équivalence, résistance équivalente. Calcul de circuits équivalents.</w:t>
      </w:r>
    </w:p>
    <w:p w14:paraId="1D9D8239" w14:textId="77777777" w:rsidR="004A46B0" w:rsidRPr="00FD27A2" w:rsidRDefault="004A46B0" w:rsidP="004A46B0">
      <w:pPr>
        <w:outlineLvl w:val="2"/>
        <w:rPr>
          <w:rFonts w:eastAsia="Times New Roman"/>
          <w:b/>
          <w:bCs/>
          <w:lang w:eastAsia="fr-FR"/>
        </w:rPr>
      </w:pPr>
    </w:p>
    <w:p w14:paraId="3E998179" w14:textId="77777777" w:rsidR="004A46B0" w:rsidRPr="00FD27A2" w:rsidRDefault="004A46B0" w:rsidP="004A46B0">
      <w:pPr>
        <w:outlineLvl w:val="2"/>
        <w:rPr>
          <w:rFonts w:eastAsia="Times New Roman"/>
          <w:b/>
          <w:bCs/>
          <w:lang w:eastAsia="fr-FR"/>
        </w:rPr>
      </w:pPr>
      <w:r w:rsidRPr="00FD27A2">
        <w:rPr>
          <w:rFonts w:eastAsia="Times New Roman"/>
          <w:b/>
          <w:bCs/>
          <w:lang w:eastAsia="fr-FR"/>
        </w:rPr>
        <w:t>Chapitre.7 : Régime transitoire RC</w:t>
      </w:r>
    </w:p>
    <w:p w14:paraId="2208E4B6" w14:textId="77777777" w:rsidR="004A46B0" w:rsidRPr="00FD27A2" w:rsidRDefault="004A46B0" w:rsidP="004A16D2">
      <w:pPr>
        <w:numPr>
          <w:ilvl w:val="0"/>
          <w:numId w:val="189"/>
        </w:numPr>
        <w:rPr>
          <w:rFonts w:eastAsia="Times New Roman"/>
          <w:lang w:eastAsia="fr-FR"/>
        </w:rPr>
      </w:pPr>
      <w:r w:rsidRPr="00FD27A2">
        <w:rPr>
          <w:rFonts w:eastAsia="Times New Roman"/>
          <w:lang w:eastAsia="fr-FR"/>
        </w:rPr>
        <w:t>Charge/décharge du condensateur (équation différentielle). Étude analytique et graphique.</w:t>
      </w:r>
    </w:p>
    <w:p w14:paraId="4A3AE738" w14:textId="77777777" w:rsidR="004A46B0" w:rsidRPr="00FD27A2" w:rsidRDefault="004A46B0" w:rsidP="004A46B0">
      <w:pPr>
        <w:outlineLvl w:val="2"/>
        <w:rPr>
          <w:rFonts w:eastAsia="Times New Roman"/>
          <w:b/>
          <w:bCs/>
          <w:lang w:eastAsia="fr-FR"/>
        </w:rPr>
      </w:pPr>
    </w:p>
    <w:p w14:paraId="50C525A9" w14:textId="77777777" w:rsidR="004A46B0" w:rsidRPr="00FD27A2" w:rsidRDefault="004A46B0" w:rsidP="004A46B0">
      <w:pPr>
        <w:outlineLvl w:val="2"/>
        <w:rPr>
          <w:rFonts w:eastAsia="Times New Roman"/>
          <w:b/>
          <w:bCs/>
          <w:lang w:eastAsia="fr-FR"/>
        </w:rPr>
      </w:pPr>
      <w:r w:rsidRPr="00FD27A2">
        <w:rPr>
          <w:rFonts w:eastAsia="Times New Roman"/>
          <w:b/>
          <w:bCs/>
          <w:lang w:eastAsia="fr-FR"/>
        </w:rPr>
        <w:t>Chapitre.8 : Régime transitoire RL</w:t>
      </w:r>
    </w:p>
    <w:p w14:paraId="3642A7D3" w14:textId="77777777" w:rsidR="004A46B0" w:rsidRPr="00FD27A2" w:rsidRDefault="004A46B0" w:rsidP="004A16D2">
      <w:pPr>
        <w:numPr>
          <w:ilvl w:val="0"/>
          <w:numId w:val="190"/>
        </w:numPr>
        <w:rPr>
          <w:rFonts w:eastAsia="Times New Roman"/>
          <w:lang w:eastAsia="fr-FR"/>
        </w:rPr>
      </w:pPr>
      <w:r w:rsidRPr="00FD27A2">
        <w:rPr>
          <w:rFonts w:eastAsia="Times New Roman"/>
          <w:lang w:eastAsia="fr-FR"/>
        </w:rPr>
        <w:t>Réponse temporelle d’un circuit RL. Résolution d’équations différentielles.</w:t>
      </w:r>
    </w:p>
    <w:p w14:paraId="362D24EA" w14:textId="77777777" w:rsidR="004A46B0" w:rsidRPr="00FD27A2" w:rsidRDefault="004A46B0" w:rsidP="004A46B0">
      <w:pPr>
        <w:outlineLvl w:val="2"/>
        <w:rPr>
          <w:rFonts w:eastAsia="Times New Roman"/>
          <w:b/>
          <w:bCs/>
          <w:lang w:eastAsia="fr-FR"/>
        </w:rPr>
      </w:pPr>
    </w:p>
    <w:p w14:paraId="7CEE07FC" w14:textId="77777777" w:rsidR="004A46B0" w:rsidRPr="00FD27A2" w:rsidRDefault="004A46B0" w:rsidP="004A46B0">
      <w:pPr>
        <w:outlineLvl w:val="2"/>
        <w:rPr>
          <w:rFonts w:eastAsia="Times New Roman"/>
          <w:b/>
          <w:bCs/>
          <w:lang w:eastAsia="fr-FR"/>
        </w:rPr>
      </w:pPr>
      <w:r w:rsidRPr="00FD27A2">
        <w:rPr>
          <w:rFonts w:eastAsia="Times New Roman"/>
          <w:b/>
          <w:bCs/>
          <w:lang w:eastAsia="fr-FR"/>
        </w:rPr>
        <w:t>Chapitre.9 : Introduction au régime sinusoïdal</w:t>
      </w:r>
    </w:p>
    <w:p w14:paraId="52B54CBA" w14:textId="77777777" w:rsidR="004A46B0" w:rsidRPr="00FD27A2" w:rsidRDefault="004A46B0" w:rsidP="004A16D2">
      <w:pPr>
        <w:numPr>
          <w:ilvl w:val="0"/>
          <w:numId w:val="191"/>
        </w:numPr>
        <w:rPr>
          <w:rFonts w:eastAsia="Times New Roman"/>
          <w:lang w:eastAsia="fr-FR"/>
        </w:rPr>
      </w:pPr>
      <w:r w:rsidRPr="00FD27A2">
        <w:rPr>
          <w:rFonts w:eastAsia="Times New Roman"/>
          <w:lang w:eastAsia="fr-FR"/>
        </w:rPr>
        <w:t>Grandeurs sinusoïdales, représentation temporelle et complexe. Calcul de valeurs efficaces, phaseurs.</w:t>
      </w:r>
    </w:p>
    <w:p w14:paraId="104D50EB" w14:textId="77777777" w:rsidR="004A46B0" w:rsidRPr="00FD27A2" w:rsidRDefault="004A46B0" w:rsidP="004A46B0">
      <w:pPr>
        <w:outlineLvl w:val="2"/>
        <w:rPr>
          <w:rFonts w:eastAsia="Times New Roman"/>
          <w:b/>
          <w:bCs/>
          <w:lang w:eastAsia="fr-FR"/>
        </w:rPr>
      </w:pPr>
      <w:r w:rsidRPr="00FD27A2">
        <w:rPr>
          <w:rFonts w:eastAsia="Times New Roman"/>
          <w:b/>
          <w:bCs/>
          <w:lang w:eastAsia="fr-FR"/>
        </w:rPr>
        <w:t>Chapitre.10 : Circuits R, L, C en alternatif</w:t>
      </w:r>
    </w:p>
    <w:p w14:paraId="0125F695" w14:textId="77777777" w:rsidR="004A46B0" w:rsidRPr="00FD27A2" w:rsidRDefault="004A46B0" w:rsidP="004A16D2">
      <w:pPr>
        <w:numPr>
          <w:ilvl w:val="0"/>
          <w:numId w:val="192"/>
        </w:numPr>
        <w:rPr>
          <w:rFonts w:eastAsia="Times New Roman"/>
          <w:lang w:eastAsia="fr-FR"/>
        </w:rPr>
      </w:pPr>
      <w:r w:rsidRPr="00FD27A2">
        <w:rPr>
          <w:rFonts w:eastAsia="Times New Roman"/>
          <w:lang w:eastAsia="fr-FR"/>
        </w:rPr>
        <w:t>Impédance, admittance, diagrammes de phase.</w:t>
      </w:r>
    </w:p>
    <w:p w14:paraId="28714FE1" w14:textId="77777777" w:rsidR="004A46B0" w:rsidRPr="00FD27A2" w:rsidRDefault="004A46B0" w:rsidP="004A16D2">
      <w:pPr>
        <w:numPr>
          <w:ilvl w:val="0"/>
          <w:numId w:val="192"/>
        </w:numPr>
        <w:rPr>
          <w:rFonts w:eastAsia="Times New Roman"/>
          <w:lang w:eastAsia="fr-FR"/>
        </w:rPr>
      </w:pPr>
      <w:r w:rsidRPr="00FD27A2">
        <w:rPr>
          <w:rFonts w:eastAsia="Times New Roman"/>
          <w:lang w:eastAsia="fr-FR"/>
        </w:rPr>
        <w:t>Résolution de circuits RL, RC, RLC.</w:t>
      </w:r>
    </w:p>
    <w:p w14:paraId="1E12227D" w14:textId="77777777" w:rsidR="004A46B0" w:rsidRPr="00FD27A2" w:rsidRDefault="004A46B0" w:rsidP="004A46B0">
      <w:pPr>
        <w:outlineLvl w:val="2"/>
        <w:rPr>
          <w:rFonts w:eastAsia="Times New Roman"/>
          <w:b/>
          <w:bCs/>
          <w:lang w:eastAsia="fr-FR"/>
        </w:rPr>
      </w:pPr>
    </w:p>
    <w:p w14:paraId="38C1D9C8" w14:textId="77777777" w:rsidR="004A46B0" w:rsidRPr="00FD27A2" w:rsidRDefault="004A46B0" w:rsidP="004A46B0">
      <w:pPr>
        <w:outlineLvl w:val="2"/>
        <w:rPr>
          <w:rFonts w:eastAsia="Times New Roman"/>
          <w:b/>
          <w:bCs/>
          <w:lang w:eastAsia="fr-FR"/>
        </w:rPr>
      </w:pPr>
      <w:r w:rsidRPr="00FD27A2">
        <w:rPr>
          <w:rFonts w:eastAsia="Times New Roman"/>
          <w:b/>
          <w:bCs/>
          <w:lang w:eastAsia="fr-FR"/>
        </w:rPr>
        <w:t>Chapitre.11 : Résonance</w:t>
      </w:r>
    </w:p>
    <w:p w14:paraId="7FCCB0F8" w14:textId="77777777" w:rsidR="004A46B0" w:rsidRPr="00FD27A2" w:rsidRDefault="004A46B0" w:rsidP="004A16D2">
      <w:pPr>
        <w:numPr>
          <w:ilvl w:val="0"/>
          <w:numId w:val="193"/>
        </w:numPr>
        <w:rPr>
          <w:rFonts w:eastAsia="Times New Roman"/>
          <w:lang w:eastAsia="fr-FR"/>
        </w:rPr>
      </w:pPr>
      <w:r w:rsidRPr="00FD27A2">
        <w:rPr>
          <w:rFonts w:eastAsia="Times New Roman"/>
          <w:lang w:eastAsia="fr-FR"/>
        </w:rPr>
        <w:t>Résonance série et parallèle, bande passante, Q.</w:t>
      </w:r>
    </w:p>
    <w:p w14:paraId="6AAE2469" w14:textId="77777777" w:rsidR="004A46B0" w:rsidRPr="00FD27A2" w:rsidRDefault="004A46B0" w:rsidP="004A46B0">
      <w:pPr>
        <w:rPr>
          <w:rFonts w:eastAsia="Times New Roman"/>
          <w:b/>
          <w:u w:val="single"/>
          <w:lang w:eastAsia="fr-FR"/>
        </w:rPr>
      </w:pPr>
    </w:p>
    <w:p w14:paraId="35B7B5F9" w14:textId="77777777" w:rsidR="004A46B0" w:rsidRPr="00FD27A2" w:rsidRDefault="004A46B0" w:rsidP="004A46B0">
      <w:pPr>
        <w:rPr>
          <w:rFonts w:eastAsia="Times New Roman"/>
          <w:b/>
          <w:u w:val="single"/>
          <w:lang w:eastAsia="fr-FR"/>
        </w:rPr>
      </w:pPr>
      <w:r w:rsidRPr="00FD27A2">
        <w:rPr>
          <w:rFonts w:eastAsia="Times New Roman"/>
          <w:b/>
          <w:u w:val="single"/>
          <w:lang w:eastAsia="fr-FR"/>
        </w:rPr>
        <w:t>Travaux Pratiques</w:t>
      </w:r>
    </w:p>
    <w:p w14:paraId="63CCE586" w14:textId="77777777" w:rsidR="004A46B0" w:rsidRPr="00FD27A2" w:rsidRDefault="004A46B0" w:rsidP="004A46B0">
      <w:pPr>
        <w:jc w:val="both"/>
        <w:outlineLvl w:val="2"/>
        <w:rPr>
          <w:rFonts w:eastAsia="Times New Roman"/>
          <w:b/>
          <w:bCs/>
          <w:lang w:eastAsia="fr-FR"/>
        </w:rPr>
      </w:pPr>
      <w:r w:rsidRPr="00FD27A2">
        <w:rPr>
          <w:rFonts w:eastAsia="Times New Roman"/>
          <w:b/>
          <w:bCs/>
          <w:lang w:eastAsia="fr-FR"/>
        </w:rPr>
        <w:t>TP1 : Étude de circuits résistifs et lois fondamentales</w:t>
      </w:r>
    </w:p>
    <w:p w14:paraId="468E3E3D" w14:textId="77777777" w:rsidR="004A46B0" w:rsidRPr="00FD27A2" w:rsidRDefault="004A46B0" w:rsidP="004A16D2">
      <w:pPr>
        <w:numPr>
          <w:ilvl w:val="0"/>
          <w:numId w:val="194"/>
        </w:numPr>
        <w:jc w:val="both"/>
        <w:rPr>
          <w:rFonts w:eastAsia="Times New Roman"/>
          <w:lang w:eastAsia="fr-FR"/>
        </w:rPr>
      </w:pPr>
      <w:r w:rsidRPr="00FD27A2">
        <w:rPr>
          <w:rFonts w:eastAsia="Times New Roman"/>
          <w:lang w:eastAsia="fr-FR"/>
        </w:rPr>
        <w:t>Réalisation de montages résistifs simples.</w:t>
      </w:r>
    </w:p>
    <w:p w14:paraId="59F68DF7" w14:textId="77777777" w:rsidR="004A46B0" w:rsidRPr="00FD27A2" w:rsidRDefault="004A46B0" w:rsidP="004A16D2">
      <w:pPr>
        <w:numPr>
          <w:ilvl w:val="0"/>
          <w:numId w:val="194"/>
        </w:numPr>
        <w:jc w:val="both"/>
        <w:rPr>
          <w:rFonts w:eastAsia="Times New Roman"/>
          <w:lang w:eastAsia="fr-FR"/>
        </w:rPr>
      </w:pPr>
      <w:r w:rsidRPr="00FD27A2">
        <w:rPr>
          <w:rFonts w:eastAsia="Times New Roman"/>
          <w:lang w:eastAsia="fr-FR"/>
        </w:rPr>
        <w:t>Vérification expérimentale des lois des nœuds et des mailles.</w:t>
      </w:r>
    </w:p>
    <w:p w14:paraId="62B11478" w14:textId="77777777" w:rsidR="004A46B0" w:rsidRPr="00FD27A2" w:rsidRDefault="004A46B0" w:rsidP="004A46B0">
      <w:pPr>
        <w:jc w:val="both"/>
        <w:outlineLvl w:val="2"/>
        <w:rPr>
          <w:rFonts w:eastAsia="Times New Roman"/>
          <w:b/>
          <w:bCs/>
          <w:lang w:eastAsia="fr-FR"/>
        </w:rPr>
      </w:pPr>
      <w:r w:rsidRPr="00FD27A2">
        <w:rPr>
          <w:rFonts w:eastAsia="Times New Roman"/>
          <w:b/>
          <w:bCs/>
          <w:lang w:eastAsia="fr-FR"/>
        </w:rPr>
        <w:t>TP2 : Étude des circuits avec plusieurs sources et théorèmes de base</w:t>
      </w:r>
    </w:p>
    <w:p w14:paraId="3E6B3455" w14:textId="77777777" w:rsidR="004A46B0" w:rsidRPr="00FD27A2" w:rsidRDefault="004A46B0" w:rsidP="004A16D2">
      <w:pPr>
        <w:numPr>
          <w:ilvl w:val="0"/>
          <w:numId w:val="195"/>
        </w:numPr>
        <w:jc w:val="both"/>
        <w:rPr>
          <w:rFonts w:eastAsia="Times New Roman"/>
          <w:lang w:eastAsia="fr-FR"/>
        </w:rPr>
      </w:pPr>
      <w:r w:rsidRPr="00FD27A2">
        <w:rPr>
          <w:rFonts w:eastAsia="Times New Roman"/>
          <w:lang w:eastAsia="fr-FR"/>
        </w:rPr>
        <w:t>Montage avec plusieurs sources.</w:t>
      </w:r>
    </w:p>
    <w:p w14:paraId="31C37A92" w14:textId="77777777" w:rsidR="004A46B0" w:rsidRPr="00FD27A2" w:rsidRDefault="004A46B0" w:rsidP="004A16D2">
      <w:pPr>
        <w:numPr>
          <w:ilvl w:val="0"/>
          <w:numId w:val="195"/>
        </w:numPr>
        <w:jc w:val="both"/>
        <w:rPr>
          <w:rFonts w:eastAsia="Times New Roman"/>
          <w:lang w:eastAsia="fr-FR"/>
        </w:rPr>
      </w:pPr>
      <w:r w:rsidRPr="00FD27A2">
        <w:rPr>
          <w:rFonts w:eastAsia="Times New Roman"/>
          <w:lang w:eastAsia="fr-FR"/>
        </w:rPr>
        <w:t>Validation expérimentale des théorèmes de superposition et d’additivité.</w:t>
      </w:r>
    </w:p>
    <w:p w14:paraId="3341F6C6" w14:textId="77777777" w:rsidR="004A46B0" w:rsidRPr="00FD27A2" w:rsidRDefault="004A46B0" w:rsidP="004A46B0">
      <w:pPr>
        <w:jc w:val="both"/>
        <w:outlineLvl w:val="2"/>
        <w:rPr>
          <w:rFonts w:eastAsia="Times New Roman"/>
          <w:b/>
          <w:bCs/>
          <w:lang w:eastAsia="fr-FR"/>
        </w:rPr>
      </w:pPr>
      <w:r w:rsidRPr="00FD27A2">
        <w:rPr>
          <w:rFonts w:eastAsia="Times New Roman"/>
          <w:b/>
          <w:bCs/>
          <w:lang w:eastAsia="fr-FR"/>
        </w:rPr>
        <w:t>TP3 : Théorème de Thévenin</w:t>
      </w:r>
    </w:p>
    <w:p w14:paraId="04A4EB91" w14:textId="77777777" w:rsidR="004A46B0" w:rsidRPr="00FD27A2" w:rsidRDefault="004A46B0" w:rsidP="004A16D2">
      <w:pPr>
        <w:numPr>
          <w:ilvl w:val="0"/>
          <w:numId w:val="196"/>
        </w:numPr>
        <w:jc w:val="both"/>
        <w:rPr>
          <w:rFonts w:eastAsia="Times New Roman"/>
          <w:lang w:eastAsia="fr-FR"/>
        </w:rPr>
      </w:pPr>
      <w:r w:rsidRPr="00FD27A2">
        <w:rPr>
          <w:rFonts w:eastAsia="Times New Roman"/>
          <w:lang w:eastAsia="fr-FR"/>
        </w:rPr>
        <w:t>Vérification pratique du Théorème de Thévenin.</w:t>
      </w:r>
    </w:p>
    <w:p w14:paraId="45EDC0CA" w14:textId="77777777" w:rsidR="004A46B0" w:rsidRPr="00FD27A2" w:rsidRDefault="004A46B0" w:rsidP="004A16D2">
      <w:pPr>
        <w:numPr>
          <w:ilvl w:val="0"/>
          <w:numId w:val="196"/>
        </w:numPr>
        <w:jc w:val="both"/>
        <w:rPr>
          <w:rFonts w:eastAsia="Times New Roman"/>
          <w:lang w:eastAsia="fr-FR"/>
        </w:rPr>
      </w:pPr>
      <w:r w:rsidRPr="00FD27A2">
        <w:rPr>
          <w:rFonts w:eastAsia="Times New Roman"/>
          <w:lang w:eastAsia="fr-FR"/>
        </w:rPr>
        <w:t>Comparaison théorie/expérience.</w:t>
      </w:r>
    </w:p>
    <w:p w14:paraId="4D09D82E" w14:textId="77777777" w:rsidR="004A46B0" w:rsidRPr="00FD27A2" w:rsidRDefault="004A46B0" w:rsidP="004A46B0">
      <w:pPr>
        <w:jc w:val="both"/>
        <w:outlineLvl w:val="2"/>
        <w:rPr>
          <w:rFonts w:eastAsia="Times New Roman"/>
          <w:b/>
          <w:bCs/>
          <w:lang w:eastAsia="fr-FR"/>
        </w:rPr>
      </w:pPr>
      <w:r w:rsidRPr="00FD27A2">
        <w:rPr>
          <w:rFonts w:eastAsia="Times New Roman"/>
          <w:b/>
          <w:bCs/>
          <w:lang w:eastAsia="fr-FR"/>
        </w:rPr>
        <w:t>TP4 : Étude des régimes transitoires RC et RL</w:t>
      </w:r>
    </w:p>
    <w:p w14:paraId="0DB72B8A" w14:textId="77777777" w:rsidR="004A46B0" w:rsidRPr="00FD27A2" w:rsidRDefault="004A46B0" w:rsidP="004A16D2">
      <w:pPr>
        <w:numPr>
          <w:ilvl w:val="0"/>
          <w:numId w:val="197"/>
        </w:numPr>
        <w:jc w:val="both"/>
        <w:rPr>
          <w:rFonts w:eastAsia="Times New Roman"/>
          <w:lang w:eastAsia="fr-FR"/>
        </w:rPr>
      </w:pPr>
      <w:r w:rsidRPr="00FD27A2">
        <w:rPr>
          <w:rFonts w:eastAsia="Times New Roman"/>
          <w:lang w:eastAsia="fr-FR"/>
        </w:rPr>
        <w:t>Mesure des constantes de temps à l’oscilloscope.</w:t>
      </w:r>
    </w:p>
    <w:p w14:paraId="470E03E8" w14:textId="77777777" w:rsidR="004A46B0" w:rsidRPr="00FD27A2" w:rsidRDefault="004A46B0" w:rsidP="004A16D2">
      <w:pPr>
        <w:numPr>
          <w:ilvl w:val="0"/>
          <w:numId w:val="197"/>
        </w:numPr>
        <w:jc w:val="both"/>
        <w:rPr>
          <w:rFonts w:eastAsia="Times New Roman"/>
          <w:lang w:eastAsia="fr-FR"/>
        </w:rPr>
      </w:pPr>
      <w:r w:rsidRPr="00FD27A2">
        <w:rPr>
          <w:rFonts w:eastAsia="Times New Roman"/>
          <w:lang w:eastAsia="fr-FR"/>
        </w:rPr>
        <w:t>Vérification expérimentale de la réponse d’une bobine + résistance.</w:t>
      </w:r>
    </w:p>
    <w:p w14:paraId="7FB8ACA6" w14:textId="77777777" w:rsidR="004A46B0" w:rsidRPr="00FD27A2" w:rsidRDefault="004A46B0" w:rsidP="004A46B0">
      <w:pPr>
        <w:jc w:val="both"/>
        <w:outlineLvl w:val="2"/>
        <w:rPr>
          <w:rFonts w:eastAsia="Times New Roman"/>
          <w:b/>
          <w:bCs/>
          <w:lang w:eastAsia="fr-FR"/>
        </w:rPr>
      </w:pPr>
      <w:r w:rsidRPr="00FD27A2">
        <w:rPr>
          <w:rFonts w:eastAsia="Times New Roman"/>
          <w:b/>
          <w:bCs/>
          <w:lang w:eastAsia="fr-FR"/>
        </w:rPr>
        <w:t>TP5 : Introduction aux signaux sinusoïdaux et au déphasage</w:t>
      </w:r>
    </w:p>
    <w:p w14:paraId="6AC4668C" w14:textId="77777777" w:rsidR="004A46B0" w:rsidRPr="00FD27A2" w:rsidRDefault="004A46B0" w:rsidP="004A16D2">
      <w:pPr>
        <w:numPr>
          <w:ilvl w:val="0"/>
          <w:numId w:val="198"/>
        </w:numPr>
        <w:jc w:val="both"/>
        <w:rPr>
          <w:rFonts w:eastAsia="Times New Roman"/>
          <w:lang w:eastAsia="fr-FR"/>
        </w:rPr>
      </w:pPr>
      <w:r w:rsidRPr="00FD27A2">
        <w:rPr>
          <w:rFonts w:eastAsia="Times New Roman"/>
          <w:lang w:eastAsia="fr-FR"/>
        </w:rPr>
        <w:t>Utilisation du générateur BF et de l’oscilloscope.</w:t>
      </w:r>
    </w:p>
    <w:p w14:paraId="0B9EE7A6" w14:textId="77777777" w:rsidR="004A46B0" w:rsidRPr="00FD27A2" w:rsidRDefault="004A46B0" w:rsidP="004A16D2">
      <w:pPr>
        <w:numPr>
          <w:ilvl w:val="0"/>
          <w:numId w:val="198"/>
        </w:numPr>
        <w:jc w:val="both"/>
        <w:rPr>
          <w:rFonts w:eastAsia="Times New Roman"/>
          <w:lang w:eastAsia="fr-FR"/>
        </w:rPr>
      </w:pPr>
      <w:r w:rsidRPr="00FD27A2">
        <w:rPr>
          <w:rFonts w:eastAsia="Times New Roman"/>
          <w:lang w:eastAsia="fr-FR"/>
        </w:rPr>
        <w:t>Étude de circuits RL et RC : mesure de déphasage courant/tension.</w:t>
      </w:r>
    </w:p>
    <w:p w14:paraId="6A29763D" w14:textId="77777777" w:rsidR="004A46B0" w:rsidRPr="00FD27A2" w:rsidRDefault="004A46B0" w:rsidP="004A46B0">
      <w:pPr>
        <w:jc w:val="both"/>
        <w:outlineLvl w:val="2"/>
        <w:rPr>
          <w:rFonts w:eastAsia="Times New Roman"/>
          <w:b/>
          <w:bCs/>
          <w:lang w:eastAsia="fr-FR"/>
        </w:rPr>
      </w:pPr>
      <w:r w:rsidRPr="00FD27A2">
        <w:rPr>
          <w:rFonts w:eastAsia="Times New Roman"/>
          <w:b/>
          <w:bCs/>
          <w:lang w:eastAsia="fr-FR"/>
        </w:rPr>
        <w:t>TP6 : Étude de la résonance en série</w:t>
      </w:r>
    </w:p>
    <w:p w14:paraId="53A9DF12" w14:textId="77777777" w:rsidR="004A46B0" w:rsidRPr="00FD27A2" w:rsidRDefault="004A46B0" w:rsidP="004A16D2">
      <w:pPr>
        <w:numPr>
          <w:ilvl w:val="0"/>
          <w:numId w:val="199"/>
        </w:numPr>
        <w:jc w:val="both"/>
        <w:rPr>
          <w:rFonts w:eastAsia="Times New Roman"/>
          <w:lang w:eastAsia="fr-FR"/>
        </w:rPr>
      </w:pPr>
      <w:r w:rsidRPr="00FD27A2">
        <w:rPr>
          <w:rFonts w:eastAsia="Times New Roman"/>
          <w:lang w:eastAsia="fr-FR"/>
        </w:rPr>
        <w:t>Vérification expérimentale de la résonance série RLC.</w:t>
      </w:r>
    </w:p>
    <w:p w14:paraId="36DF985F" w14:textId="77777777" w:rsidR="004A46B0" w:rsidRPr="00FD27A2" w:rsidRDefault="004A46B0" w:rsidP="004A16D2">
      <w:pPr>
        <w:numPr>
          <w:ilvl w:val="0"/>
          <w:numId w:val="199"/>
        </w:numPr>
        <w:jc w:val="both"/>
        <w:rPr>
          <w:rFonts w:eastAsia="Times New Roman"/>
          <w:lang w:eastAsia="fr-FR"/>
        </w:rPr>
      </w:pPr>
      <w:r w:rsidRPr="00FD27A2">
        <w:rPr>
          <w:rFonts w:eastAsia="Times New Roman"/>
          <w:lang w:eastAsia="fr-FR"/>
        </w:rPr>
        <w:t>Analyse de l’influence de la fréquence sur courant et tension.</w:t>
      </w:r>
    </w:p>
    <w:p w14:paraId="3AE53E64" w14:textId="77777777" w:rsidR="004A46B0" w:rsidRPr="00FD27A2" w:rsidRDefault="004A46B0" w:rsidP="004A46B0">
      <w:pPr>
        <w:rPr>
          <w:rFonts w:eastAsia="Times New Roman"/>
          <w:lang w:eastAsia="fr-FR"/>
        </w:rPr>
      </w:pPr>
    </w:p>
    <w:p w14:paraId="07975FEB" w14:textId="77777777" w:rsidR="004A46B0" w:rsidRPr="00FD27A2" w:rsidRDefault="004A46B0" w:rsidP="004A46B0">
      <w:pPr>
        <w:autoSpaceDE w:val="0"/>
        <w:autoSpaceDN w:val="0"/>
        <w:adjustRightInd w:val="0"/>
        <w:jc w:val="both"/>
        <w:rPr>
          <w:rFonts w:asciiTheme="majorBidi" w:hAnsiTheme="majorBidi" w:cstheme="majorBidi"/>
          <w:lang w:eastAsia="fr-FR"/>
        </w:rPr>
      </w:pPr>
      <w:r w:rsidRPr="00FD27A2">
        <w:rPr>
          <w:rFonts w:asciiTheme="majorBidi" w:hAnsiTheme="majorBidi" w:cstheme="majorBidi"/>
          <w:b/>
          <w:bCs/>
          <w:lang w:eastAsia="fr-FR"/>
        </w:rPr>
        <w:t>Mode d’évaluation</w:t>
      </w:r>
    </w:p>
    <w:p w14:paraId="554768D3" w14:textId="77777777" w:rsidR="004A46B0" w:rsidRPr="00FD27A2" w:rsidRDefault="004A46B0" w:rsidP="004A46B0">
      <w:pPr>
        <w:autoSpaceDE w:val="0"/>
        <w:autoSpaceDN w:val="0"/>
        <w:adjustRightInd w:val="0"/>
        <w:jc w:val="both"/>
        <w:rPr>
          <w:rFonts w:asciiTheme="majorBidi" w:hAnsiTheme="majorBidi" w:cstheme="majorBidi"/>
          <w:lang w:eastAsia="fr-FR"/>
        </w:rPr>
      </w:pPr>
    </w:p>
    <w:p w14:paraId="2F8D582C" w14:textId="77777777" w:rsidR="004A46B0" w:rsidRPr="00FD27A2" w:rsidRDefault="004A46B0" w:rsidP="004A46B0">
      <w:pPr>
        <w:autoSpaceDE w:val="0"/>
        <w:autoSpaceDN w:val="0"/>
        <w:adjustRightInd w:val="0"/>
        <w:jc w:val="both"/>
        <w:rPr>
          <w:rFonts w:asciiTheme="majorBidi" w:hAnsiTheme="majorBidi" w:cstheme="majorBidi"/>
          <w:lang w:eastAsia="fr-FR"/>
        </w:rPr>
      </w:pPr>
      <w:r w:rsidRPr="00FD27A2">
        <w:rPr>
          <w:rFonts w:asciiTheme="majorBidi" w:hAnsiTheme="majorBidi" w:cstheme="majorBidi"/>
          <w:lang w:eastAsia="fr-FR"/>
        </w:rPr>
        <w:t xml:space="preserve">              CC=40%   EX=60%</w:t>
      </w:r>
    </w:p>
    <w:p w14:paraId="5C7C4A94" w14:textId="77777777" w:rsidR="004A46B0" w:rsidRPr="00FD27A2" w:rsidRDefault="004A46B0" w:rsidP="004A46B0">
      <w:pPr>
        <w:autoSpaceDE w:val="0"/>
        <w:autoSpaceDN w:val="0"/>
        <w:adjustRightInd w:val="0"/>
        <w:jc w:val="both"/>
        <w:rPr>
          <w:rFonts w:asciiTheme="majorBidi" w:hAnsiTheme="majorBidi" w:cstheme="majorBidi"/>
          <w:lang w:eastAsia="fr-FR"/>
        </w:rPr>
      </w:pPr>
    </w:p>
    <w:p w14:paraId="2745EB41" w14:textId="77777777" w:rsidR="004A46B0" w:rsidRPr="00FD27A2" w:rsidRDefault="004A46B0" w:rsidP="004A46B0">
      <w:pPr>
        <w:autoSpaceDE w:val="0"/>
        <w:autoSpaceDN w:val="0"/>
        <w:adjustRightInd w:val="0"/>
        <w:jc w:val="both"/>
        <w:rPr>
          <w:rFonts w:asciiTheme="majorBidi" w:hAnsiTheme="majorBidi" w:cstheme="majorBidi"/>
          <w:lang w:eastAsia="fr-FR"/>
        </w:rPr>
      </w:pPr>
      <w:r w:rsidRPr="00FD27A2">
        <w:rPr>
          <w:rFonts w:asciiTheme="majorBidi" w:hAnsiTheme="majorBidi" w:cstheme="majorBidi"/>
          <w:b/>
          <w:bCs/>
          <w:lang w:eastAsia="fr-FR"/>
        </w:rPr>
        <w:t>Références bibliographiques</w:t>
      </w:r>
    </w:p>
    <w:p w14:paraId="405EEE23" w14:textId="77777777" w:rsidR="004A46B0" w:rsidRPr="00FD27A2" w:rsidRDefault="004A46B0" w:rsidP="004A46B0">
      <w:pPr>
        <w:autoSpaceDE w:val="0"/>
        <w:autoSpaceDN w:val="0"/>
        <w:adjustRightInd w:val="0"/>
        <w:jc w:val="both"/>
        <w:rPr>
          <w:rFonts w:asciiTheme="majorBidi" w:hAnsiTheme="majorBidi" w:cstheme="majorBidi"/>
          <w:lang w:eastAsia="fr-FR"/>
        </w:rPr>
      </w:pPr>
      <w:r w:rsidRPr="00FD27A2">
        <w:rPr>
          <w:rFonts w:asciiTheme="majorBidi" w:hAnsiTheme="majorBidi" w:cstheme="majorBidi"/>
          <w:lang w:eastAsia="fr-FR"/>
        </w:rPr>
        <w:t xml:space="preserve">1. J.P Perez, Electromagnétisme Fondements et Applications, 3eme Edition, 1997. </w:t>
      </w:r>
    </w:p>
    <w:p w14:paraId="14E2802C" w14:textId="77777777" w:rsidR="004A46B0" w:rsidRPr="00FD27A2" w:rsidRDefault="004A46B0" w:rsidP="004A46B0">
      <w:pPr>
        <w:autoSpaceDE w:val="0"/>
        <w:autoSpaceDN w:val="0"/>
        <w:adjustRightInd w:val="0"/>
        <w:jc w:val="both"/>
        <w:rPr>
          <w:rFonts w:asciiTheme="majorBidi" w:hAnsiTheme="majorBidi" w:cstheme="majorBidi"/>
          <w:lang w:eastAsia="fr-FR"/>
        </w:rPr>
      </w:pPr>
      <w:r w:rsidRPr="00FD27A2">
        <w:rPr>
          <w:rFonts w:asciiTheme="majorBidi" w:hAnsiTheme="majorBidi" w:cstheme="majorBidi"/>
          <w:lang w:eastAsia="fr-FR"/>
        </w:rPr>
        <w:t xml:space="preserve">2. C. François, Génie électrique, Ellipses, 2004 </w:t>
      </w:r>
    </w:p>
    <w:p w14:paraId="505BC816" w14:textId="77777777" w:rsidR="004A46B0" w:rsidRPr="00FD27A2" w:rsidRDefault="004A46B0" w:rsidP="004A46B0">
      <w:pPr>
        <w:autoSpaceDE w:val="0"/>
        <w:autoSpaceDN w:val="0"/>
        <w:adjustRightInd w:val="0"/>
        <w:jc w:val="both"/>
        <w:rPr>
          <w:rFonts w:asciiTheme="majorBidi" w:hAnsiTheme="majorBidi" w:cstheme="majorBidi"/>
          <w:lang w:eastAsia="fr-FR"/>
        </w:rPr>
      </w:pPr>
      <w:r w:rsidRPr="00FD27A2">
        <w:rPr>
          <w:rFonts w:asciiTheme="majorBidi" w:hAnsiTheme="majorBidi" w:cstheme="majorBidi"/>
          <w:lang w:eastAsia="fr-FR"/>
        </w:rPr>
        <w:t xml:space="preserve">3. S. Nassar, Circuits électriques, Maxi Schaum. </w:t>
      </w:r>
    </w:p>
    <w:p w14:paraId="6C17E55B" w14:textId="77777777" w:rsidR="004A46B0" w:rsidRPr="00FD27A2" w:rsidRDefault="004A46B0" w:rsidP="004A46B0">
      <w:pPr>
        <w:autoSpaceDE w:val="0"/>
        <w:autoSpaceDN w:val="0"/>
        <w:adjustRightInd w:val="0"/>
        <w:jc w:val="both"/>
      </w:pPr>
      <w:r w:rsidRPr="00FD27A2">
        <w:rPr>
          <w:rStyle w:val="grisbleumoyen"/>
          <w:bCs/>
        </w:rPr>
        <w:t xml:space="preserve">4. </w:t>
      </w:r>
      <w:r w:rsidRPr="00FD27A2">
        <w:t>H. Lumbroso, Problèmes résolus sur les circuits électriques, Dunod.</w:t>
      </w:r>
    </w:p>
    <w:p w14:paraId="6BC6CD71" w14:textId="77777777" w:rsidR="004A46B0" w:rsidRPr="00FD27A2" w:rsidRDefault="004A46B0" w:rsidP="004A46B0">
      <w:pPr>
        <w:autoSpaceDE w:val="0"/>
        <w:autoSpaceDN w:val="0"/>
        <w:adjustRightInd w:val="0"/>
        <w:jc w:val="both"/>
      </w:pPr>
      <w:r w:rsidRPr="00FD27A2">
        <w:t>5. Edminster, Théorie et applications des circuits électriques, Mc. Graw Hill.</w:t>
      </w:r>
    </w:p>
    <w:p w14:paraId="44C44BC8" w14:textId="77777777" w:rsidR="004A46B0" w:rsidRPr="00FD27A2" w:rsidRDefault="004A46B0" w:rsidP="004A46B0">
      <w:pPr>
        <w:autoSpaceDE w:val="0"/>
        <w:autoSpaceDN w:val="0"/>
        <w:adjustRightInd w:val="0"/>
        <w:jc w:val="both"/>
        <w:rPr>
          <w:rFonts w:asciiTheme="majorBidi" w:hAnsiTheme="majorBidi" w:cstheme="majorBidi"/>
          <w:lang w:eastAsia="fr-FR"/>
        </w:rPr>
      </w:pPr>
      <w:r w:rsidRPr="00FD27A2">
        <w:rPr>
          <w:rFonts w:asciiTheme="majorBidi" w:hAnsiTheme="majorBidi" w:cstheme="majorBidi"/>
          <w:lang w:eastAsia="fr-FR"/>
        </w:rPr>
        <w:t xml:space="preserve">6. D. Hong, Circuits et mesures électriques, Dunod, 2009 </w:t>
      </w:r>
    </w:p>
    <w:p w14:paraId="399C0881" w14:textId="77777777" w:rsidR="004A46B0" w:rsidRPr="00FD27A2" w:rsidRDefault="004A46B0" w:rsidP="004A46B0">
      <w:pPr>
        <w:pStyle w:val="h2"/>
        <w:shd w:val="clear" w:color="auto" w:fill="FFFFFF"/>
        <w:spacing w:before="0" w:beforeAutospacing="0" w:after="0" w:afterAutospacing="0"/>
        <w:ind w:left="720"/>
        <w:jc w:val="both"/>
        <w:rPr>
          <w:bCs/>
          <w:sz w:val="22"/>
          <w:szCs w:val="22"/>
        </w:rPr>
      </w:pPr>
    </w:p>
    <w:p w14:paraId="31FF1654" w14:textId="77777777" w:rsidR="004A46B0" w:rsidRPr="00FD27A2" w:rsidRDefault="004A46B0" w:rsidP="004A46B0"/>
    <w:bookmarkEnd w:id="5"/>
    <w:p w14:paraId="220869B6" w14:textId="77777777" w:rsidR="004A46B0" w:rsidRPr="00FD27A2" w:rsidRDefault="004A46B0" w:rsidP="004A46B0"/>
    <w:p w14:paraId="37CC32C0" w14:textId="77777777" w:rsidR="004A46B0" w:rsidRPr="00FD27A2" w:rsidRDefault="004A46B0" w:rsidP="004A46B0">
      <w:pPr>
        <w:rPr>
          <w:rFonts w:asciiTheme="majorBidi" w:hAnsiTheme="majorBidi" w:cstheme="majorBidi"/>
        </w:rPr>
      </w:pPr>
    </w:p>
    <w:p w14:paraId="2FC3BC1A" w14:textId="77777777" w:rsidR="004A46B0" w:rsidRPr="00FD27A2" w:rsidRDefault="004A46B0" w:rsidP="004A46B0">
      <w:pPr>
        <w:rPr>
          <w:rFonts w:asciiTheme="majorBidi" w:hAnsiTheme="majorBidi" w:cstheme="majorBidi"/>
        </w:rPr>
      </w:pPr>
    </w:p>
    <w:p w14:paraId="03140ECF" w14:textId="77777777" w:rsidR="004A46B0" w:rsidRPr="00FD27A2" w:rsidRDefault="004A46B0" w:rsidP="004A46B0">
      <w:pPr>
        <w:rPr>
          <w:rFonts w:asciiTheme="majorBidi" w:hAnsiTheme="majorBidi" w:cstheme="majorBidi"/>
        </w:rPr>
      </w:pPr>
    </w:p>
    <w:p w14:paraId="3388DB1D" w14:textId="77777777" w:rsidR="004A46B0" w:rsidRPr="00FD27A2" w:rsidRDefault="004A46B0" w:rsidP="004A46B0">
      <w:pPr>
        <w:rPr>
          <w:rFonts w:asciiTheme="majorBidi" w:hAnsiTheme="majorBidi" w:cstheme="majorBidi"/>
        </w:rPr>
      </w:pPr>
    </w:p>
    <w:p w14:paraId="244ABF0E" w14:textId="77777777" w:rsidR="004A46B0" w:rsidRPr="00FD27A2" w:rsidRDefault="004A46B0" w:rsidP="004A46B0">
      <w:pPr>
        <w:rPr>
          <w:rFonts w:asciiTheme="majorBidi" w:hAnsiTheme="majorBidi" w:cstheme="majorBidi"/>
        </w:rPr>
      </w:pPr>
    </w:p>
    <w:p w14:paraId="62904C8F" w14:textId="77777777" w:rsidR="004A46B0" w:rsidRPr="00FD27A2" w:rsidRDefault="004A46B0" w:rsidP="004A46B0">
      <w:pPr>
        <w:rPr>
          <w:rFonts w:asciiTheme="majorBidi" w:hAnsiTheme="majorBidi" w:cstheme="majorBidi"/>
        </w:rPr>
      </w:pPr>
    </w:p>
    <w:p w14:paraId="54D5E6EF" w14:textId="77777777" w:rsidR="004A46B0" w:rsidRPr="00FD27A2" w:rsidRDefault="004A46B0" w:rsidP="004A46B0">
      <w:pPr>
        <w:spacing w:after="200" w:line="276" w:lineRule="auto"/>
        <w:rPr>
          <w:rFonts w:asciiTheme="majorBidi" w:hAnsiTheme="majorBidi" w:cstheme="majorBidi"/>
        </w:rPr>
      </w:pPr>
      <w:r w:rsidRPr="00FD27A2">
        <w:rPr>
          <w:rFonts w:asciiTheme="majorBidi" w:hAnsiTheme="majorBidi" w:cstheme="majorBidi"/>
        </w:rPr>
        <w:br w:type="page"/>
      </w:r>
    </w:p>
    <w:p w14:paraId="5833E7E2" w14:textId="77777777" w:rsidR="004A46B0" w:rsidRPr="00FD27A2" w:rsidRDefault="004A46B0" w:rsidP="00397DDD">
      <w:pPr>
        <w:pBdr>
          <w:top w:val="single" w:sz="12" w:space="1" w:color="auto"/>
          <w:left w:val="single" w:sz="12" w:space="4" w:color="auto"/>
          <w:bottom w:val="single" w:sz="12" w:space="1" w:color="auto"/>
          <w:right w:val="single" w:sz="12" w:space="4" w:color="auto"/>
        </w:pBdr>
        <w:shd w:val="clear" w:color="auto" w:fill="DBE5F1" w:themeFill="accent1" w:themeFillTint="33"/>
        <w:jc w:val="center"/>
        <w:rPr>
          <w:rFonts w:ascii="Cambria" w:hAnsi="Cambria" w:cs="Calibri"/>
          <w:b/>
          <w:bCs/>
          <w:iCs/>
          <w:sz w:val="22"/>
          <w:szCs w:val="22"/>
        </w:rPr>
      </w:pPr>
      <w:r w:rsidRPr="00FD27A2">
        <w:rPr>
          <w:rFonts w:ascii="Cambria" w:hAnsi="Cambria" w:cs="Calibri"/>
          <w:b/>
          <w:bCs/>
          <w:iCs/>
          <w:sz w:val="22"/>
          <w:szCs w:val="22"/>
        </w:rPr>
        <w:t>Semestre: 3</w:t>
      </w:r>
    </w:p>
    <w:p w14:paraId="5A53A70F" w14:textId="77777777" w:rsidR="004A46B0" w:rsidRPr="00FD27A2" w:rsidRDefault="004A46B0" w:rsidP="00397DDD">
      <w:pPr>
        <w:pBdr>
          <w:top w:val="single" w:sz="12" w:space="1" w:color="auto"/>
          <w:left w:val="single" w:sz="12" w:space="4" w:color="auto"/>
          <w:bottom w:val="single" w:sz="12" w:space="1" w:color="auto"/>
          <w:right w:val="single" w:sz="12" w:space="4" w:color="auto"/>
        </w:pBdr>
        <w:shd w:val="clear" w:color="auto" w:fill="DBE5F1" w:themeFill="accent1" w:themeFillTint="33"/>
        <w:jc w:val="center"/>
        <w:rPr>
          <w:rFonts w:ascii="Cambria" w:hAnsi="Cambria" w:cs="Calibri"/>
          <w:b/>
          <w:bCs/>
          <w:iCs/>
          <w:sz w:val="22"/>
          <w:szCs w:val="22"/>
        </w:rPr>
      </w:pPr>
      <w:r w:rsidRPr="00FD27A2">
        <w:rPr>
          <w:rFonts w:ascii="Cambria" w:hAnsi="Cambria" w:cs="Calibri"/>
          <w:b/>
          <w:bCs/>
          <w:iCs/>
          <w:sz w:val="22"/>
          <w:szCs w:val="22"/>
        </w:rPr>
        <w:t>Unité d’enseignement: UEF 3.2</w:t>
      </w:r>
    </w:p>
    <w:p w14:paraId="563CE21C" w14:textId="77777777" w:rsidR="004A46B0" w:rsidRPr="00FD27A2" w:rsidRDefault="004A46B0" w:rsidP="00397DDD">
      <w:pPr>
        <w:pBdr>
          <w:top w:val="single" w:sz="12" w:space="1" w:color="auto"/>
          <w:left w:val="single" w:sz="12" w:space="4" w:color="auto"/>
          <w:bottom w:val="single" w:sz="12" w:space="1" w:color="auto"/>
          <w:right w:val="single" w:sz="12" w:space="4" w:color="auto"/>
        </w:pBdr>
        <w:shd w:val="clear" w:color="auto" w:fill="DBE5F1" w:themeFill="accent1" w:themeFillTint="33"/>
        <w:jc w:val="center"/>
        <w:rPr>
          <w:rFonts w:ascii="Cambria" w:hAnsi="Cambria" w:cs="Calibri"/>
          <w:b/>
          <w:bCs/>
          <w:iCs/>
          <w:sz w:val="22"/>
          <w:szCs w:val="22"/>
        </w:rPr>
      </w:pPr>
      <w:r w:rsidRPr="00FD27A2">
        <w:rPr>
          <w:rFonts w:ascii="Cambria" w:hAnsi="Cambria" w:cs="Calibri"/>
          <w:b/>
          <w:bCs/>
          <w:iCs/>
          <w:sz w:val="22"/>
          <w:szCs w:val="22"/>
        </w:rPr>
        <w:t xml:space="preserve">Matière : Mécanique rationnelle  </w:t>
      </w:r>
    </w:p>
    <w:p w14:paraId="78BB2914" w14:textId="77777777" w:rsidR="004A46B0" w:rsidRPr="00FD27A2" w:rsidRDefault="004A46B0" w:rsidP="00397DDD">
      <w:pPr>
        <w:pBdr>
          <w:top w:val="single" w:sz="12" w:space="1" w:color="auto"/>
          <w:left w:val="single" w:sz="12" w:space="4" w:color="auto"/>
          <w:bottom w:val="single" w:sz="12" w:space="1" w:color="auto"/>
          <w:right w:val="single" w:sz="12" w:space="4" w:color="auto"/>
        </w:pBdr>
        <w:shd w:val="clear" w:color="auto" w:fill="DBE5F1" w:themeFill="accent1" w:themeFillTint="33"/>
        <w:jc w:val="center"/>
        <w:rPr>
          <w:rFonts w:ascii="Cambria" w:hAnsi="Cambria" w:cs="Calibri"/>
          <w:b/>
          <w:bCs/>
          <w:iCs/>
          <w:sz w:val="22"/>
          <w:szCs w:val="22"/>
        </w:rPr>
      </w:pPr>
      <w:r w:rsidRPr="00FD27A2">
        <w:rPr>
          <w:rFonts w:ascii="Cambria" w:eastAsia="Times New Roman" w:hAnsi="Cambria" w:cs="Calibri"/>
          <w:b/>
          <w:bCs/>
          <w:sz w:val="22"/>
          <w:szCs w:val="22"/>
        </w:rPr>
        <w:t>VHH : Cours: 1h30, TD: 1h30                 VHS: 45h00</w:t>
      </w:r>
    </w:p>
    <w:p w14:paraId="3F23ED76" w14:textId="77777777" w:rsidR="004A46B0" w:rsidRPr="00FD27A2" w:rsidRDefault="004A46B0" w:rsidP="00397DDD">
      <w:pPr>
        <w:pBdr>
          <w:top w:val="single" w:sz="12" w:space="1" w:color="auto"/>
          <w:left w:val="single" w:sz="12" w:space="4" w:color="auto"/>
          <w:bottom w:val="single" w:sz="12" w:space="1" w:color="auto"/>
          <w:right w:val="single" w:sz="12" w:space="4" w:color="auto"/>
        </w:pBdr>
        <w:shd w:val="clear" w:color="auto" w:fill="DBE5F1" w:themeFill="accent1" w:themeFillTint="33"/>
        <w:jc w:val="center"/>
        <w:rPr>
          <w:rFonts w:ascii="Cambria" w:hAnsi="Cambria" w:cs="Calibri"/>
          <w:b/>
          <w:bCs/>
          <w:iCs/>
          <w:sz w:val="22"/>
          <w:szCs w:val="22"/>
        </w:rPr>
      </w:pPr>
      <w:r w:rsidRPr="00FD27A2">
        <w:rPr>
          <w:rFonts w:ascii="Cambria" w:hAnsi="Cambria" w:cs="Calibri"/>
          <w:b/>
          <w:bCs/>
          <w:iCs/>
          <w:sz w:val="22"/>
          <w:szCs w:val="22"/>
        </w:rPr>
        <w:t>Crédits: 4         Coefficient: 2</w:t>
      </w:r>
    </w:p>
    <w:p w14:paraId="605991D2" w14:textId="77777777" w:rsidR="004A46B0" w:rsidRPr="00FD27A2" w:rsidRDefault="004A46B0" w:rsidP="004A46B0">
      <w:pPr>
        <w:rPr>
          <w:rFonts w:asciiTheme="majorBidi" w:hAnsiTheme="majorBidi" w:cstheme="majorBidi"/>
        </w:rPr>
      </w:pPr>
    </w:p>
    <w:tbl>
      <w:tblPr>
        <w:tblW w:w="0" w:type="auto"/>
        <w:tblLook w:val="04A0" w:firstRow="1" w:lastRow="0" w:firstColumn="1" w:lastColumn="0" w:noHBand="0" w:noVBand="1"/>
      </w:tblPr>
      <w:tblGrid>
        <w:gridCol w:w="8800"/>
      </w:tblGrid>
      <w:tr w:rsidR="004A46B0" w:rsidRPr="00FD27A2" w14:paraId="4C6E2D68" w14:textId="77777777" w:rsidTr="00365187">
        <w:tc>
          <w:tcPr>
            <w:tcW w:w="9180" w:type="dxa"/>
          </w:tcPr>
          <w:p w14:paraId="673C09D7" w14:textId="77777777" w:rsidR="004A46B0" w:rsidRPr="00FD27A2" w:rsidRDefault="004A46B0" w:rsidP="00365187">
            <w:pPr>
              <w:rPr>
                <w:rFonts w:asciiTheme="majorBidi" w:hAnsiTheme="majorBidi" w:cstheme="majorBidi"/>
                <w:b/>
                <w:bCs/>
              </w:rPr>
            </w:pPr>
            <w:r w:rsidRPr="00FD27A2">
              <w:rPr>
                <w:rFonts w:asciiTheme="majorBidi" w:hAnsiTheme="majorBidi" w:cstheme="majorBidi"/>
                <w:b/>
                <w:bCs/>
                <w:u w:val="single"/>
              </w:rPr>
              <w:t>Prérequis </w:t>
            </w:r>
            <w:r w:rsidRPr="00FD27A2">
              <w:rPr>
                <w:rFonts w:asciiTheme="majorBidi" w:hAnsiTheme="majorBidi" w:cstheme="majorBidi"/>
                <w:b/>
                <w:bCs/>
              </w:rPr>
              <w:t>:</w:t>
            </w:r>
          </w:p>
          <w:p w14:paraId="0552742C" w14:textId="77777777" w:rsidR="004A46B0" w:rsidRPr="00FD27A2" w:rsidRDefault="004A46B0" w:rsidP="004A16D2">
            <w:pPr>
              <w:pStyle w:val="Paragraphedeliste"/>
              <w:numPr>
                <w:ilvl w:val="0"/>
                <w:numId w:val="9"/>
              </w:numPr>
              <w:rPr>
                <w:rFonts w:asciiTheme="majorBidi" w:hAnsiTheme="majorBidi" w:cstheme="majorBidi"/>
              </w:rPr>
            </w:pPr>
            <w:r w:rsidRPr="00FD27A2">
              <w:rPr>
                <w:rFonts w:asciiTheme="majorBidi" w:hAnsiTheme="majorBidi" w:cstheme="majorBidi"/>
              </w:rPr>
              <w:t>Mécanique du point</w:t>
            </w:r>
          </w:p>
          <w:p w14:paraId="473F6126" w14:textId="77777777" w:rsidR="004A46B0" w:rsidRPr="00FD27A2" w:rsidRDefault="004A46B0" w:rsidP="004A16D2">
            <w:pPr>
              <w:pStyle w:val="Paragraphedeliste"/>
              <w:numPr>
                <w:ilvl w:val="0"/>
                <w:numId w:val="9"/>
              </w:numPr>
              <w:rPr>
                <w:rFonts w:asciiTheme="majorBidi" w:hAnsiTheme="majorBidi" w:cstheme="majorBidi"/>
              </w:rPr>
            </w:pPr>
            <w:r w:rsidRPr="00FD27A2">
              <w:rPr>
                <w:rFonts w:asciiTheme="majorBidi" w:hAnsiTheme="majorBidi" w:cstheme="majorBidi"/>
              </w:rPr>
              <w:t>Analyse Mathématique</w:t>
            </w:r>
          </w:p>
          <w:p w14:paraId="657ECC3D" w14:textId="77777777" w:rsidR="004A46B0" w:rsidRPr="00FD27A2" w:rsidRDefault="004A46B0" w:rsidP="004A16D2">
            <w:pPr>
              <w:pStyle w:val="Paragraphedeliste"/>
              <w:numPr>
                <w:ilvl w:val="0"/>
                <w:numId w:val="9"/>
              </w:numPr>
              <w:rPr>
                <w:rFonts w:asciiTheme="majorBidi" w:hAnsiTheme="majorBidi" w:cstheme="majorBidi"/>
              </w:rPr>
            </w:pPr>
            <w:r w:rsidRPr="00FD27A2">
              <w:rPr>
                <w:rFonts w:asciiTheme="majorBidi" w:hAnsiTheme="majorBidi" w:cstheme="majorBidi"/>
              </w:rPr>
              <w:t xml:space="preserve">Algèbre </w:t>
            </w:r>
          </w:p>
        </w:tc>
      </w:tr>
    </w:tbl>
    <w:p w14:paraId="39D0C22D" w14:textId="77777777" w:rsidR="004A46B0" w:rsidRPr="00FD27A2" w:rsidRDefault="004A46B0" w:rsidP="004A46B0">
      <w:pPr>
        <w:rPr>
          <w:rFonts w:asciiTheme="majorBidi" w:hAnsiTheme="majorBidi" w:cstheme="majorBidi"/>
        </w:rPr>
      </w:pPr>
    </w:p>
    <w:tbl>
      <w:tblPr>
        <w:tblW w:w="0" w:type="auto"/>
        <w:tblLook w:val="04A0" w:firstRow="1" w:lastRow="0" w:firstColumn="1" w:lastColumn="0" w:noHBand="0" w:noVBand="1"/>
      </w:tblPr>
      <w:tblGrid>
        <w:gridCol w:w="8800"/>
      </w:tblGrid>
      <w:tr w:rsidR="004A46B0" w:rsidRPr="00FD27A2" w14:paraId="65D7B7C5" w14:textId="77777777" w:rsidTr="00365187">
        <w:tc>
          <w:tcPr>
            <w:tcW w:w="9180" w:type="dxa"/>
          </w:tcPr>
          <w:p w14:paraId="18B6188F" w14:textId="77777777" w:rsidR="004A46B0" w:rsidRPr="00FD27A2" w:rsidRDefault="004A46B0" w:rsidP="00365187">
            <w:pPr>
              <w:rPr>
                <w:rFonts w:asciiTheme="majorBidi" w:hAnsiTheme="majorBidi" w:cstheme="majorBidi"/>
                <w:b/>
                <w:bCs/>
                <w:u w:val="single"/>
              </w:rPr>
            </w:pPr>
            <w:r w:rsidRPr="00FD27A2">
              <w:rPr>
                <w:rFonts w:asciiTheme="majorBidi" w:hAnsiTheme="majorBidi" w:cstheme="majorBidi"/>
                <w:b/>
                <w:bCs/>
                <w:u w:val="single"/>
              </w:rPr>
              <w:t>Objectifs :</w:t>
            </w:r>
          </w:p>
          <w:p w14:paraId="1CD8E21E" w14:textId="77777777" w:rsidR="004A46B0" w:rsidRPr="00FD27A2" w:rsidRDefault="004A46B0" w:rsidP="004A16D2">
            <w:pPr>
              <w:pStyle w:val="Paragraphedeliste"/>
              <w:numPr>
                <w:ilvl w:val="0"/>
                <w:numId w:val="10"/>
              </w:numPr>
              <w:autoSpaceDE w:val="0"/>
              <w:autoSpaceDN w:val="0"/>
              <w:adjustRightInd w:val="0"/>
              <w:rPr>
                <w:rFonts w:asciiTheme="majorBidi" w:hAnsiTheme="majorBidi" w:cstheme="majorBidi"/>
              </w:rPr>
            </w:pPr>
            <w:r w:rsidRPr="00FD27A2">
              <w:rPr>
                <w:rFonts w:asciiTheme="majorBidi" w:hAnsiTheme="majorBidi" w:cstheme="majorBidi"/>
              </w:rPr>
              <w:t>Fournir tous les éléments et outils permettent l’étude de la mécanique des corps rigides ou    systèmes de corps rigides.</w:t>
            </w:r>
          </w:p>
          <w:p w14:paraId="47676D44" w14:textId="77777777" w:rsidR="004A46B0" w:rsidRPr="00FD27A2" w:rsidRDefault="004A46B0" w:rsidP="004A16D2">
            <w:pPr>
              <w:pStyle w:val="Paragraphedeliste"/>
              <w:numPr>
                <w:ilvl w:val="0"/>
                <w:numId w:val="10"/>
              </w:numPr>
              <w:rPr>
                <w:rFonts w:asciiTheme="majorBidi" w:hAnsiTheme="majorBidi" w:cstheme="majorBidi"/>
                <w:b/>
                <w:bCs/>
              </w:rPr>
            </w:pPr>
            <w:r w:rsidRPr="00FD27A2">
              <w:rPr>
                <w:rFonts w:asciiTheme="majorBidi" w:hAnsiTheme="majorBidi" w:cstheme="majorBidi"/>
              </w:rPr>
              <w:t>Apprendre comment poser un problème relevant de la mécanique rationnelle en insistant sur le choix judicieux de repères et de paramètres permettant de traiter un problème donné.</w:t>
            </w:r>
          </w:p>
        </w:tc>
      </w:tr>
    </w:tbl>
    <w:p w14:paraId="1FB1FA41" w14:textId="77777777" w:rsidR="004A46B0" w:rsidRPr="006F5B0E" w:rsidRDefault="004A46B0" w:rsidP="004A46B0">
      <w:pPr>
        <w:rPr>
          <w:rFonts w:asciiTheme="majorBidi" w:hAnsiTheme="majorBidi" w:cstheme="majorBidi"/>
        </w:rPr>
      </w:pPr>
    </w:p>
    <w:p w14:paraId="09DA427E" w14:textId="77777777" w:rsidR="004A46B0" w:rsidRPr="006F5B0E" w:rsidRDefault="004A46B0" w:rsidP="004A46B0">
      <w:pPr>
        <w:spacing w:line="276" w:lineRule="auto"/>
        <w:jc w:val="both"/>
        <w:rPr>
          <w:rFonts w:asciiTheme="majorBidi" w:hAnsiTheme="majorBidi" w:cstheme="majorBidi"/>
          <w:b/>
          <w:u w:val="thick" w:color="F79646" w:themeColor="accent6"/>
        </w:rPr>
      </w:pPr>
      <w:r w:rsidRPr="006F5B0E">
        <w:rPr>
          <w:rFonts w:asciiTheme="majorBidi" w:hAnsiTheme="majorBidi" w:cstheme="majorBidi"/>
          <w:b/>
          <w:u w:val="thick" w:color="F79646" w:themeColor="accent6"/>
        </w:rPr>
        <w:t>Contenu de la matière : </w:t>
      </w:r>
    </w:p>
    <w:p w14:paraId="15359C11" w14:textId="77777777" w:rsidR="004A46B0" w:rsidRPr="006F5B0E" w:rsidRDefault="004A46B0" w:rsidP="004A46B0">
      <w:pPr>
        <w:rPr>
          <w:rFonts w:asciiTheme="majorBidi" w:hAnsiTheme="majorBidi" w:cstheme="majorBidi"/>
          <w:b/>
          <w:bCs/>
          <w:u w:val="single"/>
        </w:rPr>
      </w:pPr>
    </w:p>
    <w:p w14:paraId="44B0E5CF" w14:textId="77777777" w:rsidR="004A46B0" w:rsidRPr="006F5B0E" w:rsidRDefault="004A46B0" w:rsidP="004A46B0">
      <w:pPr>
        <w:rPr>
          <w:rFonts w:asciiTheme="majorBidi" w:hAnsiTheme="majorBidi" w:cstheme="majorBidi"/>
        </w:rPr>
      </w:pPr>
      <w:r w:rsidRPr="006F5B0E">
        <w:rPr>
          <w:rFonts w:asciiTheme="majorBidi" w:hAnsiTheme="majorBidi" w:cstheme="majorBidi"/>
          <w:b/>
          <w:bCs/>
        </w:rPr>
        <w:t>Chapitre 1 : Rappels mathématiques (éléments de calcul vectoriel).</w:t>
      </w:r>
      <w:r w:rsidRPr="006F5B0E">
        <w:rPr>
          <w:rFonts w:asciiTheme="majorBidi" w:hAnsiTheme="majorBidi" w:cstheme="majorBidi"/>
        </w:rPr>
        <w:tab/>
      </w:r>
      <w:r w:rsidRPr="006F5B0E">
        <w:rPr>
          <w:rFonts w:asciiTheme="majorBidi" w:hAnsiTheme="majorBidi" w:cstheme="majorBidi"/>
          <w:b/>
          <w:bCs/>
        </w:rPr>
        <w:t>1 semaine</w:t>
      </w:r>
    </w:p>
    <w:p w14:paraId="516D016D" w14:textId="77777777" w:rsidR="004A46B0" w:rsidRPr="006F5B0E" w:rsidRDefault="004A46B0" w:rsidP="004A46B0">
      <w:pPr>
        <w:rPr>
          <w:rFonts w:asciiTheme="majorBidi" w:hAnsiTheme="majorBidi" w:cstheme="majorBidi"/>
        </w:rPr>
      </w:pPr>
    </w:p>
    <w:p w14:paraId="5DDC9A86" w14:textId="77777777" w:rsidR="004A46B0" w:rsidRPr="006F5B0E" w:rsidRDefault="004A46B0" w:rsidP="004A46B0">
      <w:pPr>
        <w:rPr>
          <w:rFonts w:asciiTheme="majorBidi" w:hAnsiTheme="majorBidi" w:cstheme="majorBidi"/>
          <w:b/>
          <w:bCs/>
        </w:rPr>
      </w:pPr>
      <w:r w:rsidRPr="006F5B0E">
        <w:rPr>
          <w:rFonts w:asciiTheme="majorBidi" w:hAnsiTheme="majorBidi" w:cstheme="majorBidi"/>
          <w:b/>
          <w:bCs/>
        </w:rPr>
        <w:t xml:space="preserve">Chapitre 2 :Généralités et définitions de base </w:t>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t>2 semaines</w:t>
      </w:r>
    </w:p>
    <w:p w14:paraId="7320DE0B" w14:textId="77777777" w:rsidR="004A46B0" w:rsidRPr="006F5B0E" w:rsidRDefault="004A46B0" w:rsidP="004A46B0">
      <w:pPr>
        <w:rPr>
          <w:rFonts w:asciiTheme="majorBidi" w:hAnsiTheme="majorBidi" w:cstheme="majorBidi"/>
          <w:b/>
          <w:bCs/>
        </w:rPr>
      </w:pPr>
      <w:r w:rsidRPr="006F5B0E">
        <w:rPr>
          <w:rFonts w:asciiTheme="majorBidi" w:hAnsiTheme="majorBidi" w:cstheme="majorBidi"/>
        </w:rPr>
        <w:t>2.1 Définition et sens physique de la force</w:t>
      </w:r>
    </w:p>
    <w:p w14:paraId="4EF34441" w14:textId="77777777" w:rsidR="004A46B0" w:rsidRPr="006F5B0E" w:rsidRDefault="004A46B0" w:rsidP="004A46B0">
      <w:pPr>
        <w:rPr>
          <w:rFonts w:asciiTheme="majorBidi" w:hAnsiTheme="majorBidi" w:cstheme="majorBidi"/>
          <w:b/>
          <w:bCs/>
        </w:rPr>
      </w:pPr>
      <w:r w:rsidRPr="006F5B0E">
        <w:rPr>
          <w:rFonts w:asciiTheme="majorBidi" w:hAnsiTheme="majorBidi" w:cstheme="majorBidi"/>
        </w:rPr>
        <w:t>2.2 Représentation mathématique de la force</w:t>
      </w:r>
    </w:p>
    <w:p w14:paraId="658E5FFB" w14:textId="77777777" w:rsidR="004A46B0" w:rsidRPr="006F5B0E" w:rsidRDefault="004A46B0" w:rsidP="004A46B0">
      <w:pPr>
        <w:rPr>
          <w:rFonts w:asciiTheme="majorBidi" w:hAnsiTheme="majorBidi" w:cstheme="majorBidi"/>
          <w:b/>
          <w:bCs/>
        </w:rPr>
      </w:pPr>
      <w:r w:rsidRPr="006F5B0E">
        <w:rPr>
          <w:rFonts w:asciiTheme="majorBidi" w:hAnsiTheme="majorBidi" w:cstheme="majorBidi"/>
        </w:rPr>
        <w:t>2.3 Opérations sur la force (composition, décomposition, projection)</w:t>
      </w:r>
    </w:p>
    <w:p w14:paraId="22050F61" w14:textId="77777777" w:rsidR="004A46B0" w:rsidRPr="006F5B0E" w:rsidRDefault="004A46B0" w:rsidP="004A46B0">
      <w:pPr>
        <w:rPr>
          <w:rFonts w:asciiTheme="majorBidi" w:hAnsiTheme="majorBidi" w:cstheme="majorBidi"/>
          <w:b/>
          <w:bCs/>
        </w:rPr>
      </w:pPr>
      <w:r w:rsidRPr="006F5B0E">
        <w:rPr>
          <w:rFonts w:asciiTheme="majorBidi" w:hAnsiTheme="majorBidi" w:cstheme="majorBidi"/>
        </w:rPr>
        <w:t>2.4 Type de force : ponctuelle, linéique, surfacique, volumique</w:t>
      </w:r>
    </w:p>
    <w:p w14:paraId="372BC4FF" w14:textId="77777777" w:rsidR="004A46B0" w:rsidRPr="006F5B0E" w:rsidRDefault="004A46B0" w:rsidP="004A46B0">
      <w:pPr>
        <w:rPr>
          <w:rFonts w:asciiTheme="majorBidi" w:hAnsiTheme="majorBidi" w:cstheme="majorBidi"/>
          <w:b/>
          <w:bCs/>
        </w:rPr>
      </w:pPr>
      <w:r w:rsidRPr="006F5B0E">
        <w:rPr>
          <w:rFonts w:asciiTheme="majorBidi" w:hAnsiTheme="majorBidi" w:cstheme="majorBidi"/>
        </w:rPr>
        <w:t>2.5 Classification de forces : forces internes, forces externes.</w:t>
      </w:r>
    </w:p>
    <w:p w14:paraId="25312C6D" w14:textId="77777777" w:rsidR="004A46B0" w:rsidRPr="006F5B0E" w:rsidRDefault="004A46B0" w:rsidP="004A46B0">
      <w:pPr>
        <w:rPr>
          <w:rFonts w:asciiTheme="majorBidi" w:hAnsiTheme="majorBidi" w:cstheme="majorBidi"/>
          <w:b/>
          <w:bCs/>
        </w:rPr>
      </w:pPr>
      <w:r w:rsidRPr="006F5B0E">
        <w:rPr>
          <w:rFonts w:asciiTheme="majorBidi" w:hAnsiTheme="majorBidi" w:cstheme="majorBidi"/>
        </w:rPr>
        <w:t>2.6 Modèles mécanique : le point matériel, le corps solide</w:t>
      </w:r>
    </w:p>
    <w:p w14:paraId="6A821781" w14:textId="77777777" w:rsidR="004A46B0" w:rsidRPr="006F5B0E" w:rsidRDefault="004A46B0" w:rsidP="004A46B0">
      <w:pPr>
        <w:rPr>
          <w:rFonts w:asciiTheme="majorBidi" w:hAnsiTheme="majorBidi" w:cstheme="majorBidi"/>
          <w:b/>
          <w:bCs/>
          <w:u w:val="single"/>
        </w:rPr>
      </w:pPr>
    </w:p>
    <w:p w14:paraId="1BCC9BC3" w14:textId="77777777" w:rsidR="004A46B0" w:rsidRPr="006F5B0E" w:rsidRDefault="004A46B0" w:rsidP="004A46B0">
      <w:pPr>
        <w:rPr>
          <w:rFonts w:asciiTheme="majorBidi" w:hAnsiTheme="majorBidi" w:cstheme="majorBidi"/>
        </w:rPr>
      </w:pPr>
      <w:r w:rsidRPr="006F5B0E">
        <w:rPr>
          <w:rFonts w:asciiTheme="majorBidi" w:hAnsiTheme="majorBidi" w:cstheme="majorBidi"/>
          <w:b/>
          <w:bCs/>
        </w:rPr>
        <w:t xml:space="preserve">Chapitre 3 : Statique. </w:t>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t>3 semaines</w:t>
      </w:r>
    </w:p>
    <w:p w14:paraId="138050E6" w14:textId="77777777" w:rsidR="004A46B0" w:rsidRPr="006F5B0E" w:rsidRDefault="004A46B0" w:rsidP="004A46B0">
      <w:pPr>
        <w:rPr>
          <w:rFonts w:asciiTheme="majorBidi" w:hAnsiTheme="majorBidi" w:cstheme="majorBidi"/>
        </w:rPr>
      </w:pPr>
      <w:r w:rsidRPr="006F5B0E">
        <w:rPr>
          <w:rFonts w:asciiTheme="majorBidi" w:hAnsiTheme="majorBidi" w:cstheme="majorBidi"/>
        </w:rPr>
        <w:t>3.1 Axiomes de la statique</w:t>
      </w:r>
    </w:p>
    <w:p w14:paraId="3CAC3EDA" w14:textId="77777777" w:rsidR="004A46B0" w:rsidRPr="006F5B0E" w:rsidRDefault="004A46B0" w:rsidP="004A46B0">
      <w:pPr>
        <w:rPr>
          <w:rFonts w:asciiTheme="majorBidi" w:hAnsiTheme="majorBidi" w:cstheme="majorBidi"/>
        </w:rPr>
      </w:pPr>
      <w:r w:rsidRPr="006F5B0E">
        <w:rPr>
          <w:rFonts w:asciiTheme="majorBidi" w:hAnsiTheme="majorBidi" w:cstheme="majorBidi"/>
        </w:rPr>
        <w:t>3.2 Liaisons, appuis et réactions</w:t>
      </w:r>
    </w:p>
    <w:p w14:paraId="36F40CFC" w14:textId="77777777" w:rsidR="004A46B0" w:rsidRPr="006F5B0E" w:rsidRDefault="004A46B0" w:rsidP="004A46B0">
      <w:pPr>
        <w:rPr>
          <w:rFonts w:asciiTheme="majorBidi" w:hAnsiTheme="majorBidi" w:cstheme="majorBidi"/>
        </w:rPr>
      </w:pPr>
      <w:r w:rsidRPr="006F5B0E">
        <w:rPr>
          <w:rFonts w:asciiTheme="majorBidi" w:hAnsiTheme="majorBidi" w:cstheme="majorBidi"/>
        </w:rPr>
        <w:t>3.3 Axiome des liaisons</w:t>
      </w:r>
    </w:p>
    <w:p w14:paraId="4BA2E694" w14:textId="77777777" w:rsidR="004A46B0" w:rsidRPr="006F5B0E" w:rsidRDefault="004A46B0" w:rsidP="004A46B0">
      <w:pPr>
        <w:rPr>
          <w:rFonts w:asciiTheme="majorBidi" w:hAnsiTheme="majorBidi" w:cstheme="majorBidi"/>
        </w:rPr>
      </w:pPr>
      <w:r w:rsidRPr="006F5B0E">
        <w:rPr>
          <w:rFonts w:asciiTheme="majorBidi" w:hAnsiTheme="majorBidi" w:cstheme="majorBidi"/>
        </w:rPr>
        <w:t>3.4 Conditions d’équilibre :</w:t>
      </w:r>
    </w:p>
    <w:p w14:paraId="43749D19" w14:textId="77777777" w:rsidR="004A46B0" w:rsidRPr="006F5B0E" w:rsidRDefault="004A46B0" w:rsidP="004A46B0">
      <w:pPr>
        <w:rPr>
          <w:rFonts w:asciiTheme="majorBidi" w:hAnsiTheme="majorBidi" w:cstheme="majorBidi"/>
        </w:rPr>
      </w:pPr>
      <w:r w:rsidRPr="006F5B0E">
        <w:rPr>
          <w:rFonts w:asciiTheme="majorBidi" w:hAnsiTheme="majorBidi" w:cstheme="majorBidi"/>
        </w:rPr>
        <w:t>3.4.1 Forces concourantes</w:t>
      </w:r>
    </w:p>
    <w:p w14:paraId="6BBBA00C" w14:textId="77777777" w:rsidR="004A46B0" w:rsidRPr="006F5B0E" w:rsidRDefault="004A46B0" w:rsidP="004A46B0">
      <w:pPr>
        <w:rPr>
          <w:rFonts w:asciiTheme="majorBidi" w:hAnsiTheme="majorBidi" w:cstheme="majorBidi"/>
        </w:rPr>
      </w:pPr>
      <w:r w:rsidRPr="006F5B0E">
        <w:rPr>
          <w:rFonts w:asciiTheme="majorBidi" w:hAnsiTheme="majorBidi" w:cstheme="majorBidi"/>
        </w:rPr>
        <w:t>3.4.2 Forces parallèles</w:t>
      </w:r>
    </w:p>
    <w:p w14:paraId="17F7CFA4" w14:textId="77777777" w:rsidR="004A46B0" w:rsidRPr="006F5B0E" w:rsidRDefault="004A46B0" w:rsidP="004A46B0">
      <w:pPr>
        <w:rPr>
          <w:rFonts w:asciiTheme="majorBidi" w:hAnsiTheme="majorBidi" w:cstheme="majorBidi"/>
        </w:rPr>
      </w:pPr>
      <w:r w:rsidRPr="006F5B0E">
        <w:rPr>
          <w:rFonts w:asciiTheme="majorBidi" w:hAnsiTheme="majorBidi" w:cstheme="majorBidi"/>
        </w:rPr>
        <w:t>3.4.3 Forces planes</w:t>
      </w:r>
    </w:p>
    <w:p w14:paraId="18E593FB" w14:textId="77777777" w:rsidR="004A46B0" w:rsidRPr="006F5B0E" w:rsidRDefault="004A46B0" w:rsidP="004A46B0">
      <w:pPr>
        <w:rPr>
          <w:rFonts w:asciiTheme="majorBidi" w:hAnsiTheme="majorBidi" w:cstheme="majorBidi"/>
          <w:b/>
          <w:bCs/>
          <w:u w:val="single"/>
        </w:rPr>
      </w:pPr>
    </w:p>
    <w:p w14:paraId="3A6AD003" w14:textId="77777777" w:rsidR="004A46B0" w:rsidRPr="006F5B0E" w:rsidRDefault="004A46B0" w:rsidP="004A46B0">
      <w:pPr>
        <w:rPr>
          <w:rFonts w:asciiTheme="majorBidi" w:hAnsiTheme="majorBidi" w:cstheme="majorBidi"/>
        </w:rPr>
      </w:pPr>
      <w:r w:rsidRPr="006F5B0E">
        <w:rPr>
          <w:rFonts w:asciiTheme="majorBidi" w:hAnsiTheme="majorBidi" w:cstheme="majorBidi"/>
          <w:b/>
          <w:bCs/>
        </w:rPr>
        <w:t xml:space="preserve">Chapitre 4 : cinématique du solide rigide. </w:t>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t>3 semaines</w:t>
      </w:r>
    </w:p>
    <w:p w14:paraId="2EBAD609" w14:textId="77777777" w:rsidR="004A46B0" w:rsidRPr="006F5B0E" w:rsidRDefault="004A46B0" w:rsidP="004A46B0">
      <w:pPr>
        <w:rPr>
          <w:rFonts w:asciiTheme="majorBidi" w:hAnsiTheme="majorBidi" w:cstheme="majorBidi"/>
        </w:rPr>
      </w:pPr>
      <w:r w:rsidRPr="006F5B0E">
        <w:rPr>
          <w:rFonts w:asciiTheme="majorBidi" w:hAnsiTheme="majorBidi" w:cstheme="majorBidi"/>
        </w:rPr>
        <w:t>4.1 Rappels succinct sur les quantités cinématiques pour un point matériel.</w:t>
      </w:r>
    </w:p>
    <w:p w14:paraId="50B1F408" w14:textId="77777777" w:rsidR="004A46B0" w:rsidRPr="006F5B0E" w:rsidRDefault="004A46B0" w:rsidP="004A46B0">
      <w:pPr>
        <w:rPr>
          <w:rFonts w:asciiTheme="majorBidi" w:hAnsiTheme="majorBidi" w:cstheme="majorBidi"/>
        </w:rPr>
      </w:pPr>
      <w:r w:rsidRPr="006F5B0E">
        <w:rPr>
          <w:rFonts w:asciiTheme="majorBidi" w:hAnsiTheme="majorBidi" w:cstheme="majorBidi"/>
        </w:rPr>
        <w:t>4.2 Cinématique du corps solide</w:t>
      </w:r>
    </w:p>
    <w:p w14:paraId="55EBABCD" w14:textId="77777777" w:rsidR="004A46B0" w:rsidRPr="006F5B0E" w:rsidRDefault="004A46B0" w:rsidP="004A46B0">
      <w:pPr>
        <w:rPr>
          <w:rFonts w:asciiTheme="majorBidi" w:hAnsiTheme="majorBidi" w:cstheme="majorBidi"/>
        </w:rPr>
      </w:pPr>
      <w:r w:rsidRPr="006F5B0E">
        <w:rPr>
          <w:rFonts w:asciiTheme="majorBidi" w:hAnsiTheme="majorBidi" w:cstheme="majorBidi"/>
        </w:rPr>
        <w:t>4.2.1 Mouvement de translation</w:t>
      </w:r>
    </w:p>
    <w:p w14:paraId="4D2AA998" w14:textId="77777777" w:rsidR="004A46B0" w:rsidRPr="006F5B0E" w:rsidRDefault="004A46B0" w:rsidP="004A46B0">
      <w:pPr>
        <w:rPr>
          <w:rFonts w:asciiTheme="majorBidi" w:hAnsiTheme="majorBidi" w:cstheme="majorBidi"/>
        </w:rPr>
      </w:pPr>
      <w:r w:rsidRPr="006F5B0E">
        <w:rPr>
          <w:rFonts w:asciiTheme="majorBidi" w:hAnsiTheme="majorBidi" w:cstheme="majorBidi"/>
        </w:rPr>
        <w:t>4.2.2 Mouvement de rotation autour d’un axe fixe</w:t>
      </w:r>
    </w:p>
    <w:p w14:paraId="78B9090D" w14:textId="77777777" w:rsidR="004A46B0" w:rsidRPr="006F5B0E" w:rsidRDefault="004A46B0" w:rsidP="004A46B0">
      <w:pPr>
        <w:rPr>
          <w:rFonts w:asciiTheme="majorBidi" w:hAnsiTheme="majorBidi" w:cstheme="majorBidi"/>
        </w:rPr>
      </w:pPr>
      <w:r w:rsidRPr="006F5B0E">
        <w:rPr>
          <w:rFonts w:asciiTheme="majorBidi" w:hAnsiTheme="majorBidi" w:cstheme="majorBidi"/>
        </w:rPr>
        <w:t>4.2.3 Mouvement plan</w:t>
      </w:r>
    </w:p>
    <w:p w14:paraId="6D9D39F2" w14:textId="77777777" w:rsidR="004A46B0" w:rsidRPr="006F5B0E" w:rsidRDefault="004A46B0" w:rsidP="004A46B0">
      <w:pPr>
        <w:rPr>
          <w:rFonts w:asciiTheme="majorBidi" w:hAnsiTheme="majorBidi" w:cstheme="majorBidi"/>
        </w:rPr>
      </w:pPr>
      <w:r w:rsidRPr="006F5B0E">
        <w:rPr>
          <w:rFonts w:asciiTheme="majorBidi" w:hAnsiTheme="majorBidi" w:cstheme="majorBidi"/>
        </w:rPr>
        <w:t>4.2.4 Mouvement composé.</w:t>
      </w:r>
    </w:p>
    <w:p w14:paraId="43C4ED6D" w14:textId="77777777" w:rsidR="004A46B0" w:rsidRPr="006F5B0E" w:rsidRDefault="004A46B0" w:rsidP="004A46B0">
      <w:pPr>
        <w:rPr>
          <w:rFonts w:asciiTheme="majorBidi" w:hAnsiTheme="majorBidi" w:cstheme="majorBidi"/>
          <w:b/>
          <w:bCs/>
          <w:u w:val="single"/>
        </w:rPr>
      </w:pPr>
    </w:p>
    <w:p w14:paraId="74D559D1" w14:textId="77777777" w:rsidR="004A46B0" w:rsidRPr="006F5B0E" w:rsidRDefault="004A46B0" w:rsidP="004A46B0">
      <w:pPr>
        <w:rPr>
          <w:rFonts w:asciiTheme="majorBidi" w:hAnsiTheme="majorBidi" w:cstheme="majorBidi"/>
          <w:b/>
          <w:bCs/>
        </w:rPr>
      </w:pPr>
    </w:p>
    <w:p w14:paraId="37E3A45B" w14:textId="77777777" w:rsidR="004A46B0" w:rsidRPr="006F5B0E" w:rsidRDefault="004A46B0" w:rsidP="004A46B0">
      <w:pPr>
        <w:rPr>
          <w:rFonts w:asciiTheme="majorBidi" w:hAnsiTheme="majorBidi" w:cstheme="majorBidi"/>
          <w:b/>
          <w:bCs/>
        </w:rPr>
      </w:pPr>
      <w:r w:rsidRPr="006F5B0E">
        <w:rPr>
          <w:rFonts w:asciiTheme="majorBidi" w:hAnsiTheme="majorBidi" w:cstheme="majorBidi"/>
          <w:b/>
          <w:bCs/>
        </w:rPr>
        <w:t xml:space="preserve">Chapitre 5 : Géométrie de masse. </w:t>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t>3 semaines</w:t>
      </w:r>
    </w:p>
    <w:p w14:paraId="33251399" w14:textId="77777777" w:rsidR="004A46B0" w:rsidRPr="006F5B0E" w:rsidRDefault="004A46B0" w:rsidP="004A46B0">
      <w:pPr>
        <w:autoSpaceDE w:val="0"/>
        <w:autoSpaceDN w:val="0"/>
        <w:adjustRightInd w:val="0"/>
        <w:rPr>
          <w:rFonts w:asciiTheme="majorBidi" w:hAnsiTheme="majorBidi" w:cstheme="majorBidi"/>
          <w:bCs/>
        </w:rPr>
      </w:pPr>
      <w:r w:rsidRPr="006F5B0E">
        <w:rPr>
          <w:rFonts w:asciiTheme="majorBidi" w:hAnsiTheme="majorBidi" w:cstheme="majorBidi"/>
          <w:bCs/>
        </w:rPr>
        <w:t xml:space="preserve">5.1 Masse d’un système matériel </w:t>
      </w:r>
    </w:p>
    <w:p w14:paraId="306D9492" w14:textId="77777777" w:rsidR="004A46B0" w:rsidRPr="006F5B0E" w:rsidRDefault="004A46B0" w:rsidP="004A46B0">
      <w:pPr>
        <w:autoSpaceDE w:val="0"/>
        <w:autoSpaceDN w:val="0"/>
        <w:adjustRightInd w:val="0"/>
        <w:rPr>
          <w:rFonts w:asciiTheme="majorBidi" w:hAnsiTheme="majorBidi" w:cstheme="majorBidi"/>
          <w:bCs/>
        </w:rPr>
      </w:pPr>
      <w:r w:rsidRPr="006F5B0E">
        <w:rPr>
          <w:rFonts w:asciiTheme="majorBidi" w:hAnsiTheme="majorBidi" w:cstheme="majorBidi"/>
          <w:bCs/>
        </w:rPr>
        <w:t xml:space="preserve">5.1.1 Système continu </w:t>
      </w:r>
    </w:p>
    <w:p w14:paraId="76E98385" w14:textId="77777777" w:rsidR="004A46B0" w:rsidRPr="006F5B0E" w:rsidRDefault="004A46B0" w:rsidP="004A46B0">
      <w:pPr>
        <w:autoSpaceDE w:val="0"/>
        <w:autoSpaceDN w:val="0"/>
        <w:adjustRightInd w:val="0"/>
        <w:rPr>
          <w:rFonts w:asciiTheme="majorBidi" w:hAnsiTheme="majorBidi" w:cstheme="majorBidi"/>
          <w:bCs/>
        </w:rPr>
      </w:pPr>
      <w:r w:rsidRPr="006F5B0E">
        <w:rPr>
          <w:rFonts w:asciiTheme="majorBidi" w:hAnsiTheme="majorBidi" w:cstheme="majorBidi"/>
          <w:bCs/>
        </w:rPr>
        <w:t xml:space="preserve">5.1.2. Système discret </w:t>
      </w:r>
    </w:p>
    <w:p w14:paraId="77678764" w14:textId="77777777" w:rsidR="004A46B0" w:rsidRPr="006F5B0E" w:rsidRDefault="004A46B0" w:rsidP="004A46B0">
      <w:pPr>
        <w:autoSpaceDE w:val="0"/>
        <w:autoSpaceDN w:val="0"/>
        <w:adjustRightInd w:val="0"/>
        <w:rPr>
          <w:rFonts w:asciiTheme="majorBidi" w:hAnsiTheme="majorBidi" w:cstheme="majorBidi"/>
          <w:bCs/>
        </w:rPr>
      </w:pPr>
      <w:r w:rsidRPr="006F5B0E">
        <w:rPr>
          <w:rFonts w:asciiTheme="majorBidi" w:hAnsiTheme="majorBidi" w:cstheme="majorBidi"/>
          <w:bCs/>
        </w:rPr>
        <w:t>5.2 Formulation intégrale du centre de masse</w:t>
      </w:r>
    </w:p>
    <w:p w14:paraId="59C1EDC1" w14:textId="77777777" w:rsidR="004A46B0" w:rsidRPr="006F5B0E" w:rsidRDefault="004A46B0" w:rsidP="004A46B0">
      <w:pPr>
        <w:autoSpaceDE w:val="0"/>
        <w:autoSpaceDN w:val="0"/>
        <w:adjustRightInd w:val="0"/>
        <w:rPr>
          <w:rFonts w:asciiTheme="majorBidi" w:hAnsiTheme="majorBidi" w:cstheme="majorBidi"/>
          <w:bCs/>
        </w:rPr>
      </w:pPr>
      <w:r w:rsidRPr="006F5B0E">
        <w:rPr>
          <w:rFonts w:asciiTheme="majorBidi" w:hAnsiTheme="majorBidi" w:cstheme="majorBidi"/>
          <w:bCs/>
        </w:rPr>
        <w:t>5.2.1. Définitions (cas linéaire, surfacique et volumique)</w:t>
      </w:r>
    </w:p>
    <w:p w14:paraId="7FCAEAA3" w14:textId="77777777" w:rsidR="004A46B0" w:rsidRPr="006F5B0E" w:rsidRDefault="004A46B0" w:rsidP="004A46B0">
      <w:pPr>
        <w:autoSpaceDE w:val="0"/>
        <w:autoSpaceDN w:val="0"/>
        <w:adjustRightInd w:val="0"/>
        <w:rPr>
          <w:rFonts w:asciiTheme="majorBidi" w:hAnsiTheme="majorBidi" w:cstheme="majorBidi"/>
          <w:bCs/>
        </w:rPr>
      </w:pPr>
      <w:r w:rsidRPr="006F5B0E">
        <w:rPr>
          <w:rFonts w:asciiTheme="majorBidi" w:hAnsiTheme="majorBidi" w:cstheme="majorBidi"/>
          <w:bCs/>
        </w:rPr>
        <w:t>5.2.2 Formulation discrète du centre de masse</w:t>
      </w:r>
    </w:p>
    <w:p w14:paraId="26987424" w14:textId="77777777" w:rsidR="004A46B0" w:rsidRPr="006F5B0E" w:rsidRDefault="004A46B0" w:rsidP="004A46B0">
      <w:pPr>
        <w:autoSpaceDE w:val="0"/>
        <w:autoSpaceDN w:val="0"/>
        <w:adjustRightInd w:val="0"/>
        <w:rPr>
          <w:rFonts w:asciiTheme="majorBidi" w:hAnsiTheme="majorBidi" w:cstheme="majorBidi"/>
          <w:bCs/>
        </w:rPr>
      </w:pPr>
      <w:r w:rsidRPr="006F5B0E">
        <w:rPr>
          <w:rFonts w:asciiTheme="majorBidi" w:hAnsiTheme="majorBidi" w:cstheme="majorBidi"/>
          <w:bCs/>
        </w:rPr>
        <w:t>5.2.3 Théorèmes de GULDIN</w:t>
      </w:r>
    </w:p>
    <w:p w14:paraId="41AC458C" w14:textId="77777777" w:rsidR="004A46B0" w:rsidRPr="006F5B0E" w:rsidRDefault="004A46B0" w:rsidP="004A46B0">
      <w:pPr>
        <w:autoSpaceDE w:val="0"/>
        <w:autoSpaceDN w:val="0"/>
        <w:adjustRightInd w:val="0"/>
        <w:rPr>
          <w:rFonts w:asciiTheme="majorBidi" w:hAnsiTheme="majorBidi" w:cstheme="majorBidi"/>
          <w:bCs/>
        </w:rPr>
      </w:pPr>
      <w:r w:rsidRPr="006F5B0E">
        <w:rPr>
          <w:rFonts w:asciiTheme="majorBidi" w:hAnsiTheme="majorBidi" w:cstheme="majorBidi"/>
          <w:bCs/>
        </w:rPr>
        <w:t xml:space="preserve">5.3. Moment et produit d’inertie de solides </w:t>
      </w:r>
    </w:p>
    <w:p w14:paraId="08F4D5BE" w14:textId="77777777" w:rsidR="004A46B0" w:rsidRPr="006F5B0E" w:rsidRDefault="004A46B0" w:rsidP="004A46B0">
      <w:pPr>
        <w:autoSpaceDE w:val="0"/>
        <w:autoSpaceDN w:val="0"/>
        <w:adjustRightInd w:val="0"/>
        <w:rPr>
          <w:rFonts w:asciiTheme="majorBidi" w:hAnsiTheme="majorBidi" w:cstheme="majorBidi"/>
          <w:bCs/>
        </w:rPr>
      </w:pPr>
      <w:r w:rsidRPr="006F5B0E">
        <w:rPr>
          <w:rFonts w:asciiTheme="majorBidi" w:hAnsiTheme="majorBidi" w:cstheme="majorBidi"/>
          <w:bCs/>
        </w:rPr>
        <w:t xml:space="preserve">5.4. Tenseur d’inertie d’un solide </w:t>
      </w:r>
    </w:p>
    <w:p w14:paraId="33B8913F" w14:textId="77777777" w:rsidR="004A46B0" w:rsidRPr="006F5B0E" w:rsidRDefault="004A46B0" w:rsidP="004A46B0">
      <w:pPr>
        <w:autoSpaceDE w:val="0"/>
        <w:autoSpaceDN w:val="0"/>
        <w:adjustRightInd w:val="0"/>
        <w:rPr>
          <w:rFonts w:asciiTheme="majorBidi" w:hAnsiTheme="majorBidi" w:cstheme="majorBidi"/>
          <w:bCs/>
        </w:rPr>
      </w:pPr>
      <w:r w:rsidRPr="006F5B0E">
        <w:rPr>
          <w:rFonts w:asciiTheme="majorBidi" w:hAnsiTheme="majorBidi" w:cstheme="majorBidi"/>
          <w:bCs/>
        </w:rPr>
        <w:t>5.4.1 Cas particuliers</w:t>
      </w:r>
    </w:p>
    <w:p w14:paraId="4AA8F2B5" w14:textId="77777777" w:rsidR="004A46B0" w:rsidRPr="006F5B0E" w:rsidRDefault="004A46B0" w:rsidP="004A46B0">
      <w:pPr>
        <w:autoSpaceDE w:val="0"/>
        <w:autoSpaceDN w:val="0"/>
        <w:adjustRightInd w:val="0"/>
        <w:rPr>
          <w:rFonts w:asciiTheme="majorBidi" w:hAnsiTheme="majorBidi" w:cstheme="majorBidi"/>
          <w:bCs/>
        </w:rPr>
      </w:pPr>
      <w:r w:rsidRPr="006F5B0E">
        <w:rPr>
          <w:rFonts w:asciiTheme="majorBidi" w:hAnsiTheme="majorBidi" w:cstheme="majorBidi"/>
          <w:bCs/>
        </w:rPr>
        <w:t xml:space="preserve">5.42 Axes Principaux d’inertie </w:t>
      </w:r>
    </w:p>
    <w:p w14:paraId="4E73D4E8" w14:textId="77777777" w:rsidR="004A46B0" w:rsidRPr="006F5B0E" w:rsidRDefault="004A46B0" w:rsidP="004A46B0">
      <w:pPr>
        <w:autoSpaceDE w:val="0"/>
        <w:autoSpaceDN w:val="0"/>
        <w:adjustRightInd w:val="0"/>
        <w:rPr>
          <w:rFonts w:asciiTheme="majorBidi" w:hAnsiTheme="majorBidi" w:cstheme="majorBidi"/>
          <w:bCs/>
        </w:rPr>
      </w:pPr>
      <w:r w:rsidRPr="006F5B0E">
        <w:rPr>
          <w:rFonts w:asciiTheme="majorBidi" w:hAnsiTheme="majorBidi" w:cstheme="majorBidi"/>
          <w:bCs/>
        </w:rPr>
        <w:t xml:space="preserve">5.5. Théorème d’Huyghens </w:t>
      </w:r>
    </w:p>
    <w:p w14:paraId="4CBBA93D" w14:textId="77777777" w:rsidR="004A46B0" w:rsidRPr="006F5B0E" w:rsidRDefault="004A46B0" w:rsidP="004A46B0">
      <w:pPr>
        <w:autoSpaceDE w:val="0"/>
        <w:autoSpaceDN w:val="0"/>
        <w:adjustRightInd w:val="0"/>
        <w:rPr>
          <w:rFonts w:asciiTheme="majorBidi" w:hAnsiTheme="majorBidi" w:cstheme="majorBidi"/>
          <w:bCs/>
        </w:rPr>
      </w:pPr>
      <w:r w:rsidRPr="006F5B0E">
        <w:rPr>
          <w:rFonts w:asciiTheme="majorBidi" w:hAnsiTheme="majorBidi" w:cstheme="majorBidi"/>
          <w:bCs/>
        </w:rPr>
        <w:t>5.6. Moment d’inertie de solides par rapport à un axe quelconque.</w:t>
      </w:r>
    </w:p>
    <w:p w14:paraId="565864A6" w14:textId="77777777" w:rsidR="004A46B0" w:rsidRPr="006F5B0E" w:rsidRDefault="004A46B0" w:rsidP="004A46B0">
      <w:pPr>
        <w:rPr>
          <w:rFonts w:asciiTheme="majorBidi" w:hAnsiTheme="majorBidi" w:cstheme="majorBidi"/>
        </w:rPr>
      </w:pPr>
    </w:p>
    <w:p w14:paraId="181A05D4" w14:textId="77777777" w:rsidR="004A46B0" w:rsidRPr="006F5B0E" w:rsidRDefault="004A46B0" w:rsidP="004A46B0">
      <w:pPr>
        <w:rPr>
          <w:rFonts w:asciiTheme="majorBidi" w:hAnsiTheme="majorBidi" w:cstheme="majorBidi"/>
          <w:b/>
          <w:bCs/>
        </w:rPr>
      </w:pPr>
      <w:r w:rsidRPr="006F5B0E">
        <w:rPr>
          <w:rFonts w:asciiTheme="majorBidi" w:hAnsiTheme="majorBidi" w:cstheme="majorBidi"/>
          <w:b/>
          <w:bCs/>
        </w:rPr>
        <w:t xml:space="preserve">Chapitre 6 : Dynamique du solide rigide. </w:t>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r>
      <w:r w:rsidRPr="006F5B0E">
        <w:rPr>
          <w:rFonts w:asciiTheme="majorBidi" w:hAnsiTheme="majorBidi" w:cstheme="majorBidi"/>
          <w:b/>
          <w:bCs/>
        </w:rPr>
        <w:tab/>
        <w:t>3 semaines</w:t>
      </w:r>
    </w:p>
    <w:p w14:paraId="395E6178" w14:textId="77777777" w:rsidR="004A46B0" w:rsidRPr="006F5B0E" w:rsidRDefault="004A46B0" w:rsidP="004A46B0">
      <w:pPr>
        <w:rPr>
          <w:rFonts w:asciiTheme="majorBidi" w:hAnsiTheme="majorBidi" w:cstheme="majorBidi"/>
        </w:rPr>
      </w:pPr>
      <w:r w:rsidRPr="006F5B0E">
        <w:rPr>
          <w:rFonts w:asciiTheme="majorBidi" w:hAnsiTheme="majorBidi" w:cstheme="majorBidi"/>
        </w:rPr>
        <w:t>6.1 Bref rappels sur les quantités dynamiques pour un point matériel.</w:t>
      </w:r>
    </w:p>
    <w:p w14:paraId="74CE0F0F" w14:textId="77777777" w:rsidR="004A46B0" w:rsidRPr="006F5B0E" w:rsidRDefault="004A46B0" w:rsidP="004A46B0">
      <w:pPr>
        <w:rPr>
          <w:rFonts w:asciiTheme="majorBidi" w:hAnsiTheme="majorBidi" w:cstheme="majorBidi"/>
        </w:rPr>
      </w:pPr>
      <w:r w:rsidRPr="006F5B0E">
        <w:rPr>
          <w:rFonts w:asciiTheme="majorBidi" w:hAnsiTheme="majorBidi" w:cstheme="majorBidi"/>
        </w:rPr>
        <w:t>6.2 Élément de cinétique du corps rigide :</w:t>
      </w:r>
    </w:p>
    <w:p w14:paraId="2024A3D1" w14:textId="77777777" w:rsidR="004A46B0" w:rsidRPr="006F5B0E" w:rsidRDefault="004A46B0" w:rsidP="004A46B0">
      <w:pPr>
        <w:rPr>
          <w:rFonts w:asciiTheme="majorBidi" w:hAnsiTheme="majorBidi" w:cstheme="majorBidi"/>
        </w:rPr>
      </w:pPr>
      <w:r w:rsidRPr="006F5B0E">
        <w:rPr>
          <w:rFonts w:asciiTheme="majorBidi" w:hAnsiTheme="majorBidi" w:cstheme="majorBidi"/>
        </w:rPr>
        <w:t>6.2.1 Quantité de mouvement</w:t>
      </w:r>
    </w:p>
    <w:p w14:paraId="38AD5C06" w14:textId="77777777" w:rsidR="004A46B0" w:rsidRPr="006F5B0E" w:rsidRDefault="004A46B0" w:rsidP="004A46B0">
      <w:pPr>
        <w:rPr>
          <w:rFonts w:asciiTheme="majorBidi" w:hAnsiTheme="majorBidi" w:cstheme="majorBidi"/>
        </w:rPr>
      </w:pPr>
      <w:r w:rsidRPr="006F5B0E">
        <w:rPr>
          <w:rFonts w:asciiTheme="majorBidi" w:hAnsiTheme="majorBidi" w:cstheme="majorBidi"/>
        </w:rPr>
        <w:t>6.2.2 Moment cinétique</w:t>
      </w:r>
    </w:p>
    <w:p w14:paraId="6DB01683" w14:textId="77777777" w:rsidR="004A46B0" w:rsidRPr="006F5B0E" w:rsidRDefault="004A46B0" w:rsidP="004A46B0">
      <w:pPr>
        <w:rPr>
          <w:rFonts w:asciiTheme="majorBidi" w:hAnsiTheme="majorBidi" w:cstheme="majorBidi"/>
        </w:rPr>
      </w:pPr>
      <w:r w:rsidRPr="006F5B0E">
        <w:rPr>
          <w:rFonts w:asciiTheme="majorBidi" w:hAnsiTheme="majorBidi" w:cstheme="majorBidi"/>
        </w:rPr>
        <w:t>6.2.3 Énergie cinétique</w:t>
      </w:r>
    </w:p>
    <w:p w14:paraId="175C929C" w14:textId="77777777" w:rsidR="004A46B0" w:rsidRPr="006F5B0E" w:rsidRDefault="004A46B0" w:rsidP="004A46B0">
      <w:pPr>
        <w:rPr>
          <w:rFonts w:asciiTheme="majorBidi" w:hAnsiTheme="majorBidi" w:cstheme="majorBidi"/>
        </w:rPr>
      </w:pPr>
      <w:r w:rsidRPr="006F5B0E">
        <w:rPr>
          <w:rFonts w:asciiTheme="majorBidi" w:hAnsiTheme="majorBidi" w:cstheme="majorBidi"/>
        </w:rPr>
        <w:t>6.3 Équation de la dynamique pour un corps solide</w:t>
      </w:r>
    </w:p>
    <w:p w14:paraId="55711741" w14:textId="77777777" w:rsidR="004A46B0" w:rsidRPr="006F5B0E" w:rsidRDefault="004A46B0" w:rsidP="004A46B0">
      <w:pPr>
        <w:rPr>
          <w:rFonts w:asciiTheme="majorBidi" w:hAnsiTheme="majorBidi" w:cstheme="majorBidi"/>
        </w:rPr>
      </w:pPr>
      <w:r w:rsidRPr="006F5B0E">
        <w:rPr>
          <w:rFonts w:asciiTheme="majorBidi" w:hAnsiTheme="majorBidi" w:cstheme="majorBidi"/>
        </w:rPr>
        <w:t xml:space="preserve">6.4 Théorème du moment cinétique </w:t>
      </w:r>
    </w:p>
    <w:p w14:paraId="6E95F55F" w14:textId="77777777" w:rsidR="004A46B0" w:rsidRPr="006F5B0E" w:rsidRDefault="004A46B0" w:rsidP="004A46B0">
      <w:pPr>
        <w:rPr>
          <w:rFonts w:asciiTheme="majorBidi" w:hAnsiTheme="majorBidi" w:cstheme="majorBidi"/>
        </w:rPr>
      </w:pPr>
      <w:r w:rsidRPr="006F5B0E">
        <w:rPr>
          <w:rFonts w:asciiTheme="majorBidi" w:hAnsiTheme="majorBidi" w:cstheme="majorBidi"/>
        </w:rPr>
        <w:t>6.5 Théorème de l’énergie cinétique</w:t>
      </w:r>
    </w:p>
    <w:p w14:paraId="09F338C6" w14:textId="77777777" w:rsidR="004A46B0" w:rsidRPr="006F5B0E" w:rsidRDefault="004A46B0" w:rsidP="004A46B0">
      <w:pPr>
        <w:rPr>
          <w:rFonts w:asciiTheme="majorBidi" w:hAnsiTheme="majorBidi" w:cstheme="majorBidi"/>
        </w:rPr>
      </w:pPr>
      <w:r w:rsidRPr="006F5B0E">
        <w:rPr>
          <w:rFonts w:asciiTheme="majorBidi" w:hAnsiTheme="majorBidi" w:cstheme="majorBidi"/>
        </w:rPr>
        <w:t>6.6 Applications :</w:t>
      </w:r>
    </w:p>
    <w:p w14:paraId="52D5AFC3" w14:textId="77777777" w:rsidR="004A46B0" w:rsidRPr="006F5B0E" w:rsidRDefault="004A46B0" w:rsidP="004A46B0">
      <w:pPr>
        <w:rPr>
          <w:rFonts w:asciiTheme="majorBidi" w:hAnsiTheme="majorBidi" w:cstheme="majorBidi"/>
        </w:rPr>
      </w:pPr>
      <w:r w:rsidRPr="006F5B0E">
        <w:rPr>
          <w:rFonts w:asciiTheme="majorBidi" w:hAnsiTheme="majorBidi" w:cstheme="majorBidi"/>
        </w:rPr>
        <w:t>6.6.1 Cas de translation pure</w:t>
      </w:r>
    </w:p>
    <w:p w14:paraId="6AC4AFA4" w14:textId="77777777" w:rsidR="004A46B0" w:rsidRPr="006F5B0E" w:rsidRDefault="004A46B0" w:rsidP="004A46B0">
      <w:pPr>
        <w:rPr>
          <w:rFonts w:asciiTheme="majorBidi" w:hAnsiTheme="majorBidi" w:cstheme="majorBidi"/>
        </w:rPr>
      </w:pPr>
      <w:r w:rsidRPr="006F5B0E">
        <w:rPr>
          <w:rFonts w:asciiTheme="majorBidi" w:hAnsiTheme="majorBidi" w:cstheme="majorBidi"/>
        </w:rPr>
        <w:t>6.6.2 Cas de rotation autour d’un axe fixe</w:t>
      </w:r>
    </w:p>
    <w:p w14:paraId="169324AF" w14:textId="77777777" w:rsidR="004A46B0" w:rsidRPr="006F5B0E" w:rsidRDefault="004A46B0" w:rsidP="004A46B0">
      <w:pPr>
        <w:rPr>
          <w:rFonts w:asciiTheme="majorBidi" w:hAnsiTheme="majorBidi" w:cstheme="majorBidi"/>
        </w:rPr>
      </w:pPr>
      <w:r w:rsidRPr="006F5B0E">
        <w:rPr>
          <w:rFonts w:asciiTheme="majorBidi" w:hAnsiTheme="majorBidi" w:cstheme="majorBidi"/>
        </w:rPr>
        <w:t>6.6.3 Cas combiné de translation et de rotation.</w:t>
      </w:r>
    </w:p>
    <w:p w14:paraId="25F31C07" w14:textId="77777777" w:rsidR="004A46B0" w:rsidRPr="006F5B0E" w:rsidRDefault="004A46B0" w:rsidP="004A46B0">
      <w:pPr>
        <w:spacing w:line="276" w:lineRule="auto"/>
        <w:jc w:val="both"/>
        <w:rPr>
          <w:rFonts w:asciiTheme="majorBidi" w:hAnsiTheme="majorBidi" w:cstheme="majorBidi"/>
          <w:b/>
        </w:rPr>
      </w:pPr>
    </w:p>
    <w:p w14:paraId="7A86F2D5" w14:textId="77777777" w:rsidR="004A46B0" w:rsidRPr="006F5B0E" w:rsidRDefault="004A46B0" w:rsidP="004A46B0">
      <w:pPr>
        <w:spacing w:line="276" w:lineRule="auto"/>
        <w:jc w:val="both"/>
        <w:rPr>
          <w:rFonts w:asciiTheme="majorBidi" w:hAnsiTheme="majorBidi" w:cstheme="majorBidi"/>
          <w:bCs/>
        </w:rPr>
      </w:pPr>
      <w:r w:rsidRPr="006F5B0E">
        <w:rPr>
          <w:rFonts w:asciiTheme="majorBidi" w:hAnsiTheme="majorBidi" w:cstheme="majorBidi"/>
          <w:b/>
          <w:u w:val="thick" w:color="F79646" w:themeColor="accent6"/>
        </w:rPr>
        <w:t>Mode d’évaluation</w:t>
      </w:r>
      <w:r w:rsidRPr="006F5B0E">
        <w:rPr>
          <w:rFonts w:asciiTheme="majorBidi" w:hAnsiTheme="majorBidi" w:cstheme="majorBidi"/>
          <w:b/>
        </w:rPr>
        <w:t> : </w:t>
      </w:r>
      <w:r w:rsidRPr="006F5B0E">
        <w:rPr>
          <w:rFonts w:asciiTheme="majorBidi" w:hAnsiTheme="majorBidi" w:cstheme="majorBidi"/>
          <w:bCs/>
        </w:rPr>
        <w:t>contrôle continu : 40%; Examen final : 60%.</w:t>
      </w:r>
    </w:p>
    <w:p w14:paraId="261EE1B9" w14:textId="77777777" w:rsidR="004A46B0" w:rsidRPr="006F5B0E" w:rsidRDefault="004A46B0" w:rsidP="004A46B0">
      <w:pPr>
        <w:spacing w:line="276" w:lineRule="auto"/>
        <w:jc w:val="both"/>
        <w:rPr>
          <w:rFonts w:asciiTheme="majorBidi" w:hAnsiTheme="majorBidi" w:cstheme="majorBidi"/>
          <w:b/>
        </w:rPr>
      </w:pPr>
    </w:p>
    <w:p w14:paraId="09C631EE" w14:textId="77777777" w:rsidR="004A46B0" w:rsidRPr="006F5B0E" w:rsidRDefault="004A46B0" w:rsidP="004A46B0">
      <w:pPr>
        <w:jc w:val="both"/>
        <w:rPr>
          <w:rFonts w:asciiTheme="majorBidi" w:hAnsiTheme="majorBidi" w:cstheme="majorBidi"/>
          <w:b/>
          <w:bCs/>
          <w:u w:val="thick" w:color="F79646" w:themeColor="accent6"/>
        </w:rPr>
      </w:pPr>
      <w:r w:rsidRPr="006F5B0E">
        <w:rPr>
          <w:rFonts w:asciiTheme="majorBidi" w:hAnsiTheme="majorBidi" w:cstheme="majorBidi"/>
          <w:b/>
          <w:bCs/>
          <w:u w:val="thick" w:color="F79646" w:themeColor="accent6"/>
        </w:rPr>
        <w:t>Références bibliographiques:</w:t>
      </w:r>
    </w:p>
    <w:p w14:paraId="13762206" w14:textId="77777777" w:rsidR="004A46B0" w:rsidRPr="006F5B0E" w:rsidRDefault="004A46B0" w:rsidP="004A46B0">
      <w:pPr>
        <w:jc w:val="both"/>
        <w:rPr>
          <w:rFonts w:asciiTheme="majorBidi" w:hAnsiTheme="majorBidi" w:cstheme="majorBidi"/>
          <w:b/>
          <w:bCs/>
        </w:rPr>
      </w:pPr>
      <w:r w:rsidRPr="006F5B0E">
        <w:rPr>
          <w:rFonts w:asciiTheme="majorBidi" w:hAnsiTheme="majorBidi" w:cstheme="majorBidi"/>
        </w:rPr>
        <w:t>(Selon la disponibilité de la documentation au niveau de l'établissement, Sites internet...etc.)</w:t>
      </w:r>
    </w:p>
    <w:p w14:paraId="3603FA40" w14:textId="77777777" w:rsidR="004A46B0" w:rsidRPr="006F5B0E" w:rsidRDefault="004A46B0" w:rsidP="004A46B0">
      <w:pPr>
        <w:rPr>
          <w:rFonts w:asciiTheme="majorBidi" w:hAnsiTheme="majorBidi" w:cstheme="majorBidi"/>
        </w:rPr>
      </w:pPr>
    </w:p>
    <w:p w14:paraId="51A43A52" w14:textId="77777777" w:rsidR="004A46B0" w:rsidRPr="006F5B0E" w:rsidRDefault="004A46B0" w:rsidP="004A46B0">
      <w:pPr>
        <w:rPr>
          <w:rFonts w:asciiTheme="majorBidi" w:hAnsiTheme="majorBidi" w:cstheme="majorBidi"/>
          <w:lang w:eastAsia="en-US"/>
        </w:rPr>
      </w:pPr>
      <w:r w:rsidRPr="006F5B0E">
        <w:rPr>
          <w:rFonts w:asciiTheme="majorBidi" w:hAnsiTheme="majorBidi" w:cstheme="majorBidi"/>
        </w:rPr>
        <w:t xml:space="preserve">1.  Éléments de Mécanique rationnelle.        S. Targ.  Editions Mir Moscou </w:t>
      </w:r>
    </w:p>
    <w:p w14:paraId="245E4A29" w14:textId="77777777" w:rsidR="004A46B0" w:rsidRPr="006F5B0E" w:rsidRDefault="004A46B0" w:rsidP="004A46B0">
      <w:pPr>
        <w:rPr>
          <w:rFonts w:asciiTheme="majorBidi" w:hAnsiTheme="majorBidi" w:cstheme="majorBidi"/>
          <w:lang w:val="en-US" w:eastAsia="fr-FR"/>
        </w:rPr>
      </w:pPr>
      <w:r w:rsidRPr="006F5B0E">
        <w:rPr>
          <w:rFonts w:asciiTheme="majorBidi" w:hAnsiTheme="majorBidi" w:cstheme="majorBidi"/>
          <w:lang w:eastAsia="en-US"/>
        </w:rPr>
        <w:t xml:space="preserve">2. Mécanique à l'usage des ingénieurs.  </w:t>
      </w:r>
      <w:r w:rsidRPr="006F5B0E">
        <w:rPr>
          <w:rFonts w:asciiTheme="majorBidi" w:hAnsiTheme="majorBidi" w:cstheme="majorBidi"/>
          <w:lang w:val="en-US" w:eastAsia="en-US"/>
        </w:rPr>
        <w:t>STATIQUE. Edition Russell</w:t>
      </w:r>
      <w:r w:rsidRPr="006F5B0E">
        <w:rPr>
          <w:rFonts w:asciiTheme="majorBidi" w:hAnsiTheme="majorBidi" w:cstheme="majorBidi"/>
          <w:lang w:val="en-US"/>
        </w:rPr>
        <w:t xml:space="preserve">.  </w:t>
      </w:r>
      <w:r w:rsidRPr="006F5B0E">
        <w:rPr>
          <w:rFonts w:asciiTheme="majorBidi" w:hAnsiTheme="majorBidi" w:cstheme="majorBidi"/>
          <w:lang w:val="en-US" w:eastAsia="en-US"/>
        </w:rPr>
        <w:t>Ferdinand P. Beer</w:t>
      </w:r>
    </w:p>
    <w:p w14:paraId="504FCFB9" w14:textId="77777777" w:rsidR="004A46B0" w:rsidRPr="006F5B0E" w:rsidRDefault="004A46B0" w:rsidP="004A46B0">
      <w:pPr>
        <w:rPr>
          <w:rFonts w:asciiTheme="majorBidi" w:hAnsiTheme="majorBidi" w:cstheme="majorBidi"/>
          <w:lang w:eastAsia="en-US"/>
        </w:rPr>
      </w:pPr>
      <w:r w:rsidRPr="006F5B0E">
        <w:rPr>
          <w:rFonts w:asciiTheme="majorBidi" w:hAnsiTheme="majorBidi" w:cstheme="majorBidi"/>
        </w:rPr>
        <w:t xml:space="preserve">3. Mécanique générale. </w:t>
      </w:r>
      <w:r w:rsidRPr="006F5B0E">
        <w:rPr>
          <w:rFonts w:asciiTheme="majorBidi" w:hAnsiTheme="majorBidi" w:cstheme="majorBidi"/>
          <w:lang w:eastAsia="en-US"/>
        </w:rPr>
        <w:t>Cours et exercices corrigés. Sylvie Pommier. Yves Berthaud. DUNOD.</w:t>
      </w:r>
    </w:p>
    <w:p w14:paraId="20E0DB54" w14:textId="77777777" w:rsidR="004A46B0" w:rsidRPr="006F5B0E" w:rsidRDefault="004A46B0" w:rsidP="004A46B0">
      <w:pPr>
        <w:autoSpaceDE w:val="0"/>
        <w:autoSpaceDN w:val="0"/>
        <w:adjustRightInd w:val="0"/>
        <w:rPr>
          <w:rFonts w:asciiTheme="majorBidi" w:hAnsiTheme="majorBidi" w:cstheme="majorBidi"/>
          <w:lang w:eastAsia="en-US"/>
        </w:rPr>
      </w:pPr>
      <w:r w:rsidRPr="006F5B0E">
        <w:rPr>
          <w:rFonts w:asciiTheme="majorBidi" w:hAnsiTheme="majorBidi" w:cstheme="majorBidi"/>
          <w:lang w:eastAsia="en-US"/>
        </w:rPr>
        <w:t>4.  Mécanique générale - Théorie et application, Editions série. MURAY R. SPIEGEL  schaum, 367p.</w:t>
      </w:r>
    </w:p>
    <w:p w14:paraId="6D4AE74D" w14:textId="77777777" w:rsidR="004A46B0" w:rsidRPr="006F5B0E" w:rsidRDefault="004A46B0" w:rsidP="004A46B0">
      <w:pPr>
        <w:autoSpaceDE w:val="0"/>
        <w:autoSpaceDN w:val="0"/>
        <w:adjustRightInd w:val="0"/>
        <w:rPr>
          <w:rFonts w:asciiTheme="majorBidi" w:hAnsiTheme="majorBidi" w:cstheme="majorBidi"/>
          <w:lang w:eastAsia="en-US"/>
        </w:rPr>
      </w:pPr>
      <w:r w:rsidRPr="006F5B0E">
        <w:rPr>
          <w:rFonts w:asciiTheme="majorBidi" w:hAnsiTheme="majorBidi" w:cstheme="majorBidi"/>
          <w:lang w:eastAsia="en-US"/>
        </w:rPr>
        <w:t>5. Mécanique générale – Exercices et problèmes résolus avec rappels de cours, Office des publications Universitaires, Tahar HANI  1983, 386p.</w:t>
      </w:r>
    </w:p>
    <w:p w14:paraId="6D98613E" w14:textId="77777777" w:rsidR="004A46B0" w:rsidRPr="001C7A9B" w:rsidRDefault="004A46B0" w:rsidP="004A46B0">
      <w:pPr>
        <w:spacing w:after="120" w:line="276" w:lineRule="auto"/>
        <w:jc w:val="both"/>
        <w:rPr>
          <w:rFonts w:asciiTheme="majorHAnsi" w:hAnsiTheme="majorHAnsi" w:cs="Arial"/>
          <w:b/>
        </w:rPr>
      </w:pPr>
      <w:r w:rsidRPr="001C7A9B">
        <w:rPr>
          <w:rFonts w:asciiTheme="majorHAnsi" w:hAnsiTheme="majorHAnsi" w:cs="Arial"/>
          <w:b/>
        </w:rPr>
        <w:br w:type="page"/>
      </w:r>
    </w:p>
    <w:p w14:paraId="29769F3D"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3</w:t>
      </w:r>
    </w:p>
    <w:p w14:paraId="46C7A14E"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UEM 3.1</w:t>
      </w:r>
    </w:p>
    <w:p w14:paraId="73840560"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 xml:space="preserve">Matière : programmation python  </w:t>
      </w:r>
    </w:p>
    <w:p w14:paraId="2ACF1E20"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eastAsia="Times New Roman" w:hAnsi="Cambria" w:cs="Calibri"/>
          <w:b/>
          <w:bCs/>
          <w:sz w:val="22"/>
          <w:szCs w:val="22"/>
        </w:rPr>
        <w:t>VHH : Cours: 1h30, TP: 1h30                 VHS: 45h00</w:t>
      </w:r>
    </w:p>
    <w:p w14:paraId="66C37AFA"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2         Coefficient: 2</w:t>
      </w:r>
    </w:p>
    <w:p w14:paraId="7451C25A" w14:textId="77777777" w:rsidR="004A46B0" w:rsidRPr="00FD27A2" w:rsidRDefault="004A46B0" w:rsidP="004A46B0">
      <w:pPr>
        <w:rPr>
          <w:rFonts w:asciiTheme="majorBidi" w:hAnsiTheme="majorBidi" w:cstheme="majorBidi"/>
        </w:rPr>
      </w:pPr>
    </w:p>
    <w:p w14:paraId="7F99E85C" w14:textId="77777777" w:rsidR="004A46B0" w:rsidRPr="00FD27A2" w:rsidRDefault="004A46B0" w:rsidP="004A46B0">
      <w:pPr>
        <w:rPr>
          <w:rFonts w:asciiTheme="majorBidi" w:hAnsiTheme="majorBidi" w:cstheme="majorBidi"/>
        </w:rPr>
      </w:pPr>
    </w:p>
    <w:p w14:paraId="4E740064" w14:textId="77777777" w:rsidR="004A46B0" w:rsidRPr="00FD27A2" w:rsidRDefault="004A46B0" w:rsidP="004A46B0">
      <w:pPr>
        <w:jc w:val="both"/>
        <w:rPr>
          <w:rFonts w:asciiTheme="majorBidi" w:hAnsiTheme="majorBidi" w:cstheme="majorBidi"/>
          <w:u w:val="thick" w:color="F79646" w:themeColor="accent6"/>
        </w:rPr>
      </w:pPr>
      <w:r w:rsidRPr="00FD27A2">
        <w:rPr>
          <w:rFonts w:asciiTheme="majorBidi" w:hAnsiTheme="majorBidi" w:cstheme="majorBidi"/>
          <w:b/>
          <w:u w:val="thick" w:color="F79646" w:themeColor="accent6"/>
        </w:rPr>
        <w:t>Objectifs de la matière :</w:t>
      </w:r>
    </w:p>
    <w:p w14:paraId="533FD69E" w14:textId="77777777" w:rsidR="004A46B0" w:rsidRPr="00FD27A2" w:rsidRDefault="004A46B0" w:rsidP="004A16D2">
      <w:pPr>
        <w:numPr>
          <w:ilvl w:val="0"/>
          <w:numId w:val="207"/>
        </w:numPr>
        <w:jc w:val="both"/>
        <w:rPr>
          <w:rFonts w:asciiTheme="majorBidi" w:eastAsia="Times New Roman" w:hAnsiTheme="majorBidi" w:cstheme="majorBidi"/>
        </w:rPr>
      </w:pPr>
      <w:r w:rsidRPr="00FD27A2">
        <w:rPr>
          <w:rFonts w:asciiTheme="majorBidi" w:eastAsia="Times New Roman" w:hAnsiTheme="majorBidi" w:cstheme="majorBidi"/>
        </w:rPr>
        <w:t>Acquérir les bases pratiques de la programmation avec Python</w:t>
      </w:r>
    </w:p>
    <w:p w14:paraId="53194084" w14:textId="77777777" w:rsidR="004A46B0" w:rsidRPr="00FD27A2" w:rsidRDefault="004A46B0" w:rsidP="004A16D2">
      <w:pPr>
        <w:numPr>
          <w:ilvl w:val="0"/>
          <w:numId w:val="207"/>
        </w:numPr>
        <w:jc w:val="both"/>
        <w:rPr>
          <w:rFonts w:asciiTheme="majorBidi" w:eastAsia="Times New Roman" w:hAnsiTheme="majorBidi" w:cstheme="majorBidi"/>
        </w:rPr>
      </w:pPr>
      <w:r w:rsidRPr="00FD27A2">
        <w:rPr>
          <w:rFonts w:asciiTheme="majorBidi" w:eastAsia="Times New Roman" w:hAnsiTheme="majorBidi" w:cstheme="majorBidi"/>
        </w:rPr>
        <w:t>Développer une logique algorithmique pour résoudre des problèmes simples</w:t>
      </w:r>
    </w:p>
    <w:p w14:paraId="0ACCEEFC" w14:textId="77777777" w:rsidR="004A46B0" w:rsidRPr="00FD27A2" w:rsidRDefault="004A46B0" w:rsidP="004A16D2">
      <w:pPr>
        <w:numPr>
          <w:ilvl w:val="0"/>
          <w:numId w:val="207"/>
        </w:numPr>
        <w:jc w:val="both"/>
        <w:rPr>
          <w:rFonts w:asciiTheme="majorBidi" w:eastAsia="Times New Roman" w:hAnsiTheme="majorBidi" w:cstheme="majorBidi"/>
        </w:rPr>
      </w:pPr>
      <w:r w:rsidRPr="00FD27A2">
        <w:rPr>
          <w:rFonts w:asciiTheme="majorBidi" w:eastAsia="Times New Roman" w:hAnsiTheme="majorBidi" w:cstheme="majorBidi"/>
        </w:rPr>
        <w:t>Apprendre à manipuler les structures de données fondamentales</w:t>
      </w:r>
    </w:p>
    <w:p w14:paraId="72F8E3A7" w14:textId="77777777" w:rsidR="004A46B0" w:rsidRPr="00FD27A2" w:rsidRDefault="004A46B0" w:rsidP="004A16D2">
      <w:pPr>
        <w:numPr>
          <w:ilvl w:val="0"/>
          <w:numId w:val="207"/>
        </w:numPr>
        <w:jc w:val="both"/>
        <w:rPr>
          <w:rFonts w:asciiTheme="majorBidi" w:eastAsia="Times New Roman" w:hAnsiTheme="majorBidi" w:cstheme="majorBidi"/>
        </w:rPr>
      </w:pPr>
      <w:r w:rsidRPr="00FD27A2">
        <w:rPr>
          <w:rFonts w:asciiTheme="majorBidi" w:eastAsia="Times New Roman" w:hAnsiTheme="majorBidi" w:cstheme="majorBidi"/>
        </w:rPr>
        <w:t>Savoir écrire, tester et déboguer des programmes Python élémentaires</w:t>
      </w:r>
    </w:p>
    <w:p w14:paraId="51428104" w14:textId="77777777" w:rsidR="004A46B0" w:rsidRPr="00FD27A2" w:rsidRDefault="004A46B0" w:rsidP="004A16D2">
      <w:pPr>
        <w:numPr>
          <w:ilvl w:val="0"/>
          <w:numId w:val="207"/>
        </w:numPr>
        <w:jc w:val="both"/>
        <w:rPr>
          <w:rFonts w:asciiTheme="majorBidi" w:eastAsia="Times New Roman" w:hAnsiTheme="majorBidi" w:cstheme="majorBidi"/>
        </w:rPr>
      </w:pPr>
      <w:r w:rsidRPr="00FD27A2">
        <w:rPr>
          <w:rFonts w:asciiTheme="majorBidi" w:eastAsia="Times New Roman" w:hAnsiTheme="majorBidi" w:cstheme="majorBidi"/>
        </w:rPr>
        <w:t>Appliquer les concepts de programmation à des cas pratiques</w:t>
      </w:r>
    </w:p>
    <w:p w14:paraId="7F5C6053" w14:textId="77777777" w:rsidR="004A46B0" w:rsidRPr="00FD27A2" w:rsidRDefault="004A46B0" w:rsidP="004A46B0">
      <w:pPr>
        <w:jc w:val="both"/>
        <w:rPr>
          <w:rFonts w:asciiTheme="majorBidi" w:hAnsiTheme="majorBidi" w:cstheme="majorBidi"/>
          <w:b/>
          <w:u w:val="thick" w:color="F79646" w:themeColor="accent6"/>
        </w:rPr>
      </w:pPr>
    </w:p>
    <w:p w14:paraId="15E8433F" w14:textId="77777777" w:rsidR="004A46B0" w:rsidRPr="00FD27A2" w:rsidRDefault="004A46B0" w:rsidP="004A46B0">
      <w:pPr>
        <w:jc w:val="both"/>
        <w:rPr>
          <w:rFonts w:asciiTheme="majorBidi" w:hAnsiTheme="majorBidi" w:cstheme="majorBidi"/>
          <w:b/>
          <w:u w:val="thick" w:color="F79646" w:themeColor="accent6"/>
        </w:rPr>
      </w:pPr>
      <w:r w:rsidRPr="00FD27A2">
        <w:rPr>
          <w:rFonts w:asciiTheme="majorBidi" w:hAnsiTheme="majorBidi" w:cstheme="majorBidi"/>
          <w:b/>
          <w:u w:val="thick" w:color="F79646" w:themeColor="accent6"/>
        </w:rPr>
        <w:t>Connaissances préalables recommandées :</w:t>
      </w:r>
    </w:p>
    <w:p w14:paraId="0A687B5E" w14:textId="77777777" w:rsidR="004A46B0" w:rsidRPr="00FD27A2" w:rsidRDefault="004A46B0" w:rsidP="004A16D2">
      <w:pPr>
        <w:pStyle w:val="Paragraphedeliste"/>
        <w:numPr>
          <w:ilvl w:val="0"/>
          <w:numId w:val="208"/>
        </w:numPr>
        <w:jc w:val="both"/>
        <w:rPr>
          <w:rFonts w:asciiTheme="majorBidi" w:eastAsia="Times New Roman" w:hAnsiTheme="majorBidi" w:cstheme="majorBidi"/>
        </w:rPr>
      </w:pPr>
      <w:r w:rsidRPr="00FD27A2">
        <w:rPr>
          <w:rFonts w:asciiTheme="majorBidi" w:eastAsia="Times New Roman" w:hAnsiTheme="majorBidi" w:cstheme="majorBidi"/>
        </w:rPr>
        <w:t>Aucune expérience préalable en programmation n'est requise</w:t>
      </w:r>
    </w:p>
    <w:p w14:paraId="65517074" w14:textId="77777777" w:rsidR="004A46B0" w:rsidRPr="00FD27A2" w:rsidRDefault="004A46B0" w:rsidP="004A16D2">
      <w:pPr>
        <w:pStyle w:val="Paragraphedeliste"/>
        <w:numPr>
          <w:ilvl w:val="0"/>
          <w:numId w:val="208"/>
        </w:numPr>
        <w:jc w:val="both"/>
        <w:rPr>
          <w:rFonts w:asciiTheme="majorBidi" w:eastAsia="Times New Roman" w:hAnsiTheme="majorBidi" w:cstheme="majorBidi"/>
        </w:rPr>
      </w:pPr>
      <w:r w:rsidRPr="00FD27A2">
        <w:rPr>
          <w:rFonts w:asciiTheme="majorBidi" w:eastAsia="Times New Roman" w:hAnsiTheme="majorBidi" w:cstheme="majorBidi"/>
        </w:rPr>
        <w:t>Connaissances de base en mathématiques (niveau lycée)</w:t>
      </w:r>
    </w:p>
    <w:p w14:paraId="005411E6" w14:textId="77777777" w:rsidR="004A46B0" w:rsidRPr="00FD27A2" w:rsidRDefault="004A46B0" w:rsidP="004A16D2">
      <w:pPr>
        <w:pStyle w:val="Paragraphedeliste"/>
        <w:numPr>
          <w:ilvl w:val="0"/>
          <w:numId w:val="208"/>
        </w:numPr>
        <w:jc w:val="both"/>
        <w:rPr>
          <w:rFonts w:asciiTheme="majorBidi" w:eastAsia="Times New Roman" w:hAnsiTheme="majorBidi" w:cstheme="majorBidi"/>
        </w:rPr>
      </w:pPr>
      <w:r w:rsidRPr="00FD27A2">
        <w:rPr>
          <w:rFonts w:asciiTheme="majorBidi" w:eastAsia="Times New Roman" w:hAnsiTheme="majorBidi" w:cstheme="majorBidi"/>
        </w:rPr>
        <w:t>Savoir utiliser un ordinateur (navigation dans les fichiers, éditeur de texte)</w:t>
      </w:r>
    </w:p>
    <w:p w14:paraId="343F4C6B" w14:textId="77777777" w:rsidR="004A46B0" w:rsidRPr="00FD27A2" w:rsidRDefault="004A46B0" w:rsidP="004A46B0">
      <w:pPr>
        <w:autoSpaceDE w:val="0"/>
        <w:autoSpaceDN w:val="0"/>
        <w:adjustRightInd w:val="0"/>
        <w:spacing w:line="360" w:lineRule="auto"/>
        <w:jc w:val="both"/>
        <w:rPr>
          <w:rFonts w:asciiTheme="majorBidi" w:hAnsiTheme="majorBidi" w:cstheme="majorBidi"/>
          <w:bCs/>
        </w:rPr>
      </w:pPr>
    </w:p>
    <w:tbl>
      <w:tblPr>
        <w:tblStyle w:val="Grilledutableau"/>
        <w:tblW w:w="0" w:type="auto"/>
        <w:tblLook w:val="04A0" w:firstRow="1" w:lastRow="0" w:firstColumn="1" w:lastColumn="0" w:noHBand="0" w:noVBand="1"/>
      </w:tblPr>
      <w:tblGrid>
        <w:gridCol w:w="8800"/>
      </w:tblGrid>
      <w:tr w:rsidR="004A46B0" w:rsidRPr="009E448F" w14:paraId="250F8BCC" w14:textId="77777777" w:rsidTr="00365187">
        <w:tc>
          <w:tcPr>
            <w:tcW w:w="9062" w:type="dxa"/>
            <w:tcBorders>
              <w:top w:val="nil"/>
              <w:left w:val="nil"/>
              <w:bottom w:val="nil"/>
              <w:right w:val="nil"/>
            </w:tcBorders>
          </w:tcPr>
          <w:p w14:paraId="7B63709F" w14:textId="77777777" w:rsidR="004A46B0" w:rsidRPr="00FD27A2" w:rsidRDefault="004A46B0" w:rsidP="00365187">
            <w:pPr>
              <w:rPr>
                <w:rFonts w:ascii="Cambria" w:hAnsi="Cambria"/>
                <w:b/>
                <w:bCs/>
                <w:sz w:val="28"/>
                <w:szCs w:val="28"/>
                <w:u w:val="single"/>
              </w:rPr>
            </w:pPr>
            <w:r w:rsidRPr="00FD27A2">
              <w:rPr>
                <w:rFonts w:ascii="Cambria" w:hAnsi="Cambria"/>
                <w:b/>
                <w:bCs/>
                <w:sz w:val="28"/>
                <w:szCs w:val="28"/>
                <w:u w:val="single"/>
              </w:rPr>
              <w:t>Contenu de la matière :</w:t>
            </w:r>
          </w:p>
          <w:p w14:paraId="30E4847D" w14:textId="77777777" w:rsidR="004A46B0" w:rsidRPr="00FD27A2" w:rsidRDefault="004A46B0" w:rsidP="00365187">
            <w:pPr>
              <w:rPr>
                <w:rFonts w:ascii="Cambria" w:hAnsi="Cambria"/>
              </w:rPr>
            </w:pPr>
          </w:p>
          <w:p w14:paraId="49BB8BA6" w14:textId="77777777" w:rsidR="004A46B0" w:rsidRPr="00FD27A2" w:rsidRDefault="004A46B0" w:rsidP="00365187">
            <w:pPr>
              <w:rPr>
                <w:b/>
                <w:bCs/>
              </w:rPr>
            </w:pPr>
            <w:r w:rsidRPr="00FD27A2">
              <w:rPr>
                <w:rFonts w:ascii="Cambria" w:hAnsi="Cambria" w:cs="Arial"/>
                <w:b/>
              </w:rPr>
              <w:t xml:space="preserve">Chapitre 1. </w:t>
            </w:r>
            <w:r w:rsidRPr="00FD27A2">
              <w:rPr>
                <w:b/>
                <w:bCs/>
              </w:rPr>
              <w:t>Installer et utiliser Python</w:t>
            </w:r>
            <w:r w:rsidRPr="00FD27A2">
              <w:rPr>
                <w:b/>
                <w:bCs/>
              </w:rPr>
              <w:tab/>
            </w:r>
            <w:r w:rsidRPr="00FD27A2">
              <w:rPr>
                <w:b/>
                <w:bCs/>
              </w:rPr>
              <w:tab/>
            </w:r>
            <w:r w:rsidRPr="00FD27A2">
              <w:rPr>
                <w:b/>
                <w:bCs/>
              </w:rPr>
              <w:tab/>
            </w:r>
            <w:r w:rsidRPr="00FD27A2">
              <w:rPr>
                <w:b/>
                <w:bCs/>
              </w:rPr>
              <w:tab/>
            </w:r>
            <w:r w:rsidRPr="00FD27A2">
              <w:rPr>
                <w:b/>
                <w:bCs/>
              </w:rPr>
              <w:tab/>
            </w:r>
          </w:p>
          <w:p w14:paraId="3AE929C9" w14:textId="77777777" w:rsidR="004A46B0" w:rsidRPr="00FD27A2" w:rsidRDefault="004A46B0" w:rsidP="00365187">
            <w:pPr>
              <w:adjustRightInd w:val="0"/>
              <w:rPr>
                <w:rFonts w:ascii="Cambria" w:hAnsi="Cambria"/>
                <w:b/>
              </w:rPr>
            </w:pPr>
            <w:r w:rsidRPr="00FD27A2">
              <w:rPr>
                <w:rFonts w:ascii="Cambria" w:hAnsi="Cambria" w:cs="Arial"/>
                <w:b/>
              </w:rPr>
              <w:t xml:space="preserve">Chapitre 2. </w:t>
            </w:r>
            <w:r w:rsidRPr="00FD27A2">
              <w:rPr>
                <w:b/>
                <w:bCs/>
              </w:rPr>
              <w:t xml:space="preserve">Notions de base </w:t>
            </w:r>
            <w:r w:rsidRPr="00FD27A2">
              <w:rPr>
                <w:rFonts w:ascii="Cambria" w:hAnsi="Cambria" w:cs="Arial"/>
                <w:b/>
              </w:rPr>
              <w:tab/>
            </w:r>
            <w:r w:rsidRPr="00FD27A2">
              <w:rPr>
                <w:rFonts w:ascii="Cambria" w:hAnsi="Cambria" w:cs="Arial"/>
                <w:b/>
              </w:rPr>
              <w:tab/>
            </w:r>
            <w:r w:rsidRPr="00FD27A2">
              <w:rPr>
                <w:rFonts w:ascii="Cambria" w:hAnsi="Cambria" w:cs="Arial"/>
                <w:b/>
              </w:rPr>
              <w:tab/>
            </w:r>
            <w:r w:rsidRPr="00FD27A2">
              <w:rPr>
                <w:rFonts w:ascii="Cambria" w:hAnsi="Cambria" w:cs="Arial"/>
                <w:b/>
              </w:rPr>
              <w:tab/>
            </w:r>
            <w:r w:rsidRPr="00FD27A2">
              <w:rPr>
                <w:rFonts w:ascii="Cambria" w:hAnsi="Cambria" w:cs="Arial"/>
                <w:b/>
              </w:rPr>
              <w:tab/>
            </w:r>
          </w:p>
          <w:p w14:paraId="1DF4CCA1" w14:textId="77777777" w:rsidR="004A46B0" w:rsidRPr="004A46B0" w:rsidRDefault="004A46B0" w:rsidP="00365187">
            <w:pPr>
              <w:ind w:left="176"/>
              <w:rPr>
                <w:i/>
                <w:iCs/>
              </w:rPr>
            </w:pPr>
            <w:r w:rsidRPr="00FD27A2">
              <w:rPr>
                <w:i/>
                <w:iCs/>
              </w:rPr>
              <w:t xml:space="preserve">2-A. </w:t>
            </w:r>
            <w:hyperlink r:id="rId14" w:anchor="LII-A-1-a" w:history="1">
              <w:r w:rsidRPr="004A46B0">
                <w:rPr>
                  <w:rStyle w:val="Lienhypertexte"/>
                  <w:i/>
                  <w:iCs/>
                  <w:color w:val="auto"/>
                </w:rPr>
                <w:t>Mode interactif et mode script</w:t>
              </w:r>
            </w:hyperlink>
            <w:r w:rsidRPr="004A46B0">
              <w:rPr>
                <w:i/>
                <w:iCs/>
              </w:rPr>
              <w:t xml:space="preserve"> , </w:t>
            </w:r>
          </w:p>
          <w:p w14:paraId="535AF056" w14:textId="77777777" w:rsidR="004A46B0" w:rsidRPr="004A46B0" w:rsidRDefault="004A46B0" w:rsidP="00365187">
            <w:pPr>
              <w:ind w:left="601"/>
              <w:rPr>
                <w:i/>
                <w:iCs/>
              </w:rPr>
            </w:pPr>
            <w:r w:rsidRPr="004A46B0">
              <w:rPr>
                <w:i/>
                <w:iCs/>
              </w:rPr>
              <w:t>2-</w:t>
            </w:r>
            <w:hyperlink r:id="rId15" w:anchor="LII-A-1-b" w:history="1">
              <w:r w:rsidRPr="004A46B0">
                <w:rPr>
                  <w:rStyle w:val="Lienhypertexte"/>
                  <w:i/>
                  <w:iCs/>
                  <w:color w:val="auto"/>
                </w:rPr>
                <w:t>A-1. Calculatrice Python</w:t>
              </w:r>
            </w:hyperlink>
            <w:r w:rsidRPr="004A46B0">
              <w:rPr>
                <w:i/>
                <w:iCs/>
              </w:rPr>
              <w:t xml:space="preserve">, </w:t>
            </w:r>
          </w:p>
          <w:p w14:paraId="62C307C1" w14:textId="77777777" w:rsidR="004A46B0" w:rsidRPr="004A46B0" w:rsidRDefault="004A46B0" w:rsidP="00365187">
            <w:pPr>
              <w:ind w:left="601"/>
              <w:rPr>
                <w:i/>
                <w:iCs/>
              </w:rPr>
            </w:pPr>
            <w:r w:rsidRPr="004A46B0">
              <w:rPr>
                <w:i/>
                <w:iCs/>
              </w:rPr>
              <w:t xml:space="preserve">2-A-2. L’utilisation des opérateurs:  +, -, *, /, //, %, et **, </w:t>
            </w:r>
          </w:p>
          <w:p w14:paraId="6F0D6242" w14:textId="77777777" w:rsidR="004A46B0" w:rsidRPr="004A46B0" w:rsidRDefault="00FB4D9E" w:rsidP="00365187">
            <w:pPr>
              <w:ind w:left="601"/>
              <w:rPr>
                <w:i/>
                <w:iCs/>
              </w:rPr>
            </w:pPr>
            <w:hyperlink r:id="rId16" w:anchor="LII-A-1-b-i" w:history="1">
              <w:r w:rsidR="004A46B0" w:rsidRPr="004A46B0">
                <w:rPr>
                  <w:i/>
                  <w:iCs/>
                </w:rPr>
                <w:t>2-A-3.c Priorité</w:t>
              </w:r>
            </w:hyperlink>
          </w:p>
          <w:p w14:paraId="6F7F7470" w14:textId="77777777" w:rsidR="004A46B0" w:rsidRPr="004A46B0" w:rsidRDefault="00FB4D9E" w:rsidP="00365187">
            <w:pPr>
              <w:ind w:left="176"/>
              <w:rPr>
                <w:i/>
                <w:iCs/>
              </w:rPr>
            </w:pPr>
            <w:hyperlink r:id="rId17" w:anchor="LII-B" w:history="1">
              <w:r w:rsidR="004A46B0" w:rsidRPr="004A46B0">
                <w:rPr>
                  <w:rStyle w:val="Lienhypertexte"/>
                  <w:i/>
                  <w:iCs/>
                  <w:color w:val="auto"/>
                </w:rPr>
                <w:t xml:space="preserve">2-B. </w:t>
              </w:r>
              <w:r w:rsidR="004A46B0" w:rsidRPr="004A46B0">
                <w:t>Variable</w:t>
              </w:r>
              <w:r w:rsidR="004A46B0" w:rsidRPr="004A46B0">
                <w:rPr>
                  <w:rStyle w:val="Lienhypertexte"/>
                  <w:i/>
                  <w:iCs/>
                  <w:color w:val="auto"/>
                </w:rPr>
                <w:t xml:space="preserve"> et type de donnée</w:t>
              </w:r>
            </w:hyperlink>
            <w:r w:rsidR="004A46B0" w:rsidRPr="004A46B0">
              <w:rPr>
                <w:i/>
                <w:iCs/>
              </w:rPr>
              <w:t xml:space="preserve"> :</w:t>
            </w:r>
          </w:p>
          <w:p w14:paraId="07A2CD46" w14:textId="77777777" w:rsidR="004A46B0" w:rsidRPr="004A46B0" w:rsidRDefault="004A46B0" w:rsidP="00365187">
            <w:pPr>
              <w:ind w:left="601"/>
              <w:rPr>
                <w:rStyle w:val="Lienhypertexte"/>
                <w:color w:val="auto"/>
              </w:rPr>
            </w:pPr>
            <w:r w:rsidRPr="004A46B0">
              <w:rPr>
                <w:i/>
                <w:iCs/>
              </w:rPr>
              <w:t>2-B</w:t>
            </w:r>
            <w:r w:rsidRPr="004A46B0">
              <w:rPr>
                <w:rStyle w:val="Lienhypertexte"/>
                <w:color w:val="auto"/>
              </w:rPr>
              <w:t xml:space="preserve">-1. </w:t>
            </w:r>
            <w:hyperlink r:id="rId18" w:anchor="LII-B-1-a" w:history="1">
              <w:r w:rsidRPr="004A46B0">
                <w:rPr>
                  <w:rStyle w:val="Lienhypertexte"/>
                  <w:i/>
                  <w:iCs/>
                  <w:color w:val="auto"/>
                </w:rPr>
                <w:t>Initialisation de variable</w:t>
              </w:r>
            </w:hyperlink>
            <w:r w:rsidRPr="004A46B0">
              <w:rPr>
                <w:rStyle w:val="Lienhypertexte"/>
                <w:color w:val="auto"/>
              </w:rPr>
              <w:t xml:space="preserve">, </w:t>
            </w:r>
            <w:hyperlink r:id="rId19" w:anchor="LII-B-1-a-i" w:history="1">
              <w:r w:rsidRPr="004A46B0">
                <w:rPr>
                  <w:rStyle w:val="Lienhypertexte"/>
                  <w:i/>
                  <w:iCs/>
                  <w:color w:val="auto"/>
                </w:rPr>
                <w:t>Modification de variable</w:t>
              </w:r>
            </w:hyperlink>
            <w:r w:rsidRPr="004A46B0">
              <w:rPr>
                <w:rStyle w:val="Lienhypertexte"/>
                <w:color w:val="auto"/>
              </w:rPr>
              <w:t xml:space="preserve">, </w:t>
            </w:r>
            <w:hyperlink r:id="rId20" w:anchor="LII-B-1-a-ii" w:history="1">
              <w:r w:rsidRPr="004A46B0">
                <w:rPr>
                  <w:rStyle w:val="Lienhypertexte"/>
                  <w:i/>
                  <w:iCs/>
                  <w:color w:val="auto"/>
                </w:rPr>
                <w:t>Affectation composée</w:t>
              </w:r>
            </w:hyperlink>
          </w:p>
          <w:p w14:paraId="0BA9AF27" w14:textId="77777777" w:rsidR="004A46B0" w:rsidRPr="004A46B0" w:rsidRDefault="00FB4D9E" w:rsidP="00365187">
            <w:pPr>
              <w:ind w:left="601"/>
              <w:rPr>
                <w:rStyle w:val="Lienhypertexte"/>
                <w:color w:val="auto"/>
              </w:rPr>
            </w:pPr>
            <w:hyperlink r:id="rId21" w:anchor="LII-B-1-b" w:history="1">
              <w:r w:rsidR="004A46B0" w:rsidRPr="004A46B0">
                <w:rPr>
                  <w:rStyle w:val="Lienhypertexte"/>
                  <w:i/>
                  <w:iCs/>
                  <w:color w:val="auto"/>
                </w:rPr>
                <w:t>2-B-2. Type de donnée</w:t>
              </w:r>
            </w:hyperlink>
            <w:r w:rsidR="004A46B0" w:rsidRPr="004A46B0">
              <w:rPr>
                <w:rStyle w:val="Lienhypertexte"/>
                <w:color w:val="auto"/>
              </w:rPr>
              <w:t>:(</w:t>
            </w:r>
            <w:hyperlink r:id="rId22" w:anchor="LII-B-1-b-i" w:history="1">
              <w:r w:rsidR="004A46B0" w:rsidRPr="004A46B0">
                <w:rPr>
                  <w:rStyle w:val="Lienhypertexte"/>
                  <w:i/>
                  <w:iCs/>
                  <w:color w:val="auto"/>
                </w:rPr>
                <w:t>. Nombre</w:t>
              </w:r>
            </w:hyperlink>
            <w:r w:rsidR="004A46B0" w:rsidRPr="004A46B0">
              <w:rPr>
                <w:rStyle w:val="Lienhypertexte"/>
                <w:color w:val="auto"/>
              </w:rPr>
              <w:t xml:space="preserve">, Caractère,  </w:t>
            </w:r>
            <w:hyperlink r:id="rId23" w:anchor="LII-B-1-b-ii" w:history="1">
              <w:r w:rsidR="004A46B0" w:rsidRPr="004A46B0">
                <w:rPr>
                  <w:rStyle w:val="Lienhypertexte"/>
                  <w:i/>
                  <w:iCs/>
                  <w:color w:val="auto"/>
                </w:rPr>
                <w:t>Chaîne de caractères</w:t>
              </w:r>
            </w:hyperlink>
            <w:r w:rsidR="004A46B0" w:rsidRPr="004A46B0">
              <w:rPr>
                <w:rStyle w:val="Lienhypertexte"/>
                <w:color w:val="auto"/>
              </w:rPr>
              <w:t xml:space="preserve"> )</w:t>
            </w:r>
          </w:p>
          <w:p w14:paraId="07B131E7" w14:textId="77777777" w:rsidR="004A46B0" w:rsidRPr="004A46B0" w:rsidRDefault="00FB4D9E" w:rsidP="00365187">
            <w:pPr>
              <w:ind w:left="601"/>
              <w:rPr>
                <w:i/>
                <w:iCs/>
              </w:rPr>
            </w:pPr>
            <w:hyperlink r:id="rId24" w:anchor="LII-B-1-c" w:history="1">
              <w:r w:rsidR="004A46B0" w:rsidRPr="004A46B0">
                <w:rPr>
                  <w:rStyle w:val="Lienhypertexte"/>
                  <w:i/>
                  <w:iCs/>
                  <w:color w:val="auto"/>
                </w:rPr>
                <w:t>2-B-3. Conversion</w:t>
              </w:r>
            </w:hyperlink>
            <w:r w:rsidR="004A46B0" w:rsidRPr="004A46B0">
              <w:rPr>
                <w:i/>
                <w:iCs/>
              </w:rPr>
              <w:t xml:space="preserve"> (fonction str)</w:t>
            </w:r>
          </w:p>
          <w:p w14:paraId="33D43061" w14:textId="77777777" w:rsidR="004A46B0" w:rsidRPr="004A46B0" w:rsidRDefault="00FB4D9E" w:rsidP="00365187">
            <w:pPr>
              <w:ind w:left="176"/>
              <w:rPr>
                <w:i/>
                <w:iCs/>
              </w:rPr>
            </w:pPr>
            <w:hyperlink r:id="rId25" w:anchor="LII-C" w:history="1">
              <w:r w:rsidR="004A46B0" w:rsidRPr="004A46B0">
                <w:rPr>
                  <w:rStyle w:val="Lienhypertexte"/>
                  <w:i/>
                  <w:iCs/>
                  <w:color w:val="auto"/>
                </w:rPr>
                <w:t>2-C. Fonction prédéfinie</w:t>
              </w:r>
            </w:hyperlink>
          </w:p>
          <w:p w14:paraId="6E50BB53" w14:textId="77777777" w:rsidR="004A46B0" w:rsidRPr="004A46B0" w:rsidRDefault="004A46B0" w:rsidP="00365187">
            <w:pPr>
              <w:ind w:left="601"/>
              <w:rPr>
                <w:rStyle w:val="Lienhypertexte"/>
                <w:color w:val="auto"/>
              </w:rPr>
            </w:pPr>
            <w:r w:rsidRPr="004A46B0">
              <w:rPr>
                <w:i/>
                <w:iCs/>
              </w:rPr>
              <w:t xml:space="preserve">2-C-1. </w:t>
            </w:r>
            <w:r w:rsidRPr="004A46B0">
              <w:rPr>
                <w:rStyle w:val="Lienhypertexte"/>
                <w:color w:val="auto"/>
              </w:rPr>
              <w:t>Utiliser les fonctions du module math (abs, max, min, pow, round, sin, sqrt, log, exp, acos, etc)</w:t>
            </w:r>
          </w:p>
          <w:p w14:paraId="2A2F40EF" w14:textId="77777777" w:rsidR="004A46B0" w:rsidRPr="004A46B0" w:rsidRDefault="00FB4D9E" w:rsidP="00365187">
            <w:pPr>
              <w:ind w:left="601"/>
              <w:rPr>
                <w:rStyle w:val="Lienhypertexte"/>
                <w:color w:val="auto"/>
              </w:rPr>
            </w:pPr>
            <w:hyperlink r:id="rId26" w:anchor="LII-C-1" w:history="1">
              <w:r w:rsidR="004A46B0" w:rsidRPr="004A46B0">
                <w:rPr>
                  <w:rStyle w:val="Lienhypertexte"/>
                  <w:i/>
                  <w:iCs/>
                  <w:color w:val="auto"/>
                </w:rPr>
                <w:t>2-C-2. Fonction print</w:t>
              </w:r>
            </w:hyperlink>
          </w:p>
          <w:p w14:paraId="71DAEC4F" w14:textId="77777777" w:rsidR="004A46B0" w:rsidRPr="004A46B0" w:rsidRDefault="00FB4D9E" w:rsidP="00365187">
            <w:pPr>
              <w:ind w:left="601"/>
              <w:rPr>
                <w:rStyle w:val="Lienhypertexte"/>
                <w:color w:val="auto"/>
              </w:rPr>
            </w:pPr>
            <w:hyperlink r:id="rId27" w:anchor="LII-C-1-a" w:history="1">
              <w:r w:rsidR="004A46B0" w:rsidRPr="004A46B0">
                <w:rPr>
                  <w:rStyle w:val="Lienhypertexte"/>
                  <w:i/>
                  <w:iCs/>
                  <w:color w:val="auto"/>
                </w:rPr>
                <w:t>2-C-3. Sortie formatée</w:t>
              </w:r>
            </w:hyperlink>
            <w:r w:rsidR="004A46B0" w:rsidRPr="004A46B0">
              <w:rPr>
                <w:rStyle w:val="Lienhypertexte"/>
                <w:color w:val="auto"/>
              </w:rPr>
              <w:t xml:space="preserve"> (utiliser la fonction format)</w:t>
            </w:r>
          </w:p>
          <w:p w14:paraId="76A88A95" w14:textId="77777777" w:rsidR="004A46B0" w:rsidRPr="004A46B0" w:rsidRDefault="00FB4D9E" w:rsidP="00365187">
            <w:pPr>
              <w:ind w:left="601"/>
              <w:rPr>
                <w:rStyle w:val="Lienhypertexte"/>
                <w:color w:val="auto"/>
              </w:rPr>
            </w:pPr>
            <w:hyperlink r:id="rId28" w:anchor="LII-C-1-b" w:history="1">
              <w:r w:rsidR="004A46B0" w:rsidRPr="004A46B0">
                <w:rPr>
                  <w:rStyle w:val="Lienhypertexte"/>
                  <w:i/>
                  <w:iCs/>
                  <w:color w:val="auto"/>
                </w:rPr>
                <w:t>2-C-4. Fonction input</w:t>
              </w:r>
            </w:hyperlink>
          </w:p>
          <w:p w14:paraId="3AD967F2" w14:textId="77777777" w:rsidR="004A46B0" w:rsidRPr="004A46B0" w:rsidRDefault="00FB4D9E" w:rsidP="00365187">
            <w:pPr>
              <w:ind w:left="601"/>
              <w:rPr>
                <w:i/>
                <w:iCs/>
              </w:rPr>
            </w:pPr>
            <w:hyperlink r:id="rId29" w:anchor="LII-C-1-c" w:history="1">
              <w:r w:rsidR="004A46B0" w:rsidRPr="004A46B0">
                <w:rPr>
                  <w:rStyle w:val="Lienhypertexte"/>
                  <w:i/>
                  <w:iCs/>
                  <w:color w:val="auto"/>
                </w:rPr>
                <w:t>2-C-5. Importation de fonction</w:t>
              </w:r>
            </w:hyperlink>
          </w:p>
          <w:p w14:paraId="41758575" w14:textId="77777777" w:rsidR="004A46B0" w:rsidRPr="004A46B0" w:rsidRDefault="00FB4D9E" w:rsidP="00365187">
            <w:pPr>
              <w:ind w:left="176"/>
              <w:rPr>
                <w:i/>
                <w:iCs/>
              </w:rPr>
            </w:pPr>
            <w:hyperlink r:id="rId30" w:anchor="LII-D" w:history="1">
              <w:r w:rsidR="004A46B0" w:rsidRPr="004A46B0">
                <w:rPr>
                  <w:rStyle w:val="Lienhypertexte"/>
                  <w:i/>
                  <w:iCs/>
                  <w:color w:val="auto"/>
                </w:rPr>
                <w:t>2-D. Code source</w:t>
              </w:r>
            </w:hyperlink>
          </w:p>
          <w:p w14:paraId="548DAB79" w14:textId="77777777" w:rsidR="004A46B0" w:rsidRPr="004A46B0" w:rsidRDefault="00FB4D9E" w:rsidP="00365187">
            <w:pPr>
              <w:ind w:left="601"/>
              <w:rPr>
                <w:rStyle w:val="Lienhypertexte"/>
                <w:color w:val="auto"/>
              </w:rPr>
            </w:pPr>
            <w:hyperlink r:id="rId31" w:anchor="LII-D-1" w:history="1">
              <w:r w:rsidR="004A46B0" w:rsidRPr="004A46B0">
                <w:rPr>
                  <w:rStyle w:val="Lienhypertexte"/>
                  <w:i/>
                  <w:iCs/>
                  <w:color w:val="auto"/>
                </w:rPr>
                <w:t>2-D-1. Règle de nommage des variables</w:t>
              </w:r>
            </w:hyperlink>
          </w:p>
          <w:p w14:paraId="2244E673" w14:textId="106C7D14" w:rsidR="004A46B0" w:rsidRPr="004A46B0" w:rsidRDefault="00FB4D9E" w:rsidP="004A46B0">
            <w:pPr>
              <w:ind w:left="601"/>
              <w:rPr>
                <w:i/>
                <w:iCs/>
              </w:rPr>
            </w:pPr>
            <w:hyperlink r:id="rId32" w:anchor="LII-D-1-a" w:history="1">
              <w:r w:rsidR="004A46B0" w:rsidRPr="004A46B0">
                <w:rPr>
                  <w:rStyle w:val="Lienhypertexte"/>
                  <w:i/>
                  <w:iCs/>
                  <w:color w:val="auto"/>
                </w:rPr>
                <w:t>2-D-2. Commentaire</w:t>
              </w:r>
            </w:hyperlink>
          </w:p>
          <w:p w14:paraId="48499707" w14:textId="77777777" w:rsidR="004A46B0" w:rsidRPr="00FD27A2" w:rsidRDefault="004A46B0" w:rsidP="00365187">
            <w:pPr>
              <w:rPr>
                <w:rFonts w:ascii="Cambria" w:hAnsi="Cambria" w:cs="Arial"/>
                <w:b/>
              </w:rPr>
            </w:pPr>
            <w:r w:rsidRPr="00FD27A2">
              <w:rPr>
                <w:rFonts w:ascii="Cambria" w:hAnsi="Cambria" w:cs="Arial"/>
                <w:b/>
              </w:rPr>
              <w:t xml:space="preserve">Chapitre 3. </w:t>
            </w:r>
            <w:r w:rsidRPr="00FD27A2">
              <w:rPr>
                <w:b/>
                <w:bCs/>
              </w:rPr>
              <w:t>Les structures conditionnelles</w:t>
            </w:r>
            <w:r w:rsidRPr="00FD27A2">
              <w:rPr>
                <w:rFonts w:ascii="Cambria" w:hAnsi="Cambria" w:cs="Arial"/>
                <w:b/>
              </w:rPr>
              <w:tab/>
            </w:r>
            <w:r w:rsidRPr="00FD27A2">
              <w:rPr>
                <w:rFonts w:ascii="Cambria" w:hAnsi="Cambria" w:cs="Arial"/>
                <w:b/>
              </w:rPr>
              <w:tab/>
            </w:r>
          </w:p>
          <w:p w14:paraId="4A33CBCC" w14:textId="77777777" w:rsidR="004A46B0" w:rsidRPr="00FD27A2" w:rsidRDefault="004A46B0" w:rsidP="00365187">
            <w:pPr>
              <w:ind w:left="176"/>
              <w:rPr>
                <w:i/>
                <w:iCs/>
              </w:rPr>
            </w:pPr>
            <w:r w:rsidRPr="00FD27A2">
              <w:rPr>
                <w:i/>
                <w:iCs/>
              </w:rPr>
              <w:t>(Forme minimale en if, forme if-else, forme complète if- elif- else)</w:t>
            </w:r>
          </w:p>
          <w:p w14:paraId="401E2C4C" w14:textId="77777777" w:rsidR="004A46B0" w:rsidRPr="00FD27A2" w:rsidRDefault="004A46B0" w:rsidP="00365187">
            <w:pPr>
              <w:ind w:left="176"/>
              <w:rPr>
                <w:i/>
                <w:iCs/>
              </w:rPr>
            </w:pPr>
            <w:r w:rsidRPr="00FD27A2">
              <w:rPr>
                <w:i/>
                <w:iCs/>
              </w:rPr>
              <w:t>Les limites de la condition simple en if</w:t>
            </w:r>
          </w:p>
          <w:p w14:paraId="60963B9F" w14:textId="77777777" w:rsidR="004A46B0" w:rsidRPr="00FD27A2" w:rsidRDefault="004A46B0" w:rsidP="00365187">
            <w:pPr>
              <w:ind w:left="176"/>
              <w:rPr>
                <w:i/>
                <w:iCs/>
              </w:rPr>
            </w:pPr>
            <w:r w:rsidRPr="00FD27A2">
              <w:rPr>
                <w:i/>
                <w:iCs/>
              </w:rPr>
              <w:t>Les opérateurs de comparaison</w:t>
            </w:r>
          </w:p>
          <w:p w14:paraId="7E7A1EB2" w14:textId="77777777" w:rsidR="004A46B0" w:rsidRPr="00FD27A2" w:rsidRDefault="004A46B0" w:rsidP="00365187">
            <w:pPr>
              <w:ind w:left="176"/>
              <w:rPr>
                <w:i/>
                <w:iCs/>
              </w:rPr>
            </w:pPr>
            <w:r w:rsidRPr="00FD27A2">
              <w:rPr>
                <w:i/>
                <w:iCs/>
              </w:rPr>
              <w:t>Prédicats et booléens</w:t>
            </w:r>
          </w:p>
          <w:p w14:paraId="336C48E1" w14:textId="62707CB1" w:rsidR="004A46B0" w:rsidRPr="004A46B0" w:rsidRDefault="004A46B0" w:rsidP="004A46B0">
            <w:pPr>
              <w:ind w:left="176"/>
              <w:rPr>
                <w:i/>
                <w:iCs/>
              </w:rPr>
            </w:pPr>
            <w:r w:rsidRPr="00FD27A2">
              <w:rPr>
                <w:i/>
                <w:iCs/>
              </w:rPr>
              <w:t>Les mots-clés and, or et not</w:t>
            </w:r>
          </w:p>
          <w:p w14:paraId="5C34A006" w14:textId="77777777" w:rsidR="004A46B0" w:rsidRPr="00FD27A2" w:rsidRDefault="004A46B0" w:rsidP="00365187">
            <w:pPr>
              <w:rPr>
                <w:b/>
                <w:bCs/>
              </w:rPr>
            </w:pPr>
            <w:r w:rsidRPr="00FD27A2">
              <w:rPr>
                <w:rFonts w:ascii="Cambria" w:hAnsi="Cambria" w:cs="Arial"/>
                <w:b/>
              </w:rPr>
              <w:t xml:space="preserve">Chapitre 4. </w:t>
            </w:r>
            <w:r w:rsidRPr="00FD27A2">
              <w:rPr>
                <w:b/>
                <w:bCs/>
              </w:rPr>
              <w:t>Les boucles</w:t>
            </w:r>
            <w:r w:rsidRPr="00FD27A2">
              <w:rPr>
                <w:b/>
                <w:bCs/>
              </w:rPr>
              <w:tab/>
            </w:r>
            <w:r w:rsidRPr="00FD27A2">
              <w:rPr>
                <w:b/>
                <w:bCs/>
              </w:rPr>
              <w:tab/>
            </w:r>
            <w:r w:rsidRPr="00FD27A2">
              <w:rPr>
                <w:b/>
                <w:bCs/>
              </w:rPr>
              <w:tab/>
            </w:r>
            <w:r w:rsidRPr="00FD27A2">
              <w:rPr>
                <w:b/>
                <w:bCs/>
              </w:rPr>
              <w:tab/>
            </w:r>
            <w:r w:rsidRPr="00FD27A2">
              <w:rPr>
                <w:b/>
                <w:bCs/>
              </w:rPr>
              <w:tab/>
            </w:r>
          </w:p>
          <w:p w14:paraId="69EC0089" w14:textId="77777777" w:rsidR="004A46B0" w:rsidRPr="00FD27A2" w:rsidRDefault="004A46B0" w:rsidP="00365187">
            <w:pPr>
              <w:ind w:left="459"/>
              <w:rPr>
                <w:i/>
                <w:iCs/>
              </w:rPr>
            </w:pPr>
            <w:r w:rsidRPr="00FD27A2">
              <w:rPr>
                <w:i/>
                <w:iCs/>
              </w:rPr>
              <w:t>La boucle while</w:t>
            </w:r>
          </w:p>
          <w:p w14:paraId="1DDD795D" w14:textId="77777777" w:rsidR="004A46B0" w:rsidRPr="00FD27A2" w:rsidRDefault="004A46B0" w:rsidP="00365187">
            <w:pPr>
              <w:ind w:left="459"/>
              <w:rPr>
                <w:i/>
                <w:iCs/>
              </w:rPr>
            </w:pPr>
            <w:r w:rsidRPr="00FD27A2">
              <w:rPr>
                <w:i/>
                <w:iCs/>
              </w:rPr>
              <w:t>La boucle for</w:t>
            </w:r>
          </w:p>
          <w:p w14:paraId="5485A659" w14:textId="77777777" w:rsidR="004A46B0" w:rsidRPr="00FD27A2" w:rsidRDefault="004A46B0" w:rsidP="00365187">
            <w:pPr>
              <w:ind w:left="459"/>
              <w:rPr>
                <w:i/>
                <w:iCs/>
              </w:rPr>
            </w:pPr>
            <w:r w:rsidRPr="00FD27A2">
              <w:rPr>
                <w:i/>
                <w:iCs/>
              </w:rPr>
              <w:t>Les boucles imbriquées</w:t>
            </w:r>
          </w:p>
          <w:p w14:paraId="38D553ED" w14:textId="03D1846F" w:rsidR="004A46B0" w:rsidRPr="004A46B0" w:rsidRDefault="004A46B0" w:rsidP="004A46B0">
            <w:pPr>
              <w:ind w:left="459"/>
              <w:rPr>
                <w:i/>
                <w:iCs/>
              </w:rPr>
            </w:pPr>
            <w:r w:rsidRPr="00FD27A2">
              <w:rPr>
                <w:i/>
                <w:iCs/>
              </w:rPr>
              <w:t>Les mots-clés break et continue</w:t>
            </w:r>
            <w:r w:rsidRPr="00FD27A2">
              <w:rPr>
                <w:rFonts w:ascii="Cambria" w:hAnsi="Cambria" w:cs="Arial"/>
                <w:b/>
              </w:rPr>
              <w:tab/>
            </w:r>
            <w:r w:rsidRPr="00FD27A2">
              <w:rPr>
                <w:rFonts w:ascii="Cambria" w:hAnsi="Cambria" w:cs="Arial"/>
                <w:b/>
              </w:rPr>
              <w:tab/>
            </w:r>
            <w:r w:rsidRPr="00FD27A2">
              <w:rPr>
                <w:rFonts w:ascii="Cambria" w:hAnsi="Cambria" w:cs="Arial"/>
                <w:b/>
              </w:rPr>
              <w:tab/>
            </w:r>
          </w:p>
          <w:p w14:paraId="6B017307" w14:textId="77777777" w:rsidR="004A46B0" w:rsidRPr="00FD27A2" w:rsidRDefault="004A46B0" w:rsidP="00365187">
            <w:pPr>
              <w:rPr>
                <w:rFonts w:ascii="Cambria" w:hAnsi="Cambria"/>
                <w:b/>
                <w:sz w:val="22"/>
                <w:szCs w:val="22"/>
              </w:rPr>
            </w:pPr>
            <w:r w:rsidRPr="00FD27A2">
              <w:rPr>
                <w:rFonts w:ascii="Cambria" w:hAnsi="Cambria" w:cs="Arial"/>
                <w:b/>
              </w:rPr>
              <w:t>Chapitre</w:t>
            </w:r>
            <w:r w:rsidRPr="00FD27A2">
              <w:rPr>
                <w:rFonts w:ascii="Cambria" w:hAnsi="Cambria"/>
                <w:b/>
                <w:sz w:val="22"/>
                <w:szCs w:val="22"/>
              </w:rPr>
              <w:t xml:space="preserve"> 5. </w:t>
            </w:r>
            <w:r w:rsidRPr="00FD27A2">
              <w:rPr>
                <w:b/>
                <w:bCs/>
                <w:sz w:val="22"/>
                <w:szCs w:val="22"/>
              </w:rPr>
              <w:t>Les fonctions</w:t>
            </w:r>
            <w:r w:rsidRPr="00FD27A2">
              <w:rPr>
                <w:rFonts w:ascii="Cambria" w:hAnsi="Cambria"/>
                <w:b/>
                <w:sz w:val="22"/>
                <w:szCs w:val="22"/>
              </w:rPr>
              <w:tab/>
            </w:r>
            <w:r w:rsidRPr="00FD27A2">
              <w:rPr>
                <w:rFonts w:ascii="Cambria" w:hAnsi="Cambria"/>
                <w:b/>
                <w:sz w:val="22"/>
                <w:szCs w:val="22"/>
              </w:rPr>
              <w:tab/>
            </w:r>
            <w:r w:rsidRPr="00FD27A2">
              <w:rPr>
                <w:rFonts w:ascii="Cambria" w:hAnsi="Cambria"/>
                <w:b/>
                <w:sz w:val="22"/>
                <w:szCs w:val="22"/>
              </w:rPr>
              <w:tab/>
            </w:r>
            <w:r w:rsidRPr="00FD27A2">
              <w:rPr>
                <w:rFonts w:ascii="Cambria" w:hAnsi="Cambria"/>
                <w:b/>
                <w:sz w:val="22"/>
                <w:szCs w:val="22"/>
              </w:rPr>
              <w:tab/>
            </w:r>
            <w:r w:rsidRPr="00FD27A2">
              <w:rPr>
                <w:rFonts w:ascii="Cambria" w:hAnsi="Cambria"/>
                <w:b/>
                <w:sz w:val="22"/>
                <w:szCs w:val="22"/>
              </w:rPr>
              <w:tab/>
            </w:r>
          </w:p>
          <w:p w14:paraId="31A6BBC5" w14:textId="77777777" w:rsidR="004A46B0" w:rsidRPr="00FD27A2" w:rsidRDefault="004A46B0" w:rsidP="00365187">
            <w:pPr>
              <w:ind w:left="459"/>
              <w:rPr>
                <w:i/>
                <w:iCs/>
              </w:rPr>
            </w:pPr>
            <w:r w:rsidRPr="00FD27A2">
              <w:rPr>
                <w:i/>
                <w:iCs/>
              </w:rPr>
              <w:t>La création de fonctions</w:t>
            </w:r>
          </w:p>
          <w:p w14:paraId="647E4184" w14:textId="77777777" w:rsidR="004A46B0" w:rsidRPr="00FD27A2" w:rsidRDefault="004A46B0" w:rsidP="00365187">
            <w:pPr>
              <w:ind w:left="459"/>
              <w:rPr>
                <w:i/>
                <w:iCs/>
              </w:rPr>
            </w:pPr>
            <w:r w:rsidRPr="00FD27A2">
              <w:rPr>
                <w:i/>
                <w:iCs/>
              </w:rPr>
              <w:t>Valeurs par défaut des paramètres</w:t>
            </w:r>
          </w:p>
          <w:p w14:paraId="5AA453B2" w14:textId="77777777" w:rsidR="004A46B0" w:rsidRPr="00FD27A2" w:rsidRDefault="004A46B0" w:rsidP="00365187">
            <w:pPr>
              <w:ind w:left="459"/>
              <w:rPr>
                <w:i/>
                <w:iCs/>
              </w:rPr>
            </w:pPr>
            <w:r w:rsidRPr="00FD27A2">
              <w:rPr>
                <w:i/>
                <w:iCs/>
              </w:rPr>
              <w:t>Signature d'une fonction</w:t>
            </w:r>
          </w:p>
          <w:p w14:paraId="6D2BBF55" w14:textId="77777777" w:rsidR="004A46B0" w:rsidRPr="00FD27A2" w:rsidRDefault="004A46B0" w:rsidP="00365187">
            <w:pPr>
              <w:ind w:left="459"/>
              <w:rPr>
                <w:i/>
                <w:iCs/>
              </w:rPr>
            </w:pPr>
            <w:r w:rsidRPr="00FD27A2">
              <w:rPr>
                <w:i/>
                <w:iCs/>
              </w:rPr>
              <w:t>L'instruction return</w:t>
            </w:r>
          </w:p>
          <w:p w14:paraId="425820C1" w14:textId="77777777" w:rsidR="004A46B0" w:rsidRPr="00FD27A2" w:rsidRDefault="004A46B0" w:rsidP="00365187">
            <w:pPr>
              <w:ind w:left="459"/>
              <w:rPr>
                <w:i/>
                <w:iCs/>
              </w:rPr>
            </w:pPr>
            <w:r w:rsidRPr="00FD27A2">
              <w:rPr>
                <w:i/>
                <w:iCs/>
              </w:rPr>
              <w:t>Les modules,</w:t>
            </w:r>
          </w:p>
          <w:p w14:paraId="49ED7623" w14:textId="77777777" w:rsidR="004A46B0" w:rsidRPr="00FD27A2" w:rsidRDefault="004A46B0" w:rsidP="00365187">
            <w:pPr>
              <w:ind w:left="459"/>
              <w:rPr>
                <w:i/>
                <w:iCs/>
              </w:rPr>
            </w:pPr>
            <w:r w:rsidRPr="00FD27A2">
              <w:rPr>
                <w:i/>
                <w:iCs/>
              </w:rPr>
              <w:t>La méthode import</w:t>
            </w:r>
          </w:p>
          <w:p w14:paraId="35D9F761" w14:textId="77777777" w:rsidR="004A46B0" w:rsidRPr="00FD27A2" w:rsidRDefault="004A46B0" w:rsidP="00365187">
            <w:pPr>
              <w:ind w:left="459"/>
              <w:rPr>
                <w:i/>
                <w:iCs/>
              </w:rPr>
            </w:pPr>
            <w:r w:rsidRPr="00FD27A2">
              <w:rPr>
                <w:i/>
                <w:iCs/>
              </w:rPr>
              <w:t>La méthode d'importation : from … import …</w:t>
            </w:r>
          </w:p>
          <w:p w14:paraId="05F415D7" w14:textId="77777777" w:rsidR="004A46B0" w:rsidRPr="00FD27A2" w:rsidRDefault="004A46B0" w:rsidP="00365187">
            <w:pPr>
              <w:ind w:left="459"/>
            </w:pPr>
            <w:r w:rsidRPr="00FD27A2">
              <w:t>Les packages</w:t>
            </w:r>
          </w:p>
          <w:p w14:paraId="7FF68529" w14:textId="77777777" w:rsidR="004A46B0" w:rsidRPr="00FD27A2" w:rsidRDefault="004A46B0" w:rsidP="00365187">
            <w:pPr>
              <w:ind w:left="459"/>
            </w:pPr>
            <w:r w:rsidRPr="00FD27A2">
              <w:t>Importer des packages</w:t>
            </w:r>
          </w:p>
          <w:p w14:paraId="7B22FBC2" w14:textId="678CD080" w:rsidR="004A46B0" w:rsidRPr="004A46B0" w:rsidRDefault="004A46B0" w:rsidP="004A46B0">
            <w:pPr>
              <w:ind w:left="459"/>
            </w:pPr>
            <w:r w:rsidRPr="00FD27A2">
              <w:t>Créer ses propres packages</w:t>
            </w:r>
          </w:p>
          <w:p w14:paraId="08213E50" w14:textId="77777777" w:rsidR="004A46B0" w:rsidRPr="00FD27A2" w:rsidRDefault="004A46B0" w:rsidP="00365187">
            <w:pPr>
              <w:rPr>
                <w:b/>
                <w:bCs/>
              </w:rPr>
            </w:pPr>
            <w:r w:rsidRPr="00FD27A2">
              <w:rPr>
                <w:b/>
                <w:bCs/>
              </w:rPr>
              <w:t xml:space="preserve">Chapitre 6: Les listes et tuples </w:t>
            </w:r>
            <w:r w:rsidRPr="00FD27A2">
              <w:rPr>
                <w:b/>
                <w:bCs/>
              </w:rPr>
              <w:tab/>
            </w:r>
            <w:r w:rsidRPr="00FD27A2">
              <w:rPr>
                <w:b/>
                <w:bCs/>
              </w:rPr>
              <w:tab/>
            </w:r>
            <w:r w:rsidRPr="00FD27A2">
              <w:rPr>
                <w:b/>
                <w:bCs/>
              </w:rPr>
              <w:tab/>
            </w:r>
            <w:r w:rsidRPr="00FD27A2">
              <w:rPr>
                <w:b/>
                <w:bCs/>
              </w:rPr>
              <w:tab/>
            </w:r>
            <w:r w:rsidRPr="00FD27A2">
              <w:rPr>
                <w:b/>
                <w:bCs/>
              </w:rPr>
              <w:tab/>
            </w:r>
            <w:r w:rsidRPr="00FD27A2">
              <w:rPr>
                <w:b/>
                <w:bCs/>
              </w:rPr>
              <w:tab/>
            </w:r>
          </w:p>
          <w:p w14:paraId="7E6027D9" w14:textId="77777777" w:rsidR="004A46B0" w:rsidRPr="00FD27A2" w:rsidRDefault="004A46B0" w:rsidP="00365187">
            <w:pPr>
              <w:ind w:left="459"/>
              <w:rPr>
                <w:i/>
                <w:iCs/>
              </w:rPr>
            </w:pPr>
            <w:r w:rsidRPr="00FD27A2">
              <w:rPr>
                <w:i/>
                <w:iCs/>
              </w:rPr>
              <w:t>Création et éditons de listes</w:t>
            </w:r>
          </w:p>
          <w:p w14:paraId="49E5B727" w14:textId="77777777" w:rsidR="004A46B0" w:rsidRPr="00FD27A2" w:rsidRDefault="004A46B0" w:rsidP="00365187">
            <w:pPr>
              <w:ind w:left="459"/>
              <w:rPr>
                <w:i/>
                <w:iCs/>
              </w:rPr>
            </w:pPr>
            <w:r w:rsidRPr="00FD27A2">
              <w:rPr>
                <w:i/>
                <w:iCs/>
              </w:rPr>
              <w:t>Définition d’une liste, Création de listes</w:t>
            </w:r>
          </w:p>
          <w:p w14:paraId="0CB02ECF" w14:textId="77777777" w:rsidR="004A46B0" w:rsidRPr="00FD27A2" w:rsidRDefault="004A46B0" w:rsidP="00365187">
            <w:pPr>
              <w:ind w:left="459"/>
              <w:rPr>
                <w:i/>
                <w:iCs/>
              </w:rPr>
            </w:pPr>
            <w:r w:rsidRPr="00FD27A2">
              <w:rPr>
                <w:i/>
                <w:iCs/>
              </w:rPr>
              <w:t>Insérer des objets dans une liste</w:t>
            </w:r>
          </w:p>
          <w:p w14:paraId="5E00744B" w14:textId="77777777" w:rsidR="004A46B0" w:rsidRPr="00FD27A2" w:rsidRDefault="004A46B0" w:rsidP="00365187">
            <w:pPr>
              <w:ind w:left="459"/>
              <w:rPr>
                <w:i/>
                <w:iCs/>
              </w:rPr>
            </w:pPr>
            <w:r w:rsidRPr="00FD27A2">
              <w:rPr>
                <w:i/>
                <w:iCs/>
              </w:rPr>
              <w:t>Ajouter un élément à la fin de la liste</w:t>
            </w:r>
          </w:p>
          <w:p w14:paraId="527A4AD2" w14:textId="77777777" w:rsidR="004A46B0" w:rsidRPr="00FD27A2" w:rsidRDefault="004A46B0" w:rsidP="00365187">
            <w:pPr>
              <w:ind w:left="459"/>
              <w:rPr>
                <w:i/>
                <w:iCs/>
              </w:rPr>
            </w:pPr>
            <w:r w:rsidRPr="00FD27A2">
              <w:rPr>
                <w:i/>
                <w:iCs/>
              </w:rPr>
              <w:t>Insérer un élément dans la liste</w:t>
            </w:r>
          </w:p>
          <w:p w14:paraId="38953182" w14:textId="77777777" w:rsidR="004A46B0" w:rsidRPr="00FD27A2" w:rsidRDefault="004A46B0" w:rsidP="00365187">
            <w:pPr>
              <w:ind w:left="459"/>
              <w:rPr>
                <w:i/>
                <w:iCs/>
              </w:rPr>
            </w:pPr>
            <w:r w:rsidRPr="00FD27A2">
              <w:rPr>
                <w:i/>
                <w:iCs/>
              </w:rPr>
              <w:t>Concaténation de listes</w:t>
            </w:r>
          </w:p>
          <w:p w14:paraId="4E990C30" w14:textId="77777777" w:rsidR="004A46B0" w:rsidRPr="00FD27A2" w:rsidRDefault="004A46B0" w:rsidP="00365187">
            <w:pPr>
              <w:ind w:left="459"/>
              <w:rPr>
                <w:i/>
                <w:iCs/>
              </w:rPr>
            </w:pPr>
            <w:r w:rsidRPr="00FD27A2">
              <w:rPr>
                <w:i/>
                <w:iCs/>
              </w:rPr>
              <w:t>Suppression d'éléments d'une liste</w:t>
            </w:r>
          </w:p>
          <w:p w14:paraId="60755D9C" w14:textId="77777777" w:rsidR="004A46B0" w:rsidRPr="00FD27A2" w:rsidRDefault="004A46B0" w:rsidP="00365187">
            <w:pPr>
              <w:ind w:left="459"/>
              <w:rPr>
                <w:i/>
                <w:iCs/>
              </w:rPr>
            </w:pPr>
            <w:r w:rsidRPr="00FD27A2">
              <w:rPr>
                <w:i/>
                <w:iCs/>
              </w:rPr>
              <w:t>Le mot-clé del</w:t>
            </w:r>
          </w:p>
          <w:p w14:paraId="11951127" w14:textId="77777777" w:rsidR="004A46B0" w:rsidRPr="00FD27A2" w:rsidRDefault="004A46B0" w:rsidP="00365187">
            <w:pPr>
              <w:ind w:left="459"/>
              <w:rPr>
                <w:i/>
                <w:iCs/>
              </w:rPr>
            </w:pPr>
            <w:r w:rsidRPr="00FD27A2">
              <w:rPr>
                <w:i/>
                <w:iCs/>
              </w:rPr>
              <w:t>La méthode remove</w:t>
            </w:r>
          </w:p>
          <w:p w14:paraId="1EBFB2BA" w14:textId="77777777" w:rsidR="004A46B0" w:rsidRPr="00FD27A2" w:rsidRDefault="004A46B0" w:rsidP="00365187">
            <w:pPr>
              <w:ind w:left="459"/>
              <w:rPr>
                <w:i/>
                <w:iCs/>
              </w:rPr>
            </w:pPr>
            <w:r w:rsidRPr="00FD27A2">
              <w:rPr>
                <w:i/>
                <w:iCs/>
              </w:rPr>
              <w:t>Le parcours de listes</w:t>
            </w:r>
          </w:p>
          <w:p w14:paraId="3B384DD5" w14:textId="77777777" w:rsidR="004A46B0" w:rsidRPr="00FD27A2" w:rsidRDefault="004A46B0" w:rsidP="00365187">
            <w:pPr>
              <w:ind w:left="459"/>
              <w:rPr>
                <w:i/>
                <w:iCs/>
              </w:rPr>
            </w:pPr>
            <w:r w:rsidRPr="00FD27A2">
              <w:rPr>
                <w:i/>
                <w:iCs/>
              </w:rPr>
              <w:t>La fonction enumerate</w:t>
            </w:r>
          </w:p>
          <w:p w14:paraId="1F9EFECE" w14:textId="2027BC9B" w:rsidR="004A46B0" w:rsidRPr="004A46B0" w:rsidRDefault="004A46B0" w:rsidP="004A46B0">
            <w:pPr>
              <w:ind w:left="459"/>
              <w:rPr>
                <w:i/>
                <w:iCs/>
              </w:rPr>
            </w:pPr>
            <w:r w:rsidRPr="00FD27A2">
              <w:rPr>
                <w:i/>
                <w:iCs/>
              </w:rPr>
              <w:t>Création de tuples</w:t>
            </w:r>
          </w:p>
          <w:p w14:paraId="31A1FA55" w14:textId="77777777" w:rsidR="004A46B0" w:rsidRPr="00FD27A2" w:rsidRDefault="004A46B0" w:rsidP="00365187">
            <w:pPr>
              <w:rPr>
                <w:b/>
                <w:bCs/>
              </w:rPr>
            </w:pPr>
            <w:r w:rsidRPr="00FD27A2">
              <w:rPr>
                <w:b/>
                <w:bCs/>
              </w:rPr>
              <w:t xml:space="preserve">Chapitre 7 : Les dictionnaires  </w:t>
            </w:r>
            <w:r w:rsidRPr="00FD27A2">
              <w:rPr>
                <w:b/>
                <w:bCs/>
              </w:rPr>
              <w:tab/>
            </w:r>
            <w:r w:rsidRPr="00FD27A2">
              <w:rPr>
                <w:b/>
                <w:bCs/>
              </w:rPr>
              <w:tab/>
            </w:r>
            <w:r w:rsidRPr="00FD27A2">
              <w:rPr>
                <w:b/>
                <w:bCs/>
              </w:rPr>
              <w:tab/>
            </w:r>
            <w:r w:rsidRPr="00FD27A2">
              <w:rPr>
                <w:b/>
                <w:bCs/>
              </w:rPr>
              <w:tab/>
            </w:r>
            <w:r w:rsidRPr="00FD27A2">
              <w:rPr>
                <w:b/>
                <w:bCs/>
              </w:rPr>
              <w:tab/>
            </w:r>
            <w:r w:rsidRPr="00FD27A2">
              <w:rPr>
                <w:b/>
                <w:bCs/>
              </w:rPr>
              <w:tab/>
            </w:r>
            <w:r w:rsidRPr="00FD27A2">
              <w:rPr>
                <w:b/>
                <w:bCs/>
              </w:rPr>
              <w:tab/>
            </w:r>
          </w:p>
          <w:p w14:paraId="2E0D4C06" w14:textId="77777777" w:rsidR="004A46B0" w:rsidRPr="00FD27A2" w:rsidRDefault="004A46B0" w:rsidP="00365187">
            <w:pPr>
              <w:ind w:left="459"/>
              <w:rPr>
                <w:i/>
                <w:iCs/>
              </w:rPr>
            </w:pPr>
            <w:r w:rsidRPr="00FD27A2">
              <w:rPr>
                <w:i/>
                <w:iCs/>
              </w:rPr>
              <w:t>Création et édition de dictionnaires</w:t>
            </w:r>
          </w:p>
          <w:p w14:paraId="4F2A3E0C" w14:textId="77777777" w:rsidR="004A46B0" w:rsidRPr="00FD27A2" w:rsidRDefault="004A46B0" w:rsidP="00365187">
            <w:pPr>
              <w:ind w:left="459"/>
              <w:rPr>
                <w:i/>
                <w:iCs/>
              </w:rPr>
            </w:pPr>
            <w:r w:rsidRPr="00FD27A2">
              <w:rPr>
                <w:i/>
                <w:iCs/>
              </w:rPr>
              <w:t>Créer un dictionnaire</w:t>
            </w:r>
          </w:p>
          <w:p w14:paraId="229B3139" w14:textId="77777777" w:rsidR="004A46B0" w:rsidRPr="00FD27A2" w:rsidRDefault="004A46B0" w:rsidP="00365187">
            <w:pPr>
              <w:ind w:left="459"/>
              <w:rPr>
                <w:i/>
                <w:iCs/>
              </w:rPr>
            </w:pPr>
            <w:r w:rsidRPr="00FD27A2">
              <w:rPr>
                <w:i/>
                <w:iCs/>
              </w:rPr>
              <w:t>Supprimer des clés d'un dictionnaire</w:t>
            </w:r>
          </w:p>
          <w:p w14:paraId="36BC0989" w14:textId="77777777" w:rsidR="004A46B0" w:rsidRPr="00FD27A2" w:rsidRDefault="004A46B0" w:rsidP="00365187">
            <w:pPr>
              <w:ind w:left="459"/>
              <w:rPr>
                <w:i/>
                <w:iCs/>
              </w:rPr>
            </w:pPr>
            <w:r w:rsidRPr="00FD27A2">
              <w:rPr>
                <w:i/>
                <w:iCs/>
              </w:rPr>
              <w:t>Les méthodes de parcours</w:t>
            </w:r>
          </w:p>
          <w:p w14:paraId="66C69E97" w14:textId="77777777" w:rsidR="004A46B0" w:rsidRPr="00FD27A2" w:rsidRDefault="004A46B0" w:rsidP="00365187">
            <w:pPr>
              <w:ind w:left="459"/>
              <w:rPr>
                <w:i/>
                <w:iCs/>
              </w:rPr>
            </w:pPr>
            <w:r w:rsidRPr="00FD27A2">
              <w:rPr>
                <w:i/>
                <w:iCs/>
              </w:rPr>
              <w:t>Parcours des clés</w:t>
            </w:r>
          </w:p>
          <w:p w14:paraId="6CBEEE2E" w14:textId="77777777" w:rsidR="004A46B0" w:rsidRPr="00FD27A2" w:rsidRDefault="004A46B0" w:rsidP="00365187">
            <w:pPr>
              <w:ind w:left="459"/>
              <w:rPr>
                <w:i/>
                <w:iCs/>
              </w:rPr>
            </w:pPr>
            <w:r w:rsidRPr="00FD27A2">
              <w:rPr>
                <w:i/>
                <w:iCs/>
              </w:rPr>
              <w:t>Parcours des valeurs</w:t>
            </w:r>
          </w:p>
          <w:p w14:paraId="73C4470E" w14:textId="77777777" w:rsidR="004A46B0" w:rsidRPr="00FD27A2" w:rsidRDefault="004A46B0" w:rsidP="00365187">
            <w:pPr>
              <w:ind w:left="459"/>
              <w:rPr>
                <w:i/>
                <w:iCs/>
              </w:rPr>
            </w:pPr>
            <w:r w:rsidRPr="00FD27A2">
              <w:rPr>
                <w:i/>
                <w:iCs/>
              </w:rPr>
              <w:t>Parcours des clés et valeurs simultanément</w:t>
            </w:r>
          </w:p>
          <w:p w14:paraId="71D6D363" w14:textId="2F7B54AF" w:rsidR="004A46B0" w:rsidRPr="004A46B0" w:rsidRDefault="004A46B0" w:rsidP="004A46B0">
            <w:pPr>
              <w:ind w:left="459"/>
            </w:pPr>
            <w:r w:rsidRPr="00FD27A2">
              <w:rPr>
                <w:i/>
                <w:iCs/>
              </w:rPr>
              <w:t>Les dictionnaires</w:t>
            </w:r>
            <w:r w:rsidRPr="00FD27A2">
              <w:t xml:space="preserve"> et paramètres de fonction</w:t>
            </w:r>
          </w:p>
          <w:p w14:paraId="59788017" w14:textId="77777777" w:rsidR="004A46B0" w:rsidRPr="00FD27A2" w:rsidRDefault="004A46B0" w:rsidP="00365187">
            <w:pPr>
              <w:rPr>
                <w:b/>
                <w:bCs/>
              </w:rPr>
            </w:pPr>
            <w:r w:rsidRPr="00FD27A2">
              <w:rPr>
                <w:b/>
                <w:bCs/>
              </w:rPr>
              <w:t>Chapitre 8: Objets et classes</w:t>
            </w:r>
            <w:r w:rsidRPr="00FD27A2">
              <w:rPr>
                <w:b/>
                <w:bCs/>
              </w:rPr>
              <w:tab/>
            </w:r>
            <w:r w:rsidRPr="00FD27A2">
              <w:rPr>
                <w:b/>
                <w:bCs/>
              </w:rPr>
              <w:tab/>
            </w:r>
            <w:r w:rsidRPr="00FD27A2">
              <w:rPr>
                <w:b/>
                <w:bCs/>
              </w:rPr>
              <w:tab/>
            </w:r>
            <w:r w:rsidRPr="00FD27A2">
              <w:rPr>
                <w:b/>
                <w:bCs/>
              </w:rPr>
              <w:tab/>
            </w:r>
            <w:r w:rsidRPr="00FD27A2">
              <w:rPr>
                <w:b/>
                <w:bCs/>
              </w:rPr>
              <w:tab/>
            </w:r>
            <w:r w:rsidRPr="00FD27A2">
              <w:rPr>
                <w:b/>
                <w:bCs/>
              </w:rPr>
              <w:tab/>
            </w:r>
          </w:p>
          <w:p w14:paraId="7ED6C765" w14:textId="77777777" w:rsidR="004A46B0" w:rsidRPr="00FD27A2" w:rsidRDefault="004A46B0" w:rsidP="00365187">
            <w:pPr>
              <w:ind w:left="459"/>
            </w:pPr>
            <w:r w:rsidRPr="00FD27A2">
              <w:t xml:space="preserve">Décrire des objets et des classes, et utiliser des classes pour modéliser des objets </w:t>
            </w:r>
          </w:p>
          <w:p w14:paraId="10AC741E" w14:textId="77777777" w:rsidR="004A46B0" w:rsidRPr="00FD27A2" w:rsidRDefault="004A46B0" w:rsidP="00365187">
            <w:pPr>
              <w:ind w:left="459"/>
            </w:pPr>
            <w:r w:rsidRPr="00FD27A2">
              <w:t xml:space="preserve">Définir des classes avec des champs de données et des méthodes. </w:t>
            </w:r>
          </w:p>
          <w:p w14:paraId="720DFB57" w14:textId="296C9744" w:rsidR="004A46B0" w:rsidRPr="004A46B0" w:rsidRDefault="004A46B0" w:rsidP="004A46B0">
            <w:pPr>
              <w:ind w:left="459"/>
              <w:rPr>
                <w:b/>
                <w:bCs/>
                <w:i/>
                <w:iCs/>
              </w:rPr>
            </w:pPr>
            <w:r w:rsidRPr="00FD27A2">
              <w:t>Construire un objet à l'aide d'un constructeur qui invoque l'initialiseur pour créer et initialiser</w:t>
            </w:r>
            <w:r w:rsidRPr="00FD27A2">
              <w:rPr>
                <w:rStyle w:val="q4iawc"/>
                <w:i/>
                <w:iCs/>
              </w:rPr>
              <w:t xml:space="preserve"> les champs de données.</w:t>
            </w:r>
          </w:p>
          <w:p w14:paraId="1D701DB0" w14:textId="77777777" w:rsidR="004A46B0" w:rsidRPr="00FD27A2" w:rsidRDefault="004A46B0" w:rsidP="00365187">
            <w:pPr>
              <w:rPr>
                <w:b/>
                <w:bCs/>
              </w:rPr>
            </w:pPr>
            <w:r w:rsidRPr="00FD27A2">
              <w:rPr>
                <w:b/>
                <w:bCs/>
              </w:rPr>
              <w:t xml:space="preserve">Chapitre 9 : Les fichiers </w:t>
            </w:r>
            <w:r w:rsidRPr="00FD27A2">
              <w:rPr>
                <w:b/>
                <w:bCs/>
              </w:rPr>
              <w:tab/>
            </w:r>
            <w:r w:rsidRPr="00FD27A2">
              <w:rPr>
                <w:b/>
                <w:bCs/>
              </w:rPr>
              <w:tab/>
            </w:r>
            <w:r w:rsidRPr="00FD27A2">
              <w:rPr>
                <w:b/>
                <w:bCs/>
              </w:rPr>
              <w:tab/>
            </w:r>
            <w:r w:rsidRPr="00FD27A2">
              <w:rPr>
                <w:b/>
                <w:bCs/>
              </w:rPr>
              <w:tab/>
            </w:r>
            <w:r w:rsidRPr="00FD27A2">
              <w:rPr>
                <w:b/>
                <w:bCs/>
              </w:rPr>
              <w:tab/>
            </w:r>
            <w:r w:rsidRPr="00FD27A2">
              <w:rPr>
                <w:b/>
                <w:bCs/>
              </w:rPr>
              <w:tab/>
            </w:r>
          </w:p>
          <w:p w14:paraId="712F9DC2" w14:textId="77777777" w:rsidR="004A46B0" w:rsidRPr="00FD27A2" w:rsidRDefault="004A46B0" w:rsidP="00365187">
            <w:pPr>
              <w:ind w:left="459"/>
              <w:rPr>
                <w:i/>
                <w:iCs/>
              </w:rPr>
            </w:pPr>
            <w:r w:rsidRPr="00FD27A2">
              <w:t>Chemins</w:t>
            </w:r>
            <w:r w:rsidRPr="00FD27A2">
              <w:rPr>
                <w:i/>
                <w:iCs/>
              </w:rPr>
              <w:t xml:space="preserve"> relatifs et absolus</w:t>
            </w:r>
          </w:p>
          <w:p w14:paraId="4AC41DDA" w14:textId="77777777" w:rsidR="004A46B0" w:rsidRPr="00FD27A2" w:rsidRDefault="004A46B0" w:rsidP="00365187">
            <w:pPr>
              <w:ind w:left="459"/>
            </w:pPr>
            <w:r w:rsidRPr="00FD27A2">
              <w:t>Lecture et écriture dans un fichier</w:t>
            </w:r>
          </w:p>
          <w:p w14:paraId="60BA1021" w14:textId="77777777" w:rsidR="004A46B0" w:rsidRPr="00FD27A2" w:rsidRDefault="004A46B0" w:rsidP="00365187">
            <w:pPr>
              <w:ind w:left="459"/>
            </w:pPr>
            <w:r w:rsidRPr="00FD27A2">
              <w:t>Ouverture du fichier</w:t>
            </w:r>
          </w:p>
          <w:p w14:paraId="5D09BD52" w14:textId="77777777" w:rsidR="004A46B0" w:rsidRPr="00FD27A2" w:rsidRDefault="004A46B0" w:rsidP="00365187">
            <w:pPr>
              <w:ind w:left="459"/>
            </w:pPr>
            <w:r w:rsidRPr="00FD27A2">
              <w:t>Fermer le fichier</w:t>
            </w:r>
          </w:p>
          <w:p w14:paraId="59B0CBE1" w14:textId="77777777" w:rsidR="004A46B0" w:rsidRPr="00FD27A2" w:rsidRDefault="004A46B0" w:rsidP="00365187">
            <w:pPr>
              <w:ind w:left="459"/>
            </w:pPr>
            <w:r w:rsidRPr="00FD27A2">
              <w:t>Lire l'intégralité du fichier</w:t>
            </w:r>
          </w:p>
          <w:p w14:paraId="6E8A4F73" w14:textId="77777777" w:rsidR="004A46B0" w:rsidRPr="00FD27A2" w:rsidRDefault="004A46B0" w:rsidP="00365187">
            <w:pPr>
              <w:ind w:left="459"/>
            </w:pPr>
            <w:r w:rsidRPr="00FD27A2">
              <w:t>Écriture dans un fichier</w:t>
            </w:r>
          </w:p>
          <w:p w14:paraId="4B16F161" w14:textId="77777777" w:rsidR="004A46B0" w:rsidRPr="00FD27A2" w:rsidRDefault="004A46B0" w:rsidP="00365187">
            <w:pPr>
              <w:ind w:left="459"/>
            </w:pPr>
            <w:r w:rsidRPr="00FD27A2">
              <w:t>Écrire d'autres types de données</w:t>
            </w:r>
          </w:p>
          <w:p w14:paraId="4A36E0CB" w14:textId="77777777" w:rsidR="004A46B0" w:rsidRPr="00FD27A2" w:rsidRDefault="004A46B0" w:rsidP="00365187">
            <w:pPr>
              <w:ind w:left="459"/>
            </w:pPr>
            <w:r w:rsidRPr="00FD27A2">
              <w:t>Le mot-clé with</w:t>
            </w:r>
          </w:p>
          <w:p w14:paraId="365A9B52" w14:textId="77777777" w:rsidR="004A46B0" w:rsidRPr="00FD27A2" w:rsidRDefault="004A46B0" w:rsidP="00365187">
            <w:pPr>
              <w:ind w:left="459"/>
            </w:pPr>
            <w:r w:rsidRPr="00FD27A2">
              <w:t>Enregistrer des objets dans des fichiers</w:t>
            </w:r>
          </w:p>
          <w:p w14:paraId="4D056EE2" w14:textId="77777777" w:rsidR="004A46B0" w:rsidRPr="00FD27A2" w:rsidRDefault="004A46B0" w:rsidP="00365187">
            <w:pPr>
              <w:ind w:left="459"/>
              <w:rPr>
                <w:i/>
                <w:iCs/>
              </w:rPr>
            </w:pPr>
            <w:r w:rsidRPr="00FD27A2">
              <w:t>Enregistrer</w:t>
            </w:r>
            <w:r w:rsidRPr="00FD27A2">
              <w:rPr>
                <w:i/>
                <w:iCs/>
              </w:rPr>
              <w:t xml:space="preserve"> un objet dans un fichier</w:t>
            </w:r>
          </w:p>
          <w:p w14:paraId="7AA1969A" w14:textId="77777777" w:rsidR="004A46B0" w:rsidRPr="00FD27A2" w:rsidRDefault="004A46B0" w:rsidP="00365187">
            <w:pPr>
              <w:rPr>
                <w:rFonts w:ascii="Cambria" w:hAnsi="Cambria"/>
                <w:b/>
                <w:bCs/>
                <w:u w:val="single"/>
              </w:rPr>
            </w:pPr>
            <w:r w:rsidRPr="00FD27A2">
              <w:rPr>
                <w:rFonts w:ascii="Cambria" w:hAnsi="Cambria"/>
                <w:b/>
                <w:bCs/>
                <w:u w:val="single"/>
              </w:rPr>
              <w:t xml:space="preserve">Références bibliographiques : </w:t>
            </w:r>
          </w:p>
          <w:p w14:paraId="241B9AD7" w14:textId="77777777" w:rsidR="004A46B0" w:rsidRPr="00FD27A2" w:rsidRDefault="004A46B0" w:rsidP="00365187">
            <w:pPr>
              <w:rPr>
                <w:rFonts w:ascii="Cambria" w:hAnsi="Cambria"/>
              </w:rPr>
            </w:pPr>
          </w:p>
          <w:p w14:paraId="520FFE8D" w14:textId="77777777" w:rsidR="004A46B0" w:rsidRPr="00FD27A2" w:rsidRDefault="004A46B0" w:rsidP="004A16D2">
            <w:pPr>
              <w:pStyle w:val="Paragraphedeliste"/>
              <w:numPr>
                <w:ilvl w:val="0"/>
                <w:numId w:val="22"/>
              </w:numPr>
              <w:tabs>
                <w:tab w:val="left" w:pos="426"/>
              </w:tabs>
              <w:spacing w:line="276" w:lineRule="auto"/>
              <w:rPr>
                <w:rFonts w:ascii="Cambria" w:hAnsi="Cambria" w:cs="Arial"/>
                <w:lang w:val="en-US"/>
              </w:rPr>
            </w:pPr>
            <w:r w:rsidRPr="00FD27A2">
              <w:rPr>
                <w:rFonts w:ascii="Cambria" w:hAnsi="Cambria" w:cs="Arial"/>
                <w:lang w:val="en-US"/>
              </w:rPr>
              <w:t>Allen B. Downey Think Python: How to Think Like a Computer Scientist, O'Reilly Media, 2015;</w:t>
            </w:r>
          </w:p>
          <w:p w14:paraId="4AA535E6" w14:textId="77777777" w:rsidR="004A46B0" w:rsidRPr="00FD27A2" w:rsidRDefault="004A46B0" w:rsidP="004A16D2">
            <w:pPr>
              <w:pStyle w:val="Paragraphedeliste"/>
              <w:numPr>
                <w:ilvl w:val="0"/>
                <w:numId w:val="22"/>
              </w:numPr>
              <w:tabs>
                <w:tab w:val="left" w:pos="426"/>
              </w:tabs>
              <w:spacing w:line="276" w:lineRule="auto"/>
              <w:rPr>
                <w:rFonts w:ascii="Cambria" w:hAnsi="Cambria" w:cs="Arial"/>
                <w:lang w:val="en-US"/>
              </w:rPr>
            </w:pPr>
            <w:r w:rsidRPr="00FD27A2">
              <w:rPr>
                <w:rFonts w:ascii="Cambria" w:hAnsi="Cambria" w:cs="Arial"/>
                <w:lang w:val="en-US"/>
              </w:rPr>
              <w:t>Zed A. Shaw  Learn Python 3 the Hard Way: A Very Simple Introduction to the Terrifyingly Beautiful World of Computers and Code, Addison-Wesley Professional, 2017;</w:t>
            </w:r>
          </w:p>
          <w:p w14:paraId="3F1187C1" w14:textId="77777777" w:rsidR="004A46B0" w:rsidRPr="00FD27A2" w:rsidRDefault="004A46B0" w:rsidP="004A16D2">
            <w:pPr>
              <w:pStyle w:val="Paragraphedeliste"/>
              <w:numPr>
                <w:ilvl w:val="0"/>
                <w:numId w:val="22"/>
              </w:numPr>
              <w:tabs>
                <w:tab w:val="left" w:pos="426"/>
              </w:tabs>
              <w:spacing w:line="276" w:lineRule="auto"/>
              <w:rPr>
                <w:rFonts w:ascii="Cambria" w:hAnsi="Cambria" w:cs="Arial"/>
                <w:lang w:val="en-US"/>
              </w:rPr>
            </w:pPr>
            <w:r w:rsidRPr="00FD27A2">
              <w:rPr>
                <w:rFonts w:ascii="Cambria" w:hAnsi="Cambria" w:cs="Arial"/>
                <w:lang w:val="en-US"/>
              </w:rPr>
              <w:t>Barry, P. Head first Python: A brain-friendly guide. " O'Reilly Media, Inc.", 2016;</w:t>
            </w:r>
          </w:p>
          <w:p w14:paraId="1E91D0BB" w14:textId="77777777" w:rsidR="004A46B0" w:rsidRPr="00FD27A2" w:rsidRDefault="004A46B0" w:rsidP="004A16D2">
            <w:pPr>
              <w:pStyle w:val="Paragraphedeliste"/>
              <w:numPr>
                <w:ilvl w:val="0"/>
                <w:numId w:val="22"/>
              </w:numPr>
              <w:tabs>
                <w:tab w:val="left" w:pos="426"/>
              </w:tabs>
              <w:spacing w:line="276" w:lineRule="auto"/>
              <w:rPr>
                <w:rFonts w:ascii="Cambria" w:hAnsi="Cambria" w:cs="Arial"/>
                <w:lang w:val="en-US"/>
              </w:rPr>
            </w:pPr>
            <w:r w:rsidRPr="00FD27A2">
              <w:rPr>
                <w:rFonts w:ascii="Cambria" w:hAnsi="Cambria" w:cs="Arial"/>
                <w:lang w:val="en-US"/>
              </w:rPr>
              <w:t xml:space="preserve"> Ramalho, L.. Fluent Python. " O'Reilly Media, Inc.", 2022;</w:t>
            </w:r>
          </w:p>
          <w:p w14:paraId="5B0152B3" w14:textId="77777777" w:rsidR="004A46B0" w:rsidRPr="00FD27A2" w:rsidRDefault="004A46B0" w:rsidP="004A16D2">
            <w:pPr>
              <w:pStyle w:val="Paragraphedeliste"/>
              <w:numPr>
                <w:ilvl w:val="0"/>
                <w:numId w:val="22"/>
              </w:numPr>
              <w:tabs>
                <w:tab w:val="left" w:pos="426"/>
              </w:tabs>
              <w:spacing w:line="276" w:lineRule="auto"/>
              <w:rPr>
                <w:rFonts w:ascii="Cambria" w:hAnsi="Cambria" w:cs="Arial"/>
                <w:lang w:val="en-US"/>
              </w:rPr>
            </w:pPr>
            <w:r w:rsidRPr="00FD27A2">
              <w:rPr>
                <w:rFonts w:ascii="Cambria" w:hAnsi="Cambria" w:cs="Arial"/>
              </w:rPr>
              <w:t xml:space="preserve">Swinnen, G.. Apprendre à programmer avec Python 3. </w:t>
            </w:r>
            <w:r w:rsidRPr="00FD27A2">
              <w:rPr>
                <w:rFonts w:ascii="Cambria" w:hAnsi="Cambria" w:cs="Arial"/>
                <w:lang w:val="en-US"/>
              </w:rPr>
              <w:t>Editions Eyrolles, 2012;</w:t>
            </w:r>
          </w:p>
          <w:p w14:paraId="5CCE82C7" w14:textId="77777777" w:rsidR="004A46B0" w:rsidRPr="00FD27A2" w:rsidRDefault="004A46B0" w:rsidP="004A16D2">
            <w:pPr>
              <w:pStyle w:val="Paragraphedeliste"/>
              <w:numPr>
                <w:ilvl w:val="0"/>
                <w:numId w:val="22"/>
              </w:numPr>
              <w:tabs>
                <w:tab w:val="left" w:pos="426"/>
              </w:tabs>
              <w:spacing w:line="276" w:lineRule="auto"/>
              <w:rPr>
                <w:rFonts w:ascii="Cambria" w:hAnsi="Cambria" w:cs="Arial"/>
                <w:lang w:val="en-US"/>
              </w:rPr>
            </w:pPr>
            <w:r w:rsidRPr="00FD27A2">
              <w:rPr>
                <w:rFonts w:ascii="Cambria" w:hAnsi="Cambria" w:cs="Arial"/>
              </w:rPr>
              <w:t xml:space="preserve">Le Goff, V.. Apprenez à programmer en Python. </w:t>
            </w:r>
            <w:r w:rsidRPr="00FD27A2">
              <w:rPr>
                <w:rFonts w:ascii="Cambria" w:hAnsi="Cambria" w:cs="Arial"/>
                <w:lang w:val="en-US"/>
              </w:rPr>
              <w:t>Editions Eyrolles, 2019;</w:t>
            </w:r>
          </w:p>
          <w:p w14:paraId="797BFFC1" w14:textId="77777777" w:rsidR="004A46B0" w:rsidRPr="00FD27A2" w:rsidRDefault="004A46B0" w:rsidP="004A16D2">
            <w:pPr>
              <w:pStyle w:val="Paragraphedeliste"/>
              <w:numPr>
                <w:ilvl w:val="0"/>
                <w:numId w:val="22"/>
              </w:numPr>
              <w:tabs>
                <w:tab w:val="left" w:pos="426"/>
              </w:tabs>
              <w:spacing w:line="276" w:lineRule="auto"/>
              <w:rPr>
                <w:rFonts w:ascii="Cambria" w:hAnsi="Cambria" w:cs="Arial"/>
                <w:lang w:val="en-US"/>
              </w:rPr>
            </w:pPr>
            <w:r w:rsidRPr="00FD27A2">
              <w:rPr>
                <w:rFonts w:ascii="Cambria" w:hAnsi="Cambria" w:cs="Arial"/>
                <w:lang w:val="en-US"/>
              </w:rPr>
              <w:t>Matthes, E. Python crash course: A hands-on, project-based introduction to programming. no starch press, 2019;</w:t>
            </w:r>
          </w:p>
        </w:tc>
      </w:tr>
    </w:tbl>
    <w:p w14:paraId="3569DD52" w14:textId="77777777" w:rsidR="004A46B0" w:rsidRPr="003B3194" w:rsidRDefault="004A46B0" w:rsidP="004A46B0">
      <w:pPr>
        <w:autoSpaceDE w:val="0"/>
        <w:autoSpaceDN w:val="0"/>
        <w:adjustRightInd w:val="0"/>
        <w:spacing w:line="360" w:lineRule="auto"/>
        <w:jc w:val="both"/>
        <w:rPr>
          <w:rFonts w:asciiTheme="majorBidi" w:hAnsiTheme="majorBidi" w:cstheme="majorBidi"/>
          <w:b/>
          <w:u w:val="thick" w:color="F79646" w:themeColor="accent6"/>
          <w:lang w:val="en-US"/>
        </w:rPr>
      </w:pPr>
    </w:p>
    <w:p w14:paraId="2F5C6F9D" w14:textId="45F3CF70" w:rsidR="004A46B0" w:rsidRPr="00FD27A2" w:rsidRDefault="004A46B0" w:rsidP="004A46B0">
      <w:pPr>
        <w:autoSpaceDE w:val="0"/>
        <w:autoSpaceDN w:val="0"/>
        <w:adjustRightInd w:val="0"/>
        <w:spacing w:line="360" w:lineRule="auto"/>
        <w:jc w:val="both"/>
        <w:rPr>
          <w:rFonts w:asciiTheme="majorBidi" w:hAnsiTheme="majorBidi" w:cstheme="majorBidi"/>
          <w:b/>
        </w:rPr>
      </w:pPr>
      <w:r w:rsidRPr="00FD27A2">
        <w:rPr>
          <w:rFonts w:asciiTheme="majorBidi" w:hAnsiTheme="majorBidi" w:cstheme="majorBidi"/>
          <w:b/>
          <w:u w:val="thick" w:color="F79646" w:themeColor="accent6"/>
        </w:rPr>
        <w:t xml:space="preserve">Travaux pratiques </w:t>
      </w:r>
      <w:r w:rsidRPr="00FD27A2">
        <w:rPr>
          <w:rFonts w:asciiTheme="majorBidi" w:hAnsiTheme="majorBidi" w:cstheme="majorBidi"/>
          <w:b/>
        </w:rPr>
        <w:t xml:space="preserve"> : </w:t>
      </w:r>
    </w:p>
    <w:p w14:paraId="083296A8" w14:textId="77777777" w:rsidR="004A46B0" w:rsidRPr="00FD27A2" w:rsidRDefault="004A46B0" w:rsidP="004A46B0">
      <w:pPr>
        <w:spacing w:line="276" w:lineRule="auto"/>
        <w:jc w:val="both"/>
        <w:outlineLvl w:val="2"/>
        <w:rPr>
          <w:rFonts w:asciiTheme="majorBidi" w:eastAsia="Times New Roman" w:hAnsiTheme="majorBidi" w:cstheme="majorBidi"/>
          <w:b/>
          <w:bCs/>
        </w:rPr>
      </w:pPr>
      <w:r w:rsidRPr="00FD27A2">
        <w:rPr>
          <w:rStyle w:val="lev"/>
          <w:rFonts w:asciiTheme="majorBidi" w:hAnsiTheme="majorBidi" w:cstheme="majorBidi"/>
        </w:rPr>
        <w:t xml:space="preserve">TP 1 </w:t>
      </w:r>
      <w:r w:rsidRPr="00FD27A2">
        <w:rPr>
          <w:rFonts w:asciiTheme="majorBidi" w:eastAsia="Times New Roman" w:hAnsiTheme="majorBidi" w:cstheme="majorBidi"/>
          <w:b/>
          <w:bCs/>
        </w:rPr>
        <w:t xml:space="preserve">: Prise en main de l'environnement Python               </w:t>
      </w:r>
      <w:r w:rsidRPr="00FD27A2">
        <w:rPr>
          <w:rFonts w:asciiTheme="majorBidi" w:hAnsiTheme="majorBidi" w:cstheme="majorBidi"/>
          <w:b/>
          <w:bCs/>
        </w:rPr>
        <w:t>(1 Semaine)</w:t>
      </w:r>
    </w:p>
    <w:p w14:paraId="17CA5C7D" w14:textId="77777777" w:rsidR="004A46B0" w:rsidRPr="00FD27A2" w:rsidRDefault="004A46B0" w:rsidP="004A16D2">
      <w:pPr>
        <w:numPr>
          <w:ilvl w:val="0"/>
          <w:numId w:val="201"/>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Installation de Python et d'un éditeur de code (VS Code, PyCharm)</w:t>
      </w:r>
    </w:p>
    <w:p w14:paraId="494AD664" w14:textId="77777777" w:rsidR="004A46B0" w:rsidRPr="00FD27A2" w:rsidRDefault="004A46B0" w:rsidP="004A16D2">
      <w:pPr>
        <w:numPr>
          <w:ilvl w:val="0"/>
          <w:numId w:val="201"/>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 xml:space="preserve">Premiers pas avec l'interpréteur Python </w:t>
      </w:r>
    </w:p>
    <w:p w14:paraId="570F8FE5" w14:textId="77777777" w:rsidR="004A46B0" w:rsidRPr="00FD27A2" w:rsidRDefault="004A46B0" w:rsidP="004A16D2">
      <w:pPr>
        <w:numPr>
          <w:ilvl w:val="1"/>
          <w:numId w:val="201"/>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Exécution de commandes simples en mode interactif</w:t>
      </w:r>
    </w:p>
    <w:p w14:paraId="0B102EAB" w14:textId="77777777" w:rsidR="004A46B0" w:rsidRPr="00FD27A2" w:rsidRDefault="004A46B0" w:rsidP="004A16D2">
      <w:pPr>
        <w:numPr>
          <w:ilvl w:val="1"/>
          <w:numId w:val="201"/>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Utilisation de Python comme calculatrice</w:t>
      </w:r>
    </w:p>
    <w:p w14:paraId="06DB0DDF" w14:textId="77777777" w:rsidR="004A46B0" w:rsidRPr="00FD27A2" w:rsidRDefault="004A46B0" w:rsidP="004A16D2">
      <w:pPr>
        <w:numPr>
          <w:ilvl w:val="0"/>
          <w:numId w:val="201"/>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 xml:space="preserve">Création et exécution d'un premier script Python </w:t>
      </w:r>
    </w:p>
    <w:p w14:paraId="1CAFDCE3" w14:textId="77777777" w:rsidR="004A46B0" w:rsidRPr="00FD27A2" w:rsidRDefault="004A46B0" w:rsidP="004A46B0">
      <w:pPr>
        <w:spacing w:line="276" w:lineRule="auto"/>
        <w:jc w:val="both"/>
        <w:outlineLvl w:val="2"/>
        <w:rPr>
          <w:rFonts w:asciiTheme="majorBidi" w:eastAsia="Times New Roman" w:hAnsiTheme="majorBidi" w:cstheme="majorBidi"/>
          <w:b/>
          <w:bCs/>
        </w:rPr>
      </w:pPr>
      <w:r w:rsidRPr="00FD27A2">
        <w:rPr>
          <w:rStyle w:val="lev"/>
          <w:rFonts w:asciiTheme="majorBidi" w:hAnsiTheme="majorBidi" w:cstheme="majorBidi"/>
        </w:rPr>
        <w:t xml:space="preserve">TP 2 : </w:t>
      </w:r>
      <w:r w:rsidRPr="00FD27A2">
        <w:rPr>
          <w:rFonts w:asciiTheme="majorBidi" w:eastAsia="Times New Roman" w:hAnsiTheme="majorBidi" w:cstheme="majorBidi"/>
          <w:b/>
          <w:bCs/>
        </w:rPr>
        <w:t xml:space="preserve">Variables, types de données et opérations              </w:t>
      </w:r>
      <w:r w:rsidRPr="00FD27A2">
        <w:rPr>
          <w:rFonts w:asciiTheme="majorBidi" w:hAnsiTheme="majorBidi" w:cstheme="majorBidi"/>
          <w:b/>
          <w:bCs/>
        </w:rPr>
        <w:t>(1 Semaine)</w:t>
      </w:r>
    </w:p>
    <w:p w14:paraId="21B99EC6" w14:textId="77777777" w:rsidR="004A46B0" w:rsidRPr="00FD27A2" w:rsidRDefault="004A46B0" w:rsidP="004A16D2">
      <w:pPr>
        <w:numPr>
          <w:ilvl w:val="0"/>
          <w:numId w:val="202"/>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 xml:space="preserve">Manipulation des types de données fondamentaux </w:t>
      </w:r>
    </w:p>
    <w:p w14:paraId="690CCF25" w14:textId="77777777" w:rsidR="004A46B0" w:rsidRPr="00FD27A2" w:rsidRDefault="004A46B0" w:rsidP="004A16D2">
      <w:pPr>
        <w:numPr>
          <w:ilvl w:val="1"/>
          <w:numId w:val="202"/>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Entiers, flottants, chaînes de caractères, booléens</w:t>
      </w:r>
    </w:p>
    <w:p w14:paraId="2B73A7A4" w14:textId="77777777" w:rsidR="004A46B0" w:rsidRPr="00FD27A2" w:rsidRDefault="004A46B0" w:rsidP="004A16D2">
      <w:pPr>
        <w:numPr>
          <w:ilvl w:val="1"/>
          <w:numId w:val="202"/>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Conversion entre types de données</w:t>
      </w:r>
    </w:p>
    <w:p w14:paraId="0EF31952" w14:textId="77777777" w:rsidR="004A46B0" w:rsidRPr="00FD27A2" w:rsidRDefault="004A46B0" w:rsidP="004A16D2">
      <w:pPr>
        <w:numPr>
          <w:ilvl w:val="0"/>
          <w:numId w:val="202"/>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 xml:space="preserve">Opérations arithmétiques et priorités </w:t>
      </w:r>
    </w:p>
    <w:p w14:paraId="1F1F10FE" w14:textId="77777777" w:rsidR="004A46B0" w:rsidRPr="00FD27A2" w:rsidRDefault="004A46B0" w:rsidP="004A46B0">
      <w:pPr>
        <w:spacing w:line="276" w:lineRule="auto"/>
        <w:jc w:val="both"/>
        <w:outlineLvl w:val="2"/>
        <w:rPr>
          <w:rFonts w:asciiTheme="majorBidi" w:eastAsia="Times New Roman" w:hAnsiTheme="majorBidi" w:cstheme="majorBidi"/>
          <w:b/>
          <w:bCs/>
        </w:rPr>
      </w:pPr>
      <w:r w:rsidRPr="00FD27A2">
        <w:rPr>
          <w:rStyle w:val="lev"/>
          <w:rFonts w:asciiTheme="majorBidi" w:hAnsiTheme="majorBidi" w:cstheme="majorBidi"/>
        </w:rPr>
        <w:t xml:space="preserve">TP 3 : </w:t>
      </w:r>
      <w:r w:rsidRPr="00FD27A2">
        <w:rPr>
          <w:rFonts w:asciiTheme="majorBidi" w:eastAsia="Times New Roman" w:hAnsiTheme="majorBidi" w:cstheme="majorBidi"/>
          <w:b/>
          <w:bCs/>
        </w:rPr>
        <w:t xml:space="preserve">Structures conditionnelles et répétitives                    </w:t>
      </w:r>
      <w:r w:rsidRPr="00FD27A2">
        <w:rPr>
          <w:rFonts w:asciiTheme="majorBidi" w:hAnsiTheme="majorBidi" w:cstheme="majorBidi"/>
          <w:b/>
          <w:bCs/>
        </w:rPr>
        <w:t>(1 Semaine)</w:t>
      </w:r>
    </w:p>
    <w:p w14:paraId="05DBAE94" w14:textId="77777777" w:rsidR="004A46B0" w:rsidRPr="00FD27A2" w:rsidRDefault="004A46B0" w:rsidP="004A16D2">
      <w:pPr>
        <w:numPr>
          <w:ilvl w:val="0"/>
          <w:numId w:val="203"/>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 xml:space="preserve">Instructions conditionnelles (if, elif, else) </w:t>
      </w:r>
    </w:p>
    <w:p w14:paraId="57C5101F" w14:textId="77777777" w:rsidR="004A46B0" w:rsidRPr="00FD27A2" w:rsidRDefault="004A46B0" w:rsidP="004A16D2">
      <w:pPr>
        <w:numPr>
          <w:ilvl w:val="0"/>
          <w:numId w:val="203"/>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 xml:space="preserve">Boucles (for, while) </w:t>
      </w:r>
    </w:p>
    <w:p w14:paraId="3E08637B" w14:textId="77777777" w:rsidR="004A46B0" w:rsidRPr="00FD27A2" w:rsidRDefault="004A46B0" w:rsidP="004A46B0">
      <w:pPr>
        <w:spacing w:line="276" w:lineRule="auto"/>
        <w:jc w:val="both"/>
        <w:outlineLvl w:val="2"/>
        <w:rPr>
          <w:rFonts w:asciiTheme="majorBidi" w:eastAsia="Times New Roman" w:hAnsiTheme="majorBidi" w:cstheme="majorBidi"/>
          <w:b/>
          <w:bCs/>
        </w:rPr>
      </w:pPr>
      <w:r w:rsidRPr="00FD27A2">
        <w:rPr>
          <w:rStyle w:val="lev"/>
          <w:rFonts w:asciiTheme="majorBidi" w:hAnsiTheme="majorBidi" w:cstheme="majorBidi"/>
        </w:rPr>
        <w:t xml:space="preserve">TP 4 : </w:t>
      </w:r>
      <w:r w:rsidRPr="00FD27A2">
        <w:rPr>
          <w:rFonts w:asciiTheme="majorBidi" w:eastAsia="Times New Roman" w:hAnsiTheme="majorBidi" w:cstheme="majorBidi"/>
          <w:b/>
          <w:bCs/>
        </w:rPr>
        <w:t xml:space="preserve">Fonctions et modularité                                            </w:t>
      </w:r>
      <w:r w:rsidRPr="00FD27A2">
        <w:rPr>
          <w:rFonts w:asciiTheme="majorBidi" w:hAnsiTheme="majorBidi" w:cstheme="majorBidi"/>
          <w:b/>
          <w:bCs/>
        </w:rPr>
        <w:t>(1 Semaine)</w:t>
      </w:r>
    </w:p>
    <w:p w14:paraId="62DD46F0" w14:textId="77777777" w:rsidR="004A46B0" w:rsidRPr="00FD27A2" w:rsidRDefault="004A46B0" w:rsidP="004A16D2">
      <w:pPr>
        <w:numPr>
          <w:ilvl w:val="0"/>
          <w:numId w:val="204"/>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 xml:space="preserve">Définition et appel de fonctions </w:t>
      </w:r>
    </w:p>
    <w:p w14:paraId="5DF75C8C" w14:textId="77777777" w:rsidR="004A46B0" w:rsidRPr="00FD27A2" w:rsidRDefault="004A46B0" w:rsidP="004A16D2">
      <w:pPr>
        <w:numPr>
          <w:ilvl w:val="0"/>
          <w:numId w:val="204"/>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Paramètres et valeurs de retour</w:t>
      </w:r>
    </w:p>
    <w:p w14:paraId="75A64E42" w14:textId="77777777" w:rsidR="004A46B0" w:rsidRPr="00FD27A2" w:rsidRDefault="004A46B0" w:rsidP="004A46B0">
      <w:pPr>
        <w:spacing w:line="276" w:lineRule="auto"/>
        <w:jc w:val="both"/>
        <w:outlineLvl w:val="2"/>
        <w:rPr>
          <w:rFonts w:asciiTheme="majorBidi" w:eastAsia="Times New Roman" w:hAnsiTheme="majorBidi" w:cstheme="majorBidi"/>
          <w:b/>
          <w:bCs/>
        </w:rPr>
      </w:pPr>
      <w:r w:rsidRPr="00FD27A2">
        <w:rPr>
          <w:rStyle w:val="lev"/>
          <w:rFonts w:asciiTheme="majorBidi" w:hAnsiTheme="majorBidi" w:cstheme="majorBidi"/>
        </w:rPr>
        <w:t xml:space="preserve">TP 5 : </w:t>
      </w:r>
      <w:r w:rsidRPr="00FD27A2">
        <w:rPr>
          <w:rFonts w:asciiTheme="majorBidi" w:eastAsia="Times New Roman" w:hAnsiTheme="majorBidi" w:cstheme="majorBidi"/>
          <w:b/>
          <w:bCs/>
        </w:rPr>
        <w:t xml:space="preserve">Structures de données                                                </w:t>
      </w:r>
      <w:r w:rsidRPr="00FD27A2">
        <w:rPr>
          <w:rFonts w:asciiTheme="majorBidi" w:hAnsiTheme="majorBidi" w:cstheme="majorBidi"/>
          <w:b/>
          <w:bCs/>
        </w:rPr>
        <w:t>(1 Semaine)</w:t>
      </w:r>
    </w:p>
    <w:p w14:paraId="08152D4C" w14:textId="77777777" w:rsidR="004A46B0" w:rsidRPr="00FD27A2" w:rsidRDefault="004A46B0" w:rsidP="004A16D2">
      <w:pPr>
        <w:numPr>
          <w:ilvl w:val="0"/>
          <w:numId w:val="205"/>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 xml:space="preserve">Manipulation des listes </w:t>
      </w:r>
    </w:p>
    <w:p w14:paraId="2F775EB4" w14:textId="77777777" w:rsidR="004A46B0" w:rsidRPr="00FD27A2" w:rsidRDefault="004A46B0" w:rsidP="004A16D2">
      <w:pPr>
        <w:numPr>
          <w:ilvl w:val="0"/>
          <w:numId w:val="205"/>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Dictionnaires et tuples</w:t>
      </w:r>
    </w:p>
    <w:p w14:paraId="1178EBAC" w14:textId="77777777" w:rsidR="004A46B0" w:rsidRPr="00FD27A2" w:rsidRDefault="004A46B0" w:rsidP="004A16D2">
      <w:pPr>
        <w:numPr>
          <w:ilvl w:val="0"/>
          <w:numId w:val="205"/>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Parcours et manipulation des structures de données</w:t>
      </w:r>
    </w:p>
    <w:p w14:paraId="66F5D583" w14:textId="77777777" w:rsidR="004A46B0" w:rsidRPr="00FD27A2" w:rsidRDefault="004A46B0" w:rsidP="004A46B0">
      <w:pPr>
        <w:spacing w:line="276" w:lineRule="auto"/>
        <w:jc w:val="both"/>
        <w:outlineLvl w:val="2"/>
        <w:rPr>
          <w:rFonts w:asciiTheme="majorBidi" w:eastAsia="Times New Roman" w:hAnsiTheme="majorBidi" w:cstheme="majorBidi"/>
          <w:b/>
          <w:bCs/>
        </w:rPr>
      </w:pPr>
      <w:r w:rsidRPr="00FD27A2">
        <w:rPr>
          <w:rStyle w:val="lev"/>
          <w:rFonts w:asciiTheme="majorBidi" w:hAnsiTheme="majorBidi" w:cstheme="majorBidi"/>
        </w:rPr>
        <w:t xml:space="preserve">TP 6: </w:t>
      </w:r>
      <w:r w:rsidRPr="00FD27A2">
        <w:rPr>
          <w:rFonts w:asciiTheme="majorBidi" w:eastAsia="Times New Roman" w:hAnsiTheme="majorBidi" w:cstheme="majorBidi"/>
          <w:b/>
          <w:bCs/>
        </w:rPr>
        <w:t xml:space="preserve">Manipulation de fichiers et projet final                     </w:t>
      </w:r>
      <w:r w:rsidRPr="00FD27A2">
        <w:rPr>
          <w:rFonts w:asciiTheme="majorBidi" w:hAnsiTheme="majorBidi" w:cstheme="majorBidi"/>
          <w:b/>
          <w:bCs/>
        </w:rPr>
        <w:t>(1 Semaine)</w:t>
      </w:r>
    </w:p>
    <w:p w14:paraId="000CECFE" w14:textId="77777777" w:rsidR="004A46B0" w:rsidRPr="00FD27A2" w:rsidRDefault="004A46B0" w:rsidP="004A16D2">
      <w:pPr>
        <w:numPr>
          <w:ilvl w:val="0"/>
          <w:numId w:val="206"/>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 xml:space="preserve">Lecture et écriture de fichiers texte </w:t>
      </w:r>
    </w:p>
    <w:p w14:paraId="0AEC7D0E" w14:textId="77777777" w:rsidR="004A46B0" w:rsidRPr="00FD27A2" w:rsidRDefault="004A46B0" w:rsidP="004A16D2">
      <w:pPr>
        <w:numPr>
          <w:ilvl w:val="0"/>
          <w:numId w:val="206"/>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 xml:space="preserve">Projet final au choix : </w:t>
      </w:r>
    </w:p>
    <w:p w14:paraId="2D863F15" w14:textId="77777777" w:rsidR="004A46B0" w:rsidRPr="00FD27A2" w:rsidRDefault="004A46B0" w:rsidP="004A16D2">
      <w:pPr>
        <w:numPr>
          <w:ilvl w:val="1"/>
          <w:numId w:val="209"/>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Gestionnaire de tâches en ligne de commande</w:t>
      </w:r>
    </w:p>
    <w:p w14:paraId="122EC438" w14:textId="77777777" w:rsidR="004A46B0" w:rsidRPr="00FD27A2" w:rsidRDefault="004A46B0" w:rsidP="004A16D2">
      <w:pPr>
        <w:numPr>
          <w:ilvl w:val="1"/>
          <w:numId w:val="209"/>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Jeu du pendu</w:t>
      </w:r>
    </w:p>
    <w:p w14:paraId="272A5377" w14:textId="77777777" w:rsidR="004A46B0" w:rsidRPr="00FD27A2" w:rsidRDefault="004A46B0" w:rsidP="004A16D2">
      <w:pPr>
        <w:numPr>
          <w:ilvl w:val="1"/>
          <w:numId w:val="209"/>
        </w:numPr>
        <w:spacing w:line="276" w:lineRule="auto"/>
        <w:jc w:val="both"/>
        <w:rPr>
          <w:rFonts w:asciiTheme="majorBidi" w:eastAsia="Times New Roman" w:hAnsiTheme="majorBidi" w:cstheme="majorBidi"/>
        </w:rPr>
      </w:pPr>
      <w:r w:rsidRPr="00FD27A2">
        <w:rPr>
          <w:rFonts w:asciiTheme="majorBidi" w:eastAsia="Times New Roman" w:hAnsiTheme="majorBidi" w:cstheme="majorBidi"/>
        </w:rPr>
        <w:t>Analyse de données à partir d'un fichier CSV</w:t>
      </w:r>
    </w:p>
    <w:p w14:paraId="6BC04F9A" w14:textId="20C22C60" w:rsidR="004A46B0" w:rsidRPr="000E41C0" w:rsidRDefault="004A46B0" w:rsidP="004A16D2">
      <w:pPr>
        <w:numPr>
          <w:ilvl w:val="1"/>
          <w:numId w:val="209"/>
        </w:numPr>
        <w:spacing w:line="276" w:lineRule="auto"/>
        <w:jc w:val="both"/>
        <w:rPr>
          <w:rStyle w:val="lev"/>
          <w:rFonts w:asciiTheme="majorBidi" w:eastAsia="Times New Roman" w:hAnsiTheme="majorBidi" w:cstheme="majorBidi"/>
          <w:b w:val="0"/>
          <w:bCs w:val="0"/>
        </w:rPr>
      </w:pPr>
      <w:r w:rsidRPr="00FD27A2">
        <w:rPr>
          <w:rFonts w:asciiTheme="majorBidi" w:eastAsia="Times New Roman" w:hAnsiTheme="majorBidi" w:cstheme="majorBidi"/>
        </w:rPr>
        <w:t>Quiz interactif avec sauvegarde des scores</w:t>
      </w:r>
    </w:p>
    <w:p w14:paraId="4BBABB62" w14:textId="77777777" w:rsidR="004A46B0" w:rsidRPr="00FD27A2" w:rsidRDefault="004A46B0" w:rsidP="004A46B0">
      <w:pPr>
        <w:jc w:val="both"/>
        <w:rPr>
          <w:rFonts w:asciiTheme="majorBidi" w:hAnsiTheme="majorBidi" w:cstheme="majorBidi"/>
          <w:b/>
          <w:u w:val="thick" w:color="70AD47"/>
        </w:rPr>
      </w:pPr>
      <w:r w:rsidRPr="00FD27A2">
        <w:rPr>
          <w:rFonts w:asciiTheme="majorBidi" w:hAnsiTheme="majorBidi" w:cstheme="majorBidi"/>
          <w:b/>
          <w:u w:val="thick" w:color="70AD47"/>
        </w:rPr>
        <w:t>Mode d’évaluation:</w:t>
      </w:r>
    </w:p>
    <w:p w14:paraId="55B382EE" w14:textId="77777777" w:rsidR="004A46B0" w:rsidRPr="00FD27A2" w:rsidRDefault="004A46B0" w:rsidP="004A46B0">
      <w:pPr>
        <w:jc w:val="both"/>
        <w:rPr>
          <w:rFonts w:asciiTheme="majorBidi" w:hAnsiTheme="majorBidi" w:cstheme="majorBidi"/>
        </w:rPr>
      </w:pPr>
    </w:p>
    <w:p w14:paraId="62B2C69D" w14:textId="77777777" w:rsidR="004A46B0" w:rsidRPr="00FD27A2" w:rsidRDefault="004A46B0" w:rsidP="004A46B0">
      <w:pPr>
        <w:jc w:val="both"/>
        <w:rPr>
          <w:rFonts w:asciiTheme="majorBidi" w:hAnsiTheme="majorBidi" w:cstheme="majorBidi"/>
        </w:rPr>
      </w:pPr>
      <w:r w:rsidRPr="00FD27A2">
        <w:rPr>
          <w:rFonts w:asciiTheme="majorBidi" w:hAnsiTheme="majorBidi" w:cstheme="majorBidi"/>
        </w:rPr>
        <w:t>Contrôle continu: 40% ; Examen: 60%.</w:t>
      </w:r>
    </w:p>
    <w:p w14:paraId="7F7A7349" w14:textId="77777777" w:rsidR="004A46B0" w:rsidRPr="00FD27A2" w:rsidRDefault="004A46B0" w:rsidP="004A46B0">
      <w:pPr>
        <w:jc w:val="both"/>
        <w:rPr>
          <w:rFonts w:asciiTheme="majorBidi" w:hAnsiTheme="majorBidi" w:cstheme="majorBidi"/>
          <w:bCs/>
        </w:rPr>
      </w:pPr>
    </w:p>
    <w:p w14:paraId="17A5BA32" w14:textId="77777777" w:rsidR="004A46B0" w:rsidRPr="00FD27A2" w:rsidRDefault="004A46B0" w:rsidP="004A46B0">
      <w:pPr>
        <w:jc w:val="both"/>
        <w:rPr>
          <w:rFonts w:asciiTheme="majorBidi" w:hAnsiTheme="majorBidi" w:cstheme="majorBidi"/>
          <w:b/>
          <w:bCs/>
        </w:rPr>
      </w:pPr>
      <w:r w:rsidRPr="00FD27A2">
        <w:rPr>
          <w:rFonts w:asciiTheme="majorBidi" w:hAnsiTheme="majorBidi" w:cstheme="majorBidi"/>
          <w:b/>
          <w:bCs/>
          <w:u w:val="thick" w:color="F79646" w:themeColor="accent6"/>
        </w:rPr>
        <w:t xml:space="preserve">Références bibliographiques </w:t>
      </w:r>
      <w:r w:rsidRPr="00FD27A2">
        <w:rPr>
          <w:rFonts w:asciiTheme="majorBidi" w:hAnsiTheme="majorBidi" w:cstheme="majorBidi"/>
          <w:b/>
          <w:bCs/>
        </w:rPr>
        <w:t>:</w:t>
      </w:r>
    </w:p>
    <w:p w14:paraId="4BE4E19C" w14:textId="77777777" w:rsidR="004A46B0" w:rsidRPr="00FD27A2" w:rsidRDefault="004A46B0" w:rsidP="004A16D2">
      <w:pPr>
        <w:pStyle w:val="Paragraphedeliste"/>
        <w:numPr>
          <w:ilvl w:val="0"/>
          <w:numId w:val="162"/>
        </w:numPr>
        <w:spacing w:line="259" w:lineRule="auto"/>
        <w:ind w:left="357" w:hanging="357"/>
        <w:contextualSpacing w:val="0"/>
        <w:jc w:val="both"/>
        <w:rPr>
          <w:rFonts w:asciiTheme="majorBidi" w:hAnsiTheme="majorBidi" w:cstheme="majorBidi"/>
          <w:shd w:val="clear" w:color="auto" w:fill="FFFFFF"/>
        </w:rPr>
      </w:pPr>
      <w:r w:rsidRPr="00FD27A2">
        <w:rPr>
          <w:rFonts w:asciiTheme="majorBidi" w:hAnsiTheme="majorBidi" w:cstheme="majorBidi"/>
          <w:shd w:val="clear" w:color="auto" w:fill="FFFFFF"/>
        </w:rPr>
        <w:t>Cyrille</w:t>
      </w:r>
      <w:r w:rsidRPr="00FD27A2">
        <w:rPr>
          <w:rFonts w:asciiTheme="majorBidi" w:eastAsia="Times New Roman" w:hAnsiTheme="majorBidi" w:cstheme="majorBidi"/>
        </w:rPr>
        <w:t>, H. (2018). Apprendre à programmer avec Python 3. Eyrolles, 6ème édition. ISBN: 978-2212675214</w:t>
      </w:r>
    </w:p>
    <w:p w14:paraId="26B00886" w14:textId="77777777" w:rsidR="004A46B0" w:rsidRPr="00FD27A2" w:rsidRDefault="004A46B0" w:rsidP="004A16D2">
      <w:pPr>
        <w:pStyle w:val="Paragraphedeliste"/>
        <w:numPr>
          <w:ilvl w:val="0"/>
          <w:numId w:val="162"/>
        </w:numPr>
        <w:spacing w:line="259" w:lineRule="auto"/>
        <w:ind w:left="357" w:hanging="357"/>
        <w:contextualSpacing w:val="0"/>
        <w:jc w:val="both"/>
        <w:rPr>
          <w:rFonts w:asciiTheme="majorBidi" w:hAnsiTheme="majorBidi" w:cstheme="majorBidi"/>
          <w:shd w:val="clear" w:color="auto" w:fill="FFFFFF"/>
        </w:rPr>
      </w:pPr>
      <w:r w:rsidRPr="00FD27A2">
        <w:rPr>
          <w:rFonts w:asciiTheme="majorBidi" w:hAnsiTheme="majorBidi" w:cstheme="majorBidi"/>
          <w:shd w:val="clear" w:color="auto" w:fill="FFFFFF"/>
        </w:rPr>
        <w:t>Daniel</w:t>
      </w:r>
      <w:r w:rsidRPr="00FD27A2">
        <w:rPr>
          <w:rFonts w:asciiTheme="majorBidi" w:eastAsia="Times New Roman" w:hAnsiTheme="majorBidi" w:cstheme="majorBidi"/>
        </w:rPr>
        <w:t xml:space="preserve">, </w:t>
      </w:r>
      <w:r w:rsidRPr="00FD27A2">
        <w:rPr>
          <w:rFonts w:asciiTheme="majorBidi" w:hAnsiTheme="majorBidi" w:cstheme="majorBidi"/>
        </w:rPr>
        <w:t>I</w:t>
      </w:r>
      <w:r w:rsidRPr="00FD27A2">
        <w:rPr>
          <w:rFonts w:asciiTheme="majorBidi" w:eastAsia="Times New Roman" w:hAnsiTheme="majorBidi" w:cstheme="majorBidi"/>
        </w:rPr>
        <w:t>. (20</w:t>
      </w:r>
      <w:r w:rsidRPr="00FD27A2">
        <w:rPr>
          <w:rFonts w:asciiTheme="majorBidi" w:hAnsiTheme="majorBidi" w:cstheme="majorBidi"/>
        </w:rPr>
        <w:t>24</w:t>
      </w:r>
      <w:r w:rsidRPr="00FD27A2">
        <w:rPr>
          <w:rFonts w:asciiTheme="majorBidi" w:eastAsia="Times New Roman" w:hAnsiTheme="majorBidi" w:cstheme="majorBidi"/>
        </w:rPr>
        <w:t xml:space="preserve">). </w:t>
      </w:r>
      <w:r w:rsidRPr="00FD27A2">
        <w:rPr>
          <w:rFonts w:asciiTheme="majorBidi" w:hAnsiTheme="majorBidi" w:cstheme="majorBidi"/>
        </w:rPr>
        <w:t xml:space="preserve">Apprendre à coder en Python, </w:t>
      </w:r>
      <w:r w:rsidRPr="00FD27A2">
        <w:rPr>
          <w:rFonts w:asciiTheme="majorBidi" w:hAnsiTheme="majorBidi" w:cstheme="majorBidi"/>
          <w:shd w:val="clear" w:color="auto" w:fill="FFFFFF"/>
        </w:rPr>
        <w:t>J'ai lu</w:t>
      </w:r>
    </w:p>
    <w:p w14:paraId="4A43B0E8" w14:textId="77777777" w:rsidR="004A46B0" w:rsidRPr="00FD27A2" w:rsidRDefault="004A46B0" w:rsidP="004A16D2">
      <w:pPr>
        <w:pStyle w:val="Paragraphedeliste"/>
        <w:numPr>
          <w:ilvl w:val="0"/>
          <w:numId w:val="162"/>
        </w:numPr>
        <w:spacing w:line="259" w:lineRule="auto"/>
        <w:ind w:left="357" w:hanging="357"/>
        <w:contextualSpacing w:val="0"/>
        <w:jc w:val="both"/>
        <w:rPr>
          <w:rFonts w:asciiTheme="majorBidi" w:hAnsiTheme="majorBidi" w:cstheme="majorBidi"/>
          <w:shd w:val="clear" w:color="auto" w:fill="FFFFFF"/>
        </w:rPr>
      </w:pPr>
      <w:r w:rsidRPr="00FD27A2">
        <w:rPr>
          <w:rFonts w:asciiTheme="majorBidi" w:hAnsiTheme="majorBidi" w:cstheme="majorBidi"/>
          <w:shd w:val="clear" w:color="auto" w:fill="FFFFFF"/>
        </w:rPr>
        <w:t>Nicolas</w:t>
      </w:r>
      <w:r w:rsidRPr="00FD27A2">
        <w:rPr>
          <w:rFonts w:asciiTheme="majorBidi" w:eastAsia="Times New Roman" w:hAnsiTheme="majorBidi" w:cstheme="majorBidi"/>
        </w:rPr>
        <w:t xml:space="preserve">, </w:t>
      </w:r>
      <w:r w:rsidRPr="00FD27A2">
        <w:rPr>
          <w:rFonts w:asciiTheme="majorBidi" w:hAnsiTheme="majorBidi" w:cstheme="majorBidi"/>
        </w:rPr>
        <w:t>B</w:t>
      </w:r>
      <w:r w:rsidRPr="00FD27A2">
        <w:rPr>
          <w:rFonts w:asciiTheme="majorBidi" w:eastAsia="Times New Roman" w:hAnsiTheme="majorBidi" w:cstheme="majorBidi"/>
        </w:rPr>
        <w:t>. (20</w:t>
      </w:r>
      <w:r w:rsidRPr="00FD27A2">
        <w:rPr>
          <w:rFonts w:asciiTheme="majorBidi" w:hAnsiTheme="majorBidi" w:cstheme="majorBidi"/>
        </w:rPr>
        <w:t>24</w:t>
      </w:r>
      <w:r w:rsidRPr="00FD27A2">
        <w:rPr>
          <w:rFonts w:asciiTheme="majorBidi" w:eastAsia="Times New Roman" w:hAnsiTheme="majorBidi" w:cstheme="majorBidi"/>
        </w:rPr>
        <w:t xml:space="preserve">). </w:t>
      </w:r>
      <w:r w:rsidRPr="00FD27A2">
        <w:rPr>
          <w:rFonts w:asciiTheme="majorBidi" w:hAnsiTheme="majorBidi" w:cstheme="majorBidi"/>
        </w:rPr>
        <w:t xml:space="preserve">Python, du grand débutant à la programmation objet Cours et exercices corrigés, </w:t>
      </w:r>
      <w:r w:rsidRPr="00FD27A2">
        <w:rPr>
          <w:rFonts w:asciiTheme="majorBidi" w:hAnsiTheme="majorBidi" w:cstheme="majorBidi"/>
          <w:shd w:val="clear" w:color="auto" w:fill="FFFFFF"/>
        </w:rPr>
        <w:t>3</w:t>
      </w:r>
      <w:r w:rsidRPr="00FD27A2">
        <w:rPr>
          <w:rFonts w:asciiTheme="majorBidi" w:hAnsiTheme="majorBidi" w:cstheme="majorBidi"/>
          <w:shd w:val="clear" w:color="auto" w:fill="FFFFFF"/>
          <w:vertAlign w:val="superscript"/>
        </w:rPr>
        <w:t>eme</w:t>
      </w:r>
      <w:r w:rsidRPr="00FD27A2">
        <w:rPr>
          <w:rFonts w:asciiTheme="majorBidi" w:hAnsiTheme="majorBidi" w:cstheme="majorBidi"/>
          <w:shd w:val="clear" w:color="auto" w:fill="FFFFFF"/>
        </w:rPr>
        <w:t> édition</w:t>
      </w:r>
      <w:r w:rsidRPr="00FD27A2">
        <w:rPr>
          <w:rFonts w:asciiTheme="majorBidi" w:hAnsiTheme="majorBidi" w:cstheme="majorBidi"/>
        </w:rPr>
        <w:t xml:space="preserve">, </w:t>
      </w:r>
      <w:r w:rsidRPr="00FD27A2">
        <w:rPr>
          <w:rFonts w:asciiTheme="majorBidi" w:hAnsiTheme="majorBidi" w:cstheme="majorBidi"/>
          <w:shd w:val="clear" w:color="auto" w:fill="FFFFFF"/>
        </w:rPr>
        <w:t>Ellipses</w:t>
      </w:r>
    </w:p>
    <w:p w14:paraId="21E67EE9" w14:textId="77777777" w:rsidR="004A46B0" w:rsidRPr="00FD27A2" w:rsidRDefault="004A46B0" w:rsidP="004A16D2">
      <w:pPr>
        <w:pStyle w:val="Paragraphedeliste"/>
        <w:numPr>
          <w:ilvl w:val="0"/>
          <w:numId w:val="162"/>
        </w:numPr>
        <w:spacing w:line="259" w:lineRule="auto"/>
        <w:ind w:left="357" w:hanging="357"/>
        <w:contextualSpacing w:val="0"/>
        <w:jc w:val="both"/>
        <w:rPr>
          <w:rFonts w:asciiTheme="majorBidi" w:hAnsiTheme="majorBidi" w:cstheme="majorBidi"/>
          <w:shd w:val="clear" w:color="auto" w:fill="FFFFFF"/>
        </w:rPr>
      </w:pPr>
      <w:r w:rsidRPr="00FD27A2">
        <w:rPr>
          <w:rFonts w:asciiTheme="majorBidi" w:hAnsiTheme="majorBidi" w:cstheme="majorBidi"/>
          <w:shd w:val="clear" w:color="auto" w:fill="FFFFFF"/>
        </w:rPr>
        <w:t>Ludivine</w:t>
      </w:r>
      <w:r w:rsidRPr="00FD27A2">
        <w:rPr>
          <w:rFonts w:asciiTheme="majorBidi" w:eastAsia="Times New Roman" w:hAnsiTheme="majorBidi" w:cstheme="majorBidi"/>
        </w:rPr>
        <w:t xml:space="preserve">, </w:t>
      </w:r>
      <w:r w:rsidRPr="00FD27A2">
        <w:rPr>
          <w:rFonts w:asciiTheme="majorBidi" w:hAnsiTheme="majorBidi" w:cstheme="majorBidi"/>
        </w:rPr>
        <w:t>C</w:t>
      </w:r>
      <w:r w:rsidRPr="00FD27A2">
        <w:rPr>
          <w:rFonts w:asciiTheme="majorBidi" w:eastAsia="Times New Roman" w:hAnsiTheme="majorBidi" w:cstheme="majorBidi"/>
        </w:rPr>
        <w:t>. (20</w:t>
      </w:r>
      <w:r w:rsidRPr="00FD27A2">
        <w:rPr>
          <w:rFonts w:asciiTheme="majorBidi" w:hAnsiTheme="majorBidi" w:cstheme="majorBidi"/>
        </w:rPr>
        <w:t>24</w:t>
      </w:r>
      <w:r w:rsidRPr="00FD27A2">
        <w:rPr>
          <w:rFonts w:asciiTheme="majorBidi" w:eastAsia="Times New Roman" w:hAnsiTheme="majorBidi" w:cstheme="majorBidi"/>
        </w:rPr>
        <w:t xml:space="preserve">). </w:t>
      </w:r>
      <w:r w:rsidRPr="00FD27A2">
        <w:rPr>
          <w:rFonts w:asciiTheme="majorBidi" w:hAnsiTheme="majorBidi" w:cstheme="majorBidi"/>
        </w:rPr>
        <w:t xml:space="preserve">Selenium Maîtrisez vos tests fonctionnels avec Python, </w:t>
      </w:r>
      <w:r w:rsidRPr="00FD27A2">
        <w:rPr>
          <w:rFonts w:asciiTheme="majorBidi" w:hAnsiTheme="majorBidi" w:cstheme="majorBidi"/>
          <w:shd w:val="clear" w:color="auto" w:fill="FFFFFF"/>
        </w:rPr>
        <w:t>Eni</w:t>
      </w:r>
    </w:p>
    <w:p w14:paraId="229F8730" w14:textId="77777777" w:rsidR="004A46B0" w:rsidRPr="00FD27A2" w:rsidRDefault="004A46B0" w:rsidP="004A16D2">
      <w:pPr>
        <w:pStyle w:val="Paragraphedeliste"/>
        <w:numPr>
          <w:ilvl w:val="0"/>
          <w:numId w:val="162"/>
        </w:numPr>
        <w:ind w:left="357" w:hanging="357"/>
        <w:contextualSpacing w:val="0"/>
        <w:jc w:val="both"/>
        <w:rPr>
          <w:rFonts w:asciiTheme="majorBidi" w:hAnsiTheme="majorBidi" w:cstheme="majorBidi"/>
          <w:shd w:val="clear" w:color="auto" w:fill="FFFFFF"/>
        </w:rPr>
      </w:pPr>
      <w:r w:rsidRPr="00FD27A2">
        <w:rPr>
          <w:rFonts w:asciiTheme="majorBidi" w:eastAsia="Times New Roman" w:hAnsiTheme="majorBidi" w:cstheme="majorBidi"/>
          <w:lang w:val="en-US"/>
        </w:rPr>
        <w:t xml:space="preserve">Lutz, M. (2013). Learning Python, 5ème edition </w:t>
      </w:r>
      <w:r w:rsidRPr="00FD27A2">
        <w:rPr>
          <w:rFonts w:asciiTheme="majorBidi" w:hAnsiTheme="majorBidi" w:cstheme="majorBidi"/>
          <w:shd w:val="clear" w:color="auto" w:fill="FFFFFF"/>
          <w:lang w:val="en-US"/>
        </w:rPr>
        <w:t>O′Reilly</w:t>
      </w:r>
      <w:r w:rsidRPr="00FD27A2">
        <w:rPr>
          <w:rFonts w:asciiTheme="majorBidi" w:eastAsia="Times New Roman" w:hAnsiTheme="majorBidi" w:cstheme="majorBidi"/>
          <w:lang w:val="en-US"/>
        </w:rPr>
        <w:t xml:space="preserve">. </w:t>
      </w:r>
      <w:r w:rsidRPr="00FD27A2">
        <w:rPr>
          <w:rFonts w:asciiTheme="majorBidi" w:eastAsia="Times New Roman" w:hAnsiTheme="majorBidi" w:cstheme="majorBidi"/>
        </w:rPr>
        <w:t>ISBN: 978-1449355739</w:t>
      </w:r>
    </w:p>
    <w:p w14:paraId="5D120E68" w14:textId="77777777" w:rsidR="004A46B0" w:rsidRPr="00FD27A2" w:rsidRDefault="004A46B0" w:rsidP="004A46B0">
      <w:pPr>
        <w:jc w:val="both"/>
        <w:outlineLvl w:val="2"/>
        <w:rPr>
          <w:rFonts w:asciiTheme="majorBidi" w:eastAsia="Times New Roman" w:hAnsiTheme="majorBidi" w:cstheme="majorBidi"/>
          <w:b/>
          <w:bCs/>
        </w:rPr>
      </w:pPr>
    </w:p>
    <w:p w14:paraId="18BFA10C" w14:textId="77777777" w:rsidR="004A46B0" w:rsidRPr="00FD27A2" w:rsidRDefault="004A46B0" w:rsidP="004A46B0">
      <w:pPr>
        <w:jc w:val="both"/>
        <w:outlineLvl w:val="2"/>
        <w:rPr>
          <w:rFonts w:asciiTheme="majorBidi" w:eastAsia="Times New Roman" w:hAnsiTheme="majorBidi" w:cstheme="majorBidi"/>
          <w:b/>
          <w:bCs/>
        </w:rPr>
      </w:pPr>
      <w:r w:rsidRPr="00FD27A2">
        <w:rPr>
          <w:rFonts w:asciiTheme="majorBidi" w:eastAsia="Times New Roman" w:hAnsiTheme="majorBidi" w:cstheme="majorBidi"/>
          <w:b/>
          <w:bCs/>
        </w:rPr>
        <w:t>Ressources en ligne</w:t>
      </w:r>
    </w:p>
    <w:p w14:paraId="0A92071B" w14:textId="77777777" w:rsidR="004A46B0" w:rsidRPr="00FD27A2" w:rsidRDefault="004A46B0" w:rsidP="004A16D2">
      <w:pPr>
        <w:numPr>
          <w:ilvl w:val="0"/>
          <w:numId w:val="57"/>
        </w:numPr>
        <w:jc w:val="both"/>
        <w:rPr>
          <w:rFonts w:asciiTheme="majorBidi" w:eastAsia="Times New Roman" w:hAnsiTheme="majorBidi" w:cstheme="majorBidi"/>
        </w:rPr>
      </w:pPr>
      <w:r w:rsidRPr="00FD27A2">
        <w:rPr>
          <w:rFonts w:asciiTheme="majorBidi" w:eastAsia="Times New Roman" w:hAnsiTheme="majorBidi" w:cstheme="majorBidi"/>
        </w:rPr>
        <w:t xml:space="preserve">Documentation officielle Python : </w:t>
      </w:r>
      <w:hyperlink r:id="rId33" w:history="1">
        <w:r w:rsidRPr="00FD27A2">
          <w:rPr>
            <w:rFonts w:asciiTheme="majorBidi" w:eastAsia="Times New Roman" w:hAnsiTheme="majorBidi" w:cstheme="majorBidi"/>
            <w:u w:val="single"/>
          </w:rPr>
          <w:t>docs.python.org</w:t>
        </w:r>
      </w:hyperlink>
    </w:p>
    <w:p w14:paraId="1F273DB3" w14:textId="77777777" w:rsidR="004A46B0" w:rsidRPr="00FD27A2" w:rsidRDefault="004A46B0" w:rsidP="004A16D2">
      <w:pPr>
        <w:numPr>
          <w:ilvl w:val="0"/>
          <w:numId w:val="57"/>
        </w:numPr>
        <w:jc w:val="both"/>
        <w:rPr>
          <w:rFonts w:asciiTheme="majorBidi" w:eastAsia="Times New Roman" w:hAnsiTheme="majorBidi" w:cstheme="majorBidi"/>
          <w:lang w:val="en-US"/>
        </w:rPr>
      </w:pPr>
      <w:r w:rsidRPr="00FD27A2">
        <w:rPr>
          <w:rFonts w:asciiTheme="majorBidi" w:eastAsia="Times New Roman" w:hAnsiTheme="majorBidi" w:cstheme="majorBidi"/>
          <w:lang w:val="en-US"/>
        </w:rPr>
        <w:t>Exercices Python sur Codecademy :</w:t>
      </w:r>
      <w:hyperlink r:id="rId34" w:history="1">
        <w:r w:rsidRPr="00FD27A2">
          <w:rPr>
            <w:rFonts w:asciiTheme="majorBidi" w:eastAsia="Times New Roman" w:hAnsiTheme="majorBidi" w:cstheme="majorBidi"/>
            <w:u w:val="single"/>
            <w:lang w:val="en-US"/>
          </w:rPr>
          <w:t>codecademy.com/learn/learn-python-3</w:t>
        </w:r>
      </w:hyperlink>
    </w:p>
    <w:p w14:paraId="3F76B9EB" w14:textId="77777777" w:rsidR="004A46B0" w:rsidRPr="00FD27A2" w:rsidRDefault="004A46B0" w:rsidP="004A16D2">
      <w:pPr>
        <w:numPr>
          <w:ilvl w:val="0"/>
          <w:numId w:val="57"/>
        </w:numPr>
        <w:jc w:val="both"/>
        <w:rPr>
          <w:rFonts w:asciiTheme="majorBidi" w:eastAsia="Times New Roman" w:hAnsiTheme="majorBidi" w:cstheme="majorBidi"/>
          <w:lang w:val="en-US"/>
        </w:rPr>
      </w:pPr>
      <w:r w:rsidRPr="00FD27A2">
        <w:rPr>
          <w:rFonts w:asciiTheme="majorBidi" w:eastAsia="Times New Roman" w:hAnsiTheme="majorBidi" w:cstheme="majorBidi"/>
          <w:lang w:val="en-US"/>
        </w:rPr>
        <w:t>W3Schools Python Tutorial :</w:t>
      </w:r>
      <w:hyperlink r:id="rId35" w:history="1">
        <w:r w:rsidRPr="00FD27A2">
          <w:rPr>
            <w:rFonts w:asciiTheme="majorBidi" w:eastAsia="Times New Roman" w:hAnsiTheme="majorBidi" w:cstheme="majorBidi"/>
            <w:u w:val="single"/>
            <w:lang w:val="en-US"/>
          </w:rPr>
          <w:t>w3schools.com/python/</w:t>
        </w:r>
      </w:hyperlink>
    </w:p>
    <w:p w14:paraId="48C7478F" w14:textId="77777777" w:rsidR="004A46B0" w:rsidRPr="00FD27A2" w:rsidRDefault="004A46B0" w:rsidP="004A46B0">
      <w:pPr>
        <w:spacing w:line="300" w:lineRule="atLeast"/>
        <w:jc w:val="both"/>
        <w:rPr>
          <w:rFonts w:asciiTheme="majorBidi" w:eastAsia="Times New Roman" w:hAnsiTheme="majorBidi" w:cstheme="majorBidi"/>
          <w:spacing w:val="3"/>
          <w:sz w:val="21"/>
          <w:szCs w:val="21"/>
          <w:lang w:val="en-US"/>
        </w:rPr>
      </w:pPr>
    </w:p>
    <w:p w14:paraId="201114F7" w14:textId="77777777" w:rsidR="004A46B0" w:rsidRPr="00FD27A2" w:rsidRDefault="004A46B0" w:rsidP="004A46B0">
      <w:pPr>
        <w:rPr>
          <w:lang w:val="en-US"/>
        </w:rPr>
      </w:pPr>
    </w:p>
    <w:p w14:paraId="4A5DFD4E" w14:textId="77777777" w:rsidR="004A46B0" w:rsidRPr="00FD27A2" w:rsidRDefault="004A46B0" w:rsidP="004A46B0">
      <w:pPr>
        <w:jc w:val="both"/>
        <w:rPr>
          <w:rFonts w:asciiTheme="majorHAnsi" w:hAnsiTheme="majorHAnsi"/>
          <w:sz w:val="22"/>
          <w:szCs w:val="22"/>
          <w:lang w:val="en-US" w:eastAsia="fr-FR"/>
        </w:rPr>
      </w:pPr>
    </w:p>
    <w:p w14:paraId="12CB6E4F" w14:textId="77777777" w:rsidR="004A46B0" w:rsidRPr="00FD27A2" w:rsidRDefault="004A46B0" w:rsidP="004A46B0">
      <w:pPr>
        <w:rPr>
          <w:rFonts w:asciiTheme="majorBidi" w:hAnsiTheme="majorBidi" w:cstheme="majorBidi"/>
          <w:lang w:val="en-US"/>
        </w:rPr>
      </w:pPr>
    </w:p>
    <w:p w14:paraId="21537F6E" w14:textId="77777777" w:rsidR="004A46B0" w:rsidRPr="00FD27A2" w:rsidRDefault="004A46B0" w:rsidP="004A46B0">
      <w:pPr>
        <w:rPr>
          <w:rFonts w:asciiTheme="majorBidi" w:hAnsiTheme="majorBidi" w:cstheme="majorBidi"/>
          <w:lang w:val="en-US"/>
        </w:rPr>
      </w:pPr>
    </w:p>
    <w:p w14:paraId="1B4C5151" w14:textId="77777777" w:rsidR="004A46B0" w:rsidRPr="00FD27A2" w:rsidRDefault="004A46B0" w:rsidP="004A46B0">
      <w:pPr>
        <w:rPr>
          <w:rFonts w:asciiTheme="majorBidi" w:hAnsiTheme="majorBidi" w:cstheme="majorBidi"/>
          <w:lang w:val="en-US"/>
        </w:rPr>
      </w:pPr>
    </w:p>
    <w:p w14:paraId="59D8464C" w14:textId="77777777" w:rsidR="004A46B0" w:rsidRPr="00FD27A2" w:rsidRDefault="004A46B0" w:rsidP="004A46B0">
      <w:pPr>
        <w:rPr>
          <w:rFonts w:asciiTheme="majorBidi" w:hAnsiTheme="majorBidi" w:cstheme="majorBidi"/>
          <w:lang w:val="en-US"/>
        </w:rPr>
      </w:pPr>
    </w:p>
    <w:p w14:paraId="590DC273" w14:textId="77777777" w:rsidR="004A46B0" w:rsidRPr="00FD27A2" w:rsidRDefault="004A46B0" w:rsidP="004A46B0">
      <w:pPr>
        <w:rPr>
          <w:rFonts w:asciiTheme="majorBidi" w:hAnsiTheme="majorBidi" w:cstheme="majorBidi"/>
          <w:lang w:val="en-US"/>
        </w:rPr>
      </w:pPr>
    </w:p>
    <w:p w14:paraId="7FE9A4BE" w14:textId="77777777" w:rsidR="004A46B0" w:rsidRPr="00FD27A2" w:rsidRDefault="004A46B0" w:rsidP="004A46B0">
      <w:pPr>
        <w:rPr>
          <w:rFonts w:asciiTheme="majorBidi" w:hAnsiTheme="majorBidi" w:cstheme="majorBidi"/>
          <w:lang w:val="en-US"/>
        </w:rPr>
      </w:pPr>
    </w:p>
    <w:p w14:paraId="41620D9A" w14:textId="77777777" w:rsidR="004A46B0" w:rsidRPr="00FD27A2" w:rsidRDefault="004A46B0" w:rsidP="004A46B0">
      <w:pPr>
        <w:rPr>
          <w:rFonts w:asciiTheme="majorBidi" w:hAnsiTheme="majorBidi" w:cstheme="majorBidi"/>
          <w:lang w:val="en-US"/>
        </w:rPr>
      </w:pPr>
    </w:p>
    <w:p w14:paraId="69B09B18" w14:textId="77777777" w:rsidR="004A46B0" w:rsidRPr="00FD27A2" w:rsidRDefault="004A46B0" w:rsidP="004A46B0">
      <w:pPr>
        <w:rPr>
          <w:rFonts w:asciiTheme="majorBidi" w:hAnsiTheme="majorBidi" w:cstheme="majorBidi"/>
          <w:lang w:val="en-US"/>
        </w:rPr>
      </w:pPr>
    </w:p>
    <w:p w14:paraId="373AD2DE" w14:textId="77777777" w:rsidR="004A46B0" w:rsidRPr="00FD27A2" w:rsidRDefault="004A46B0" w:rsidP="004A46B0">
      <w:pPr>
        <w:rPr>
          <w:rFonts w:asciiTheme="majorBidi" w:hAnsiTheme="majorBidi" w:cstheme="majorBidi"/>
          <w:lang w:val="en-US"/>
        </w:rPr>
      </w:pPr>
    </w:p>
    <w:p w14:paraId="66B85EBF" w14:textId="77777777" w:rsidR="004A46B0" w:rsidRPr="00FD27A2" w:rsidRDefault="004A46B0" w:rsidP="004A46B0">
      <w:pPr>
        <w:rPr>
          <w:rFonts w:asciiTheme="majorBidi" w:hAnsiTheme="majorBidi" w:cstheme="majorBidi"/>
          <w:lang w:val="en-US"/>
        </w:rPr>
      </w:pPr>
    </w:p>
    <w:p w14:paraId="4A17A5E5" w14:textId="77777777" w:rsidR="004A46B0" w:rsidRPr="00FD27A2" w:rsidRDefault="004A46B0" w:rsidP="004A46B0">
      <w:pPr>
        <w:rPr>
          <w:rFonts w:asciiTheme="majorBidi" w:hAnsiTheme="majorBidi" w:cstheme="majorBidi"/>
          <w:lang w:val="en-US"/>
        </w:rPr>
      </w:pPr>
    </w:p>
    <w:p w14:paraId="08441A3C" w14:textId="77777777" w:rsidR="004A46B0" w:rsidRPr="00FD27A2" w:rsidRDefault="004A46B0" w:rsidP="004A46B0">
      <w:pPr>
        <w:rPr>
          <w:rFonts w:asciiTheme="majorBidi" w:hAnsiTheme="majorBidi" w:cstheme="majorBidi"/>
          <w:lang w:val="en-US"/>
        </w:rPr>
      </w:pPr>
    </w:p>
    <w:p w14:paraId="37AF33AF" w14:textId="77777777" w:rsidR="004A46B0" w:rsidRDefault="004A46B0" w:rsidP="004A46B0">
      <w:pPr>
        <w:rPr>
          <w:rFonts w:asciiTheme="majorBidi" w:hAnsiTheme="majorBidi" w:cstheme="majorBidi"/>
          <w:lang w:val="en-US"/>
        </w:rPr>
      </w:pPr>
    </w:p>
    <w:p w14:paraId="575E89C7" w14:textId="77777777" w:rsidR="004A46B0" w:rsidRDefault="004A46B0" w:rsidP="004A46B0">
      <w:pPr>
        <w:rPr>
          <w:rFonts w:asciiTheme="majorBidi" w:hAnsiTheme="majorBidi" w:cstheme="majorBidi"/>
          <w:lang w:val="en-US"/>
        </w:rPr>
      </w:pPr>
    </w:p>
    <w:p w14:paraId="60D882E3" w14:textId="77777777" w:rsidR="004A46B0" w:rsidRDefault="004A46B0" w:rsidP="004A46B0">
      <w:pPr>
        <w:rPr>
          <w:rFonts w:asciiTheme="majorBidi" w:hAnsiTheme="majorBidi" w:cstheme="majorBidi"/>
          <w:lang w:val="en-US"/>
        </w:rPr>
      </w:pPr>
    </w:p>
    <w:p w14:paraId="6D22385F" w14:textId="77777777" w:rsidR="004A46B0" w:rsidRDefault="004A46B0" w:rsidP="004A46B0">
      <w:pPr>
        <w:rPr>
          <w:rFonts w:asciiTheme="majorBidi" w:hAnsiTheme="majorBidi" w:cstheme="majorBidi"/>
          <w:lang w:val="en-US"/>
        </w:rPr>
      </w:pPr>
    </w:p>
    <w:p w14:paraId="6319D65A" w14:textId="77777777" w:rsidR="000E41C0" w:rsidRDefault="000E41C0" w:rsidP="004A46B0">
      <w:pPr>
        <w:rPr>
          <w:rFonts w:asciiTheme="majorBidi" w:hAnsiTheme="majorBidi" w:cstheme="majorBidi"/>
          <w:lang w:val="en-US"/>
        </w:rPr>
      </w:pPr>
    </w:p>
    <w:p w14:paraId="6CF94CAF" w14:textId="77777777" w:rsidR="000E41C0" w:rsidRDefault="000E41C0" w:rsidP="004A46B0">
      <w:pPr>
        <w:rPr>
          <w:rFonts w:asciiTheme="majorBidi" w:hAnsiTheme="majorBidi" w:cstheme="majorBidi"/>
          <w:lang w:val="en-US"/>
        </w:rPr>
      </w:pPr>
    </w:p>
    <w:p w14:paraId="18CDA6AB" w14:textId="77777777" w:rsidR="000E41C0" w:rsidRDefault="000E41C0" w:rsidP="004A46B0">
      <w:pPr>
        <w:rPr>
          <w:rFonts w:asciiTheme="majorBidi" w:hAnsiTheme="majorBidi" w:cstheme="majorBidi"/>
          <w:lang w:val="en-US"/>
        </w:rPr>
      </w:pPr>
    </w:p>
    <w:p w14:paraId="4FF9D5A8" w14:textId="77777777" w:rsidR="000E41C0" w:rsidRDefault="000E41C0" w:rsidP="004A46B0">
      <w:pPr>
        <w:rPr>
          <w:rFonts w:asciiTheme="majorBidi" w:hAnsiTheme="majorBidi" w:cstheme="majorBidi"/>
          <w:lang w:val="en-US"/>
        </w:rPr>
      </w:pPr>
    </w:p>
    <w:p w14:paraId="4839E5EE" w14:textId="77777777" w:rsidR="000E41C0" w:rsidRDefault="000E41C0" w:rsidP="004A46B0">
      <w:pPr>
        <w:rPr>
          <w:rFonts w:asciiTheme="majorBidi" w:hAnsiTheme="majorBidi" w:cstheme="majorBidi"/>
          <w:lang w:val="en-US"/>
        </w:rPr>
      </w:pPr>
    </w:p>
    <w:p w14:paraId="7D8E3FE0" w14:textId="77777777" w:rsidR="000E41C0" w:rsidRDefault="000E41C0" w:rsidP="004A46B0">
      <w:pPr>
        <w:rPr>
          <w:rFonts w:asciiTheme="majorBidi" w:hAnsiTheme="majorBidi" w:cstheme="majorBidi"/>
          <w:lang w:val="en-US"/>
        </w:rPr>
      </w:pPr>
    </w:p>
    <w:p w14:paraId="7CE8F8FA" w14:textId="77777777" w:rsidR="000E41C0" w:rsidRDefault="000E41C0" w:rsidP="004A46B0">
      <w:pPr>
        <w:rPr>
          <w:rFonts w:asciiTheme="majorBidi" w:hAnsiTheme="majorBidi" w:cstheme="majorBidi"/>
          <w:lang w:val="en-US"/>
        </w:rPr>
      </w:pPr>
    </w:p>
    <w:p w14:paraId="14128ABA" w14:textId="77777777" w:rsidR="000E41C0" w:rsidRDefault="000E41C0" w:rsidP="004A46B0">
      <w:pPr>
        <w:rPr>
          <w:rFonts w:asciiTheme="majorBidi" w:hAnsiTheme="majorBidi" w:cstheme="majorBidi"/>
          <w:lang w:val="en-US"/>
        </w:rPr>
      </w:pPr>
    </w:p>
    <w:p w14:paraId="665F06EB" w14:textId="77777777" w:rsidR="000E41C0" w:rsidRDefault="000E41C0" w:rsidP="004A46B0">
      <w:pPr>
        <w:rPr>
          <w:rFonts w:asciiTheme="majorBidi" w:hAnsiTheme="majorBidi" w:cstheme="majorBidi"/>
          <w:lang w:val="en-US"/>
        </w:rPr>
      </w:pPr>
    </w:p>
    <w:p w14:paraId="23370878" w14:textId="77777777" w:rsidR="000E41C0" w:rsidRDefault="000E41C0" w:rsidP="004A46B0">
      <w:pPr>
        <w:rPr>
          <w:rFonts w:asciiTheme="majorBidi" w:hAnsiTheme="majorBidi" w:cstheme="majorBidi"/>
          <w:lang w:val="en-US"/>
        </w:rPr>
      </w:pPr>
    </w:p>
    <w:p w14:paraId="54D982A8" w14:textId="77777777" w:rsidR="004A46B0" w:rsidRDefault="004A46B0" w:rsidP="004A46B0">
      <w:pPr>
        <w:rPr>
          <w:rFonts w:asciiTheme="majorBidi" w:hAnsiTheme="majorBidi" w:cstheme="majorBidi"/>
          <w:lang w:val="en-US"/>
        </w:rPr>
      </w:pPr>
    </w:p>
    <w:p w14:paraId="63A5B815"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3</w:t>
      </w:r>
    </w:p>
    <w:p w14:paraId="6793E70D"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UEM 3.2</w:t>
      </w:r>
    </w:p>
    <w:p w14:paraId="3013CD5E"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 xml:space="preserve">Matière : DAO : Dessin assisté par ordinateur  </w:t>
      </w:r>
    </w:p>
    <w:p w14:paraId="02BA5B5B" w14:textId="77777777" w:rsidR="004A46B0" w:rsidRPr="00593068"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593068">
        <w:rPr>
          <w:rFonts w:ascii="Cambria" w:eastAsia="Times New Roman" w:hAnsi="Cambria" w:cs="Calibri"/>
          <w:b/>
          <w:bCs/>
          <w:sz w:val="22"/>
          <w:szCs w:val="22"/>
        </w:rPr>
        <w:t>VHH : TP: 1h30                 VHS: 22h30</w:t>
      </w:r>
    </w:p>
    <w:p w14:paraId="424F5B1F"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1         Coefficient: 1</w:t>
      </w:r>
    </w:p>
    <w:p w14:paraId="79677C6B" w14:textId="77777777" w:rsidR="004A46B0" w:rsidRPr="00FD27A2" w:rsidRDefault="004A46B0" w:rsidP="004A46B0">
      <w:pPr>
        <w:rPr>
          <w:rFonts w:asciiTheme="majorBidi" w:hAnsiTheme="majorBidi" w:cstheme="majorBidi"/>
        </w:rPr>
      </w:pPr>
    </w:p>
    <w:p w14:paraId="121D02A5" w14:textId="77777777" w:rsidR="004A46B0" w:rsidRPr="00FD27A2" w:rsidRDefault="004A46B0" w:rsidP="004A46B0">
      <w:pPr>
        <w:rPr>
          <w:rFonts w:asciiTheme="majorBidi" w:hAnsiTheme="majorBidi" w:cstheme="majorBidi"/>
        </w:rPr>
      </w:pPr>
    </w:p>
    <w:tbl>
      <w:tblPr>
        <w:tblW w:w="9000" w:type="dxa"/>
        <w:tblInd w:w="108" w:type="dxa"/>
        <w:tblLook w:val="04A0" w:firstRow="1" w:lastRow="0" w:firstColumn="1" w:lastColumn="0" w:noHBand="0" w:noVBand="1"/>
      </w:tblPr>
      <w:tblGrid>
        <w:gridCol w:w="9000"/>
      </w:tblGrid>
      <w:tr w:rsidR="004A46B0" w:rsidRPr="00FD27A2" w14:paraId="6ECFD4FB" w14:textId="77777777" w:rsidTr="00365187">
        <w:trPr>
          <w:trHeight w:val="690"/>
        </w:trPr>
        <w:tc>
          <w:tcPr>
            <w:tcW w:w="9000" w:type="dxa"/>
            <w:vAlign w:val="center"/>
          </w:tcPr>
          <w:p w14:paraId="7DFB2B76" w14:textId="77777777" w:rsidR="004A46B0" w:rsidRPr="00FD27A2" w:rsidRDefault="004A46B0" w:rsidP="00365187">
            <w:pPr>
              <w:spacing w:before="120" w:line="276" w:lineRule="auto"/>
              <w:rPr>
                <w:rFonts w:asciiTheme="majorBidi" w:hAnsiTheme="majorBidi" w:cstheme="majorBidi"/>
                <w:b/>
                <w:bCs/>
                <w:u w:val="single"/>
              </w:rPr>
            </w:pPr>
            <w:r w:rsidRPr="00FD27A2">
              <w:rPr>
                <w:rFonts w:asciiTheme="majorBidi" w:hAnsiTheme="majorBidi" w:cstheme="majorBidi"/>
                <w:b/>
                <w:bCs/>
                <w:u w:val="single"/>
              </w:rPr>
              <w:t xml:space="preserve">Objectifs:  </w:t>
            </w:r>
          </w:p>
          <w:p w14:paraId="27BF3E90" w14:textId="77777777" w:rsidR="004A46B0" w:rsidRPr="00FD27A2" w:rsidRDefault="004A46B0" w:rsidP="00365187">
            <w:pPr>
              <w:spacing w:line="276" w:lineRule="auto"/>
              <w:ind w:firstLine="709"/>
              <w:jc w:val="both"/>
              <w:rPr>
                <w:rFonts w:asciiTheme="majorBidi" w:hAnsiTheme="majorBidi" w:cstheme="majorBidi"/>
              </w:rPr>
            </w:pPr>
            <w:r w:rsidRPr="00FD27A2">
              <w:rPr>
                <w:rFonts w:asciiTheme="majorBidi" w:hAnsiTheme="majorBidi" w:cstheme="majorBidi"/>
              </w:rPr>
              <w:t>Initiation à l’utilisation des outils de la conception assistée par ordinateur en utilisant deux logiciels (AutoCad et SolidWorks) afin d’optimiser la réalisation d’une pièce, schémas ou d’un assemblage.</w:t>
            </w:r>
          </w:p>
        </w:tc>
      </w:tr>
    </w:tbl>
    <w:p w14:paraId="362A83A4" w14:textId="77777777" w:rsidR="004A46B0" w:rsidRPr="00FD27A2" w:rsidRDefault="004A46B0" w:rsidP="004A46B0">
      <w:pPr>
        <w:rPr>
          <w:rFonts w:asciiTheme="majorBidi" w:hAnsiTheme="majorBidi" w:cstheme="majorBidi"/>
        </w:rPr>
      </w:pPr>
    </w:p>
    <w:tbl>
      <w:tblPr>
        <w:tblW w:w="0" w:type="auto"/>
        <w:tblInd w:w="108" w:type="dxa"/>
        <w:tblLook w:val="04A0" w:firstRow="1" w:lastRow="0" w:firstColumn="1" w:lastColumn="0" w:noHBand="0" w:noVBand="1"/>
      </w:tblPr>
      <w:tblGrid>
        <w:gridCol w:w="8692"/>
      </w:tblGrid>
      <w:tr w:rsidR="004A46B0" w:rsidRPr="00FD27A2" w14:paraId="23A0886A" w14:textId="77777777" w:rsidTr="00365187">
        <w:tc>
          <w:tcPr>
            <w:tcW w:w="9000" w:type="dxa"/>
          </w:tcPr>
          <w:p w14:paraId="1808F822" w14:textId="77777777" w:rsidR="004A46B0" w:rsidRPr="00FD27A2" w:rsidRDefault="004A46B0" w:rsidP="00365187">
            <w:pPr>
              <w:spacing w:before="120" w:line="276" w:lineRule="auto"/>
              <w:rPr>
                <w:rFonts w:asciiTheme="majorBidi" w:hAnsiTheme="majorBidi" w:cstheme="majorBidi"/>
                <w:b/>
                <w:bCs/>
                <w:u w:val="single"/>
              </w:rPr>
            </w:pPr>
            <w:r w:rsidRPr="00FD27A2">
              <w:rPr>
                <w:rFonts w:asciiTheme="majorBidi" w:hAnsiTheme="majorBidi" w:cstheme="majorBidi"/>
                <w:b/>
                <w:bCs/>
                <w:u w:val="single"/>
              </w:rPr>
              <w:t xml:space="preserve">Contenu de l’enseignement : </w:t>
            </w:r>
          </w:p>
          <w:p w14:paraId="2B23E3C1" w14:textId="77777777" w:rsidR="004A46B0" w:rsidRPr="00FD27A2" w:rsidRDefault="004A46B0" w:rsidP="00365187">
            <w:pPr>
              <w:jc w:val="center"/>
              <w:rPr>
                <w:rFonts w:asciiTheme="majorBidi" w:hAnsiTheme="majorBidi" w:cstheme="majorBidi"/>
              </w:rPr>
            </w:pPr>
          </w:p>
          <w:p w14:paraId="1AE52DD2" w14:textId="77777777" w:rsidR="004A46B0" w:rsidRPr="00FD27A2" w:rsidRDefault="004A46B0" w:rsidP="00365187">
            <w:pPr>
              <w:spacing w:before="60" w:line="276" w:lineRule="auto"/>
              <w:ind w:left="567"/>
              <w:rPr>
                <w:rFonts w:asciiTheme="majorBidi" w:hAnsiTheme="majorBidi" w:cstheme="majorBidi"/>
                <w:b/>
              </w:rPr>
            </w:pPr>
            <w:r w:rsidRPr="00FD27A2">
              <w:rPr>
                <w:rFonts w:asciiTheme="majorBidi" w:hAnsiTheme="majorBidi" w:cstheme="majorBidi"/>
                <w:b/>
                <w:bCs/>
              </w:rPr>
              <w:t xml:space="preserve">Chapitre 01 : </w:t>
            </w:r>
            <w:r w:rsidRPr="00FD27A2">
              <w:rPr>
                <w:rFonts w:asciiTheme="majorBidi" w:hAnsiTheme="majorBidi" w:cstheme="majorBidi"/>
                <w:b/>
              </w:rPr>
              <w:t>Introduction à la CAO (1,5 h)</w:t>
            </w:r>
          </w:p>
          <w:p w14:paraId="651B886F" w14:textId="77777777" w:rsidR="004A46B0" w:rsidRPr="00FD27A2" w:rsidRDefault="004A46B0" w:rsidP="00365187">
            <w:pPr>
              <w:ind w:left="567"/>
              <w:rPr>
                <w:rFonts w:asciiTheme="majorBidi" w:hAnsiTheme="majorBidi" w:cstheme="majorBidi"/>
                <w:b/>
                <w:bCs/>
              </w:rPr>
            </w:pPr>
          </w:p>
          <w:p w14:paraId="6C4DFE89" w14:textId="77777777" w:rsidR="004A46B0" w:rsidRPr="00FD27A2" w:rsidRDefault="004A46B0" w:rsidP="004A16D2">
            <w:pPr>
              <w:pStyle w:val="Paragraphedeliste"/>
              <w:numPr>
                <w:ilvl w:val="0"/>
                <w:numId w:val="11"/>
              </w:numPr>
              <w:spacing w:before="60" w:line="276" w:lineRule="auto"/>
              <w:rPr>
                <w:rFonts w:asciiTheme="majorBidi" w:hAnsiTheme="majorBidi" w:cstheme="majorBidi"/>
                <w:b/>
                <w:bCs/>
              </w:rPr>
            </w:pPr>
            <w:r w:rsidRPr="00FD27A2">
              <w:rPr>
                <w:rFonts w:asciiTheme="majorBidi" w:hAnsiTheme="majorBidi" w:cstheme="majorBidi"/>
                <w:b/>
                <w:bCs/>
              </w:rPr>
              <w:t>Partie I : Modélisation 2D/3D à l’aide de l’outil informatique</w:t>
            </w:r>
            <w:r w:rsidRPr="00FD27A2">
              <w:rPr>
                <w:rFonts w:asciiTheme="majorBidi" w:hAnsiTheme="majorBidi" w:cstheme="majorBidi"/>
                <w:b/>
                <w:bCs/>
              </w:rPr>
              <w:tab/>
            </w:r>
          </w:p>
          <w:p w14:paraId="072AC369" w14:textId="77777777" w:rsidR="004A46B0" w:rsidRPr="00FD27A2" w:rsidRDefault="004A46B0" w:rsidP="004A16D2">
            <w:pPr>
              <w:pStyle w:val="Paragraphedeliste"/>
              <w:numPr>
                <w:ilvl w:val="0"/>
                <w:numId w:val="12"/>
              </w:numPr>
              <w:spacing w:before="60"/>
              <w:rPr>
                <w:rFonts w:asciiTheme="majorBidi" w:hAnsiTheme="majorBidi" w:cstheme="majorBidi"/>
                <w:bCs/>
              </w:rPr>
            </w:pPr>
            <w:r w:rsidRPr="00FD27A2">
              <w:rPr>
                <w:rFonts w:asciiTheme="majorBidi" w:hAnsiTheme="majorBidi" w:cstheme="majorBidi"/>
                <w:bCs/>
              </w:rPr>
              <w:t>Les logiciels de DAO</w:t>
            </w:r>
          </w:p>
          <w:p w14:paraId="0E974D84" w14:textId="77777777" w:rsidR="004A46B0" w:rsidRPr="00FD27A2" w:rsidRDefault="004A46B0" w:rsidP="004A16D2">
            <w:pPr>
              <w:pStyle w:val="Paragraphedeliste"/>
              <w:numPr>
                <w:ilvl w:val="0"/>
                <w:numId w:val="12"/>
              </w:numPr>
              <w:spacing w:before="60"/>
              <w:rPr>
                <w:rFonts w:asciiTheme="majorBidi" w:hAnsiTheme="majorBidi" w:cstheme="majorBidi"/>
                <w:bCs/>
              </w:rPr>
            </w:pPr>
            <w:r w:rsidRPr="00FD27A2">
              <w:rPr>
                <w:rFonts w:asciiTheme="majorBidi" w:hAnsiTheme="majorBidi" w:cstheme="majorBidi"/>
                <w:bCs/>
              </w:rPr>
              <w:t>Les logiciels de CAO</w:t>
            </w:r>
          </w:p>
          <w:p w14:paraId="5D858789" w14:textId="77777777" w:rsidR="004A46B0" w:rsidRPr="00FD27A2" w:rsidRDefault="004A46B0" w:rsidP="004A16D2">
            <w:pPr>
              <w:pStyle w:val="Paragraphedeliste"/>
              <w:numPr>
                <w:ilvl w:val="0"/>
                <w:numId w:val="12"/>
              </w:numPr>
              <w:spacing w:before="60"/>
              <w:rPr>
                <w:rFonts w:asciiTheme="majorBidi" w:hAnsiTheme="majorBidi" w:cstheme="majorBidi"/>
                <w:bCs/>
              </w:rPr>
            </w:pPr>
            <w:r w:rsidRPr="00FD27A2">
              <w:rPr>
                <w:rFonts w:asciiTheme="majorBidi" w:hAnsiTheme="majorBidi" w:cstheme="majorBidi"/>
                <w:bCs/>
              </w:rPr>
              <w:t>Les logiciels de FAO</w:t>
            </w:r>
          </w:p>
          <w:p w14:paraId="66AD70A7" w14:textId="77777777" w:rsidR="004A46B0" w:rsidRPr="00FD27A2" w:rsidRDefault="004A46B0" w:rsidP="004A16D2">
            <w:pPr>
              <w:pStyle w:val="Paragraphedeliste"/>
              <w:numPr>
                <w:ilvl w:val="0"/>
                <w:numId w:val="12"/>
              </w:numPr>
              <w:spacing w:before="60"/>
              <w:rPr>
                <w:rFonts w:asciiTheme="majorBidi" w:hAnsiTheme="majorBidi" w:cstheme="majorBidi"/>
                <w:bCs/>
              </w:rPr>
            </w:pPr>
            <w:r w:rsidRPr="00FD27A2">
              <w:rPr>
                <w:rFonts w:asciiTheme="majorBidi" w:hAnsiTheme="majorBidi" w:cstheme="majorBidi"/>
                <w:bCs/>
              </w:rPr>
              <w:t>Les logiciels de simulation</w:t>
            </w:r>
          </w:p>
          <w:p w14:paraId="26C7A75D" w14:textId="77777777" w:rsidR="004A46B0" w:rsidRPr="00FD27A2" w:rsidRDefault="004A46B0" w:rsidP="004A16D2">
            <w:pPr>
              <w:pStyle w:val="Paragraphedeliste"/>
              <w:numPr>
                <w:ilvl w:val="0"/>
                <w:numId w:val="11"/>
              </w:numPr>
              <w:spacing w:before="60" w:line="276" w:lineRule="auto"/>
              <w:rPr>
                <w:rFonts w:asciiTheme="majorBidi" w:hAnsiTheme="majorBidi" w:cstheme="majorBidi"/>
                <w:b/>
                <w:bCs/>
              </w:rPr>
            </w:pPr>
            <w:r w:rsidRPr="00FD27A2">
              <w:rPr>
                <w:rFonts w:asciiTheme="majorBidi" w:hAnsiTheme="majorBidi" w:cstheme="majorBidi"/>
                <w:b/>
                <w:bCs/>
              </w:rPr>
              <w:t>Partie II : Principe de fonctionnement des modeleurs 3D</w:t>
            </w:r>
          </w:p>
          <w:p w14:paraId="546C5574" w14:textId="77777777" w:rsidR="004A46B0" w:rsidRPr="00FD27A2" w:rsidRDefault="004A46B0" w:rsidP="004A16D2">
            <w:pPr>
              <w:pStyle w:val="Paragraphedeliste"/>
              <w:numPr>
                <w:ilvl w:val="0"/>
                <w:numId w:val="13"/>
              </w:numPr>
              <w:spacing w:before="60"/>
              <w:rPr>
                <w:rFonts w:asciiTheme="majorBidi" w:hAnsiTheme="majorBidi" w:cstheme="majorBidi"/>
                <w:bCs/>
              </w:rPr>
            </w:pPr>
            <w:r w:rsidRPr="00FD27A2">
              <w:rPr>
                <w:rFonts w:asciiTheme="majorBidi" w:hAnsiTheme="majorBidi" w:cstheme="majorBidi"/>
                <w:bCs/>
              </w:rPr>
              <w:t>Modélisation polygonale</w:t>
            </w:r>
          </w:p>
          <w:p w14:paraId="5B172598" w14:textId="77777777" w:rsidR="004A46B0" w:rsidRPr="00FD27A2" w:rsidRDefault="004A46B0" w:rsidP="004A16D2">
            <w:pPr>
              <w:pStyle w:val="Paragraphedeliste"/>
              <w:numPr>
                <w:ilvl w:val="0"/>
                <w:numId w:val="13"/>
              </w:numPr>
              <w:spacing w:before="60"/>
              <w:rPr>
                <w:rFonts w:asciiTheme="majorBidi" w:hAnsiTheme="majorBidi" w:cstheme="majorBidi"/>
                <w:bCs/>
              </w:rPr>
            </w:pPr>
            <w:r w:rsidRPr="00FD27A2">
              <w:rPr>
                <w:rFonts w:asciiTheme="majorBidi" w:hAnsiTheme="majorBidi" w:cstheme="majorBidi"/>
                <w:bCs/>
              </w:rPr>
              <w:t>Modélisation par courbes (NURBS)</w:t>
            </w:r>
          </w:p>
          <w:p w14:paraId="220A2BFC" w14:textId="77777777" w:rsidR="004A46B0" w:rsidRPr="00FD27A2" w:rsidRDefault="004A46B0" w:rsidP="004A16D2">
            <w:pPr>
              <w:pStyle w:val="Paragraphedeliste"/>
              <w:numPr>
                <w:ilvl w:val="0"/>
                <w:numId w:val="13"/>
              </w:numPr>
              <w:spacing w:before="60"/>
              <w:rPr>
                <w:rFonts w:asciiTheme="majorBidi" w:hAnsiTheme="majorBidi" w:cstheme="majorBidi"/>
                <w:bCs/>
              </w:rPr>
            </w:pPr>
            <w:r w:rsidRPr="00FD27A2">
              <w:rPr>
                <w:rFonts w:asciiTheme="majorBidi" w:hAnsiTheme="majorBidi" w:cstheme="majorBidi"/>
                <w:bCs/>
              </w:rPr>
              <w:t>Modélisation par subdivision de surface</w:t>
            </w:r>
          </w:p>
          <w:p w14:paraId="7B462E5F" w14:textId="77777777" w:rsidR="004A46B0" w:rsidRPr="00FD27A2" w:rsidRDefault="004A46B0" w:rsidP="004A16D2">
            <w:pPr>
              <w:pStyle w:val="Paragraphedeliste"/>
              <w:numPr>
                <w:ilvl w:val="0"/>
                <w:numId w:val="13"/>
              </w:numPr>
              <w:spacing w:before="60"/>
              <w:rPr>
                <w:rFonts w:asciiTheme="majorBidi" w:hAnsiTheme="majorBidi" w:cstheme="majorBidi"/>
                <w:bCs/>
              </w:rPr>
            </w:pPr>
            <w:r w:rsidRPr="00FD27A2">
              <w:rPr>
                <w:rFonts w:asciiTheme="majorBidi" w:hAnsiTheme="majorBidi" w:cstheme="majorBidi"/>
                <w:bCs/>
              </w:rPr>
              <w:t>Modélisation par surfaces implicites</w:t>
            </w:r>
          </w:p>
          <w:p w14:paraId="4E6DEBD2" w14:textId="77777777" w:rsidR="004A46B0" w:rsidRPr="00FD27A2" w:rsidRDefault="004A46B0" w:rsidP="004A16D2">
            <w:pPr>
              <w:pStyle w:val="Paragraphedeliste"/>
              <w:numPr>
                <w:ilvl w:val="0"/>
                <w:numId w:val="13"/>
              </w:numPr>
              <w:spacing w:before="60"/>
              <w:rPr>
                <w:rFonts w:asciiTheme="majorBidi" w:hAnsiTheme="majorBidi" w:cstheme="majorBidi"/>
                <w:bCs/>
              </w:rPr>
            </w:pPr>
            <w:r w:rsidRPr="00FD27A2">
              <w:rPr>
                <w:rFonts w:asciiTheme="majorBidi" w:hAnsiTheme="majorBidi" w:cstheme="majorBidi"/>
                <w:bCs/>
              </w:rPr>
              <w:t>Modélisation par géométries</w:t>
            </w:r>
          </w:p>
          <w:p w14:paraId="69FCB41F" w14:textId="77777777" w:rsidR="004A46B0" w:rsidRPr="00FD27A2" w:rsidRDefault="004A46B0" w:rsidP="004A16D2">
            <w:pPr>
              <w:pStyle w:val="Paragraphedeliste"/>
              <w:numPr>
                <w:ilvl w:val="0"/>
                <w:numId w:val="13"/>
              </w:numPr>
              <w:spacing w:before="60"/>
              <w:rPr>
                <w:rFonts w:asciiTheme="majorBidi" w:hAnsiTheme="majorBidi" w:cstheme="majorBidi"/>
                <w:bCs/>
              </w:rPr>
            </w:pPr>
            <w:r w:rsidRPr="00FD27A2">
              <w:rPr>
                <w:rFonts w:asciiTheme="majorBidi" w:hAnsiTheme="majorBidi" w:cstheme="majorBidi"/>
                <w:bCs/>
              </w:rPr>
              <w:t>Modélisation volumique</w:t>
            </w:r>
          </w:p>
          <w:p w14:paraId="1E970B7D" w14:textId="77777777" w:rsidR="004A46B0" w:rsidRPr="00FD27A2" w:rsidRDefault="004A46B0" w:rsidP="00365187">
            <w:pPr>
              <w:spacing w:line="276" w:lineRule="auto"/>
              <w:rPr>
                <w:rFonts w:asciiTheme="majorBidi" w:hAnsiTheme="majorBidi" w:cstheme="majorBidi"/>
              </w:rPr>
            </w:pPr>
          </w:p>
        </w:tc>
      </w:tr>
      <w:tr w:rsidR="004A46B0" w:rsidRPr="00FD27A2" w14:paraId="6659F515" w14:textId="77777777" w:rsidTr="00365187">
        <w:trPr>
          <w:trHeight w:val="1337"/>
        </w:trPr>
        <w:tc>
          <w:tcPr>
            <w:tcW w:w="9000" w:type="dxa"/>
          </w:tcPr>
          <w:p w14:paraId="609E015B" w14:textId="77777777" w:rsidR="004A46B0" w:rsidRPr="00FD27A2" w:rsidRDefault="004A46B0" w:rsidP="00365187">
            <w:pPr>
              <w:spacing w:before="60" w:line="276" w:lineRule="auto"/>
              <w:ind w:left="567"/>
              <w:rPr>
                <w:rFonts w:asciiTheme="majorBidi" w:hAnsiTheme="majorBidi" w:cstheme="majorBidi"/>
                <w:b/>
              </w:rPr>
            </w:pPr>
            <w:r w:rsidRPr="00FD27A2">
              <w:rPr>
                <w:rFonts w:asciiTheme="majorBidi" w:hAnsiTheme="majorBidi" w:cstheme="majorBidi"/>
                <w:b/>
                <w:bCs/>
              </w:rPr>
              <w:t>Chapitre 02 : AutoCad(</w:t>
            </w:r>
            <w:r w:rsidRPr="00FD27A2">
              <w:rPr>
                <w:rFonts w:asciiTheme="majorBidi" w:hAnsiTheme="majorBidi" w:cstheme="majorBidi"/>
                <w:b/>
              </w:rPr>
              <w:t>11 h)</w:t>
            </w:r>
          </w:p>
          <w:p w14:paraId="28A6D867" w14:textId="77777777" w:rsidR="004A46B0" w:rsidRPr="00FD27A2" w:rsidRDefault="004A46B0" w:rsidP="00365187">
            <w:pPr>
              <w:spacing w:before="60" w:line="276" w:lineRule="auto"/>
              <w:ind w:left="283"/>
              <w:rPr>
                <w:rFonts w:asciiTheme="majorBidi" w:hAnsiTheme="majorBidi" w:cstheme="majorBidi"/>
                <w:b/>
                <w:bCs/>
              </w:rPr>
            </w:pPr>
            <w:r w:rsidRPr="00FD27A2">
              <w:rPr>
                <w:rFonts w:asciiTheme="majorBidi" w:hAnsiTheme="majorBidi" w:cstheme="majorBidi"/>
                <w:b/>
                <w:bCs/>
              </w:rPr>
              <w:t>Partie I : Dessin 2D</w:t>
            </w:r>
          </w:p>
          <w:p w14:paraId="23C8A0D1" w14:textId="77777777" w:rsidR="004A46B0" w:rsidRPr="00FD27A2" w:rsidRDefault="004A46B0" w:rsidP="004A16D2">
            <w:pPr>
              <w:pStyle w:val="Paragraphedeliste"/>
              <w:numPr>
                <w:ilvl w:val="0"/>
                <w:numId w:val="14"/>
              </w:numPr>
              <w:spacing w:line="276" w:lineRule="auto"/>
              <w:rPr>
                <w:rFonts w:asciiTheme="majorBidi" w:hAnsiTheme="majorBidi" w:cstheme="majorBidi"/>
              </w:rPr>
            </w:pPr>
            <w:r w:rsidRPr="00FD27A2">
              <w:rPr>
                <w:rFonts w:asciiTheme="majorBidi" w:hAnsiTheme="majorBidi" w:cstheme="majorBidi"/>
              </w:rPr>
              <w:t>Présentation du logiciel</w:t>
            </w:r>
          </w:p>
          <w:p w14:paraId="62CE2AA5" w14:textId="77777777" w:rsidR="004A46B0" w:rsidRPr="00FD27A2" w:rsidRDefault="004A46B0" w:rsidP="004A16D2">
            <w:pPr>
              <w:pStyle w:val="Paragraphedeliste"/>
              <w:numPr>
                <w:ilvl w:val="0"/>
                <w:numId w:val="14"/>
              </w:numPr>
              <w:spacing w:line="276" w:lineRule="auto"/>
              <w:rPr>
                <w:rFonts w:asciiTheme="majorBidi" w:hAnsiTheme="majorBidi" w:cstheme="majorBidi"/>
              </w:rPr>
            </w:pPr>
            <w:r w:rsidRPr="00FD27A2">
              <w:rPr>
                <w:rFonts w:asciiTheme="majorBidi" w:hAnsiTheme="majorBidi" w:cstheme="majorBidi"/>
              </w:rPr>
              <w:t>Coordonnés cartésiennes et polaires</w:t>
            </w:r>
          </w:p>
          <w:p w14:paraId="1A46E90A" w14:textId="77777777" w:rsidR="004A46B0" w:rsidRPr="00FD27A2" w:rsidRDefault="004A46B0" w:rsidP="004A16D2">
            <w:pPr>
              <w:pStyle w:val="Paragraphedeliste"/>
              <w:numPr>
                <w:ilvl w:val="0"/>
                <w:numId w:val="14"/>
              </w:numPr>
              <w:spacing w:line="276" w:lineRule="auto"/>
              <w:rPr>
                <w:rFonts w:asciiTheme="majorBidi" w:hAnsiTheme="majorBidi" w:cstheme="majorBidi"/>
              </w:rPr>
            </w:pPr>
            <w:r w:rsidRPr="00FD27A2">
              <w:rPr>
                <w:rFonts w:asciiTheme="majorBidi" w:hAnsiTheme="majorBidi" w:cstheme="majorBidi"/>
              </w:rPr>
              <w:t>Dessin de base</w:t>
            </w:r>
          </w:p>
          <w:p w14:paraId="2D66EA18" w14:textId="77777777" w:rsidR="004A46B0" w:rsidRPr="00FD27A2" w:rsidRDefault="004A46B0" w:rsidP="004A16D2">
            <w:pPr>
              <w:pStyle w:val="Paragraphedeliste"/>
              <w:numPr>
                <w:ilvl w:val="0"/>
                <w:numId w:val="15"/>
              </w:numPr>
              <w:spacing w:before="60"/>
              <w:rPr>
                <w:rFonts w:asciiTheme="majorBidi" w:hAnsiTheme="majorBidi" w:cstheme="majorBidi"/>
                <w:bCs/>
              </w:rPr>
            </w:pPr>
            <w:r w:rsidRPr="00FD27A2">
              <w:rPr>
                <w:rFonts w:asciiTheme="majorBidi" w:hAnsiTheme="majorBidi" w:cstheme="majorBidi"/>
                <w:bCs/>
              </w:rPr>
              <w:t>Utiliser les aides aux dessins : accrochage, grille</w:t>
            </w:r>
          </w:p>
          <w:p w14:paraId="602F5CCE" w14:textId="77777777" w:rsidR="004A46B0" w:rsidRPr="00FD27A2" w:rsidRDefault="004A46B0" w:rsidP="004A16D2">
            <w:pPr>
              <w:pStyle w:val="Paragraphedeliste"/>
              <w:numPr>
                <w:ilvl w:val="0"/>
                <w:numId w:val="15"/>
              </w:numPr>
              <w:spacing w:before="60"/>
              <w:rPr>
                <w:rFonts w:asciiTheme="majorBidi" w:hAnsiTheme="majorBidi" w:cstheme="majorBidi"/>
                <w:bCs/>
              </w:rPr>
            </w:pPr>
            <w:r w:rsidRPr="00FD27A2">
              <w:rPr>
                <w:rFonts w:asciiTheme="majorBidi" w:hAnsiTheme="majorBidi" w:cstheme="majorBidi"/>
                <w:bCs/>
              </w:rPr>
              <w:t>Annoter et composer les plans</w:t>
            </w:r>
          </w:p>
          <w:p w14:paraId="14082C9F" w14:textId="77777777" w:rsidR="004A46B0" w:rsidRPr="00FD27A2" w:rsidRDefault="004A46B0" w:rsidP="004A16D2">
            <w:pPr>
              <w:pStyle w:val="Paragraphedeliste"/>
              <w:numPr>
                <w:ilvl w:val="0"/>
                <w:numId w:val="15"/>
              </w:numPr>
              <w:spacing w:before="60"/>
              <w:rPr>
                <w:rFonts w:asciiTheme="majorBidi" w:hAnsiTheme="majorBidi" w:cstheme="majorBidi"/>
                <w:bCs/>
              </w:rPr>
            </w:pPr>
            <w:r w:rsidRPr="00FD27A2">
              <w:rPr>
                <w:rFonts w:asciiTheme="majorBidi" w:hAnsiTheme="majorBidi" w:cstheme="majorBidi"/>
                <w:bCs/>
              </w:rPr>
              <w:t>Créer un plan 2D</w:t>
            </w:r>
          </w:p>
          <w:p w14:paraId="18A484D0" w14:textId="77777777" w:rsidR="004A46B0" w:rsidRPr="00FD27A2" w:rsidRDefault="004A46B0" w:rsidP="004A16D2">
            <w:pPr>
              <w:pStyle w:val="Paragraphedeliste"/>
              <w:numPr>
                <w:ilvl w:val="0"/>
                <w:numId w:val="15"/>
              </w:numPr>
              <w:spacing w:before="60"/>
              <w:rPr>
                <w:rFonts w:asciiTheme="majorBidi" w:hAnsiTheme="majorBidi" w:cstheme="majorBidi"/>
                <w:bCs/>
              </w:rPr>
            </w:pPr>
            <w:r w:rsidRPr="00FD27A2">
              <w:rPr>
                <w:rFonts w:asciiTheme="majorBidi" w:hAnsiTheme="majorBidi" w:cstheme="majorBidi"/>
                <w:bCs/>
              </w:rPr>
              <w:t>Gérer les échelles et l’affichage</w:t>
            </w:r>
          </w:p>
          <w:p w14:paraId="7A87EA1D" w14:textId="77777777" w:rsidR="004A46B0" w:rsidRPr="00FD27A2" w:rsidRDefault="004A46B0" w:rsidP="004A16D2">
            <w:pPr>
              <w:pStyle w:val="Paragraphedeliste"/>
              <w:numPr>
                <w:ilvl w:val="0"/>
                <w:numId w:val="16"/>
              </w:numPr>
              <w:spacing w:before="60"/>
              <w:rPr>
                <w:rFonts w:asciiTheme="majorBidi" w:hAnsiTheme="majorBidi" w:cstheme="majorBidi"/>
                <w:bCs/>
              </w:rPr>
            </w:pPr>
            <w:r w:rsidRPr="00FD27A2">
              <w:rPr>
                <w:rFonts w:asciiTheme="majorBidi" w:hAnsiTheme="majorBidi" w:cstheme="majorBidi"/>
                <w:bCs/>
              </w:rPr>
              <w:t>Créer et gérer des bibliothèques</w:t>
            </w:r>
          </w:p>
          <w:p w14:paraId="4B2D5079" w14:textId="77777777" w:rsidR="004A46B0" w:rsidRPr="00FD27A2" w:rsidRDefault="004A46B0" w:rsidP="004A16D2">
            <w:pPr>
              <w:pStyle w:val="Paragraphedeliste"/>
              <w:numPr>
                <w:ilvl w:val="0"/>
                <w:numId w:val="16"/>
              </w:numPr>
              <w:spacing w:before="60"/>
              <w:rPr>
                <w:rFonts w:asciiTheme="majorBidi" w:hAnsiTheme="majorBidi" w:cstheme="majorBidi"/>
                <w:bCs/>
              </w:rPr>
            </w:pPr>
            <w:r w:rsidRPr="00FD27A2">
              <w:rPr>
                <w:rFonts w:asciiTheme="majorBidi" w:hAnsiTheme="majorBidi" w:cstheme="majorBidi"/>
                <w:bCs/>
              </w:rPr>
              <w:t>Importer et exporter dans les différents formats</w:t>
            </w:r>
          </w:p>
          <w:p w14:paraId="24750834" w14:textId="77777777" w:rsidR="004A46B0" w:rsidRPr="00FD27A2" w:rsidRDefault="004A46B0" w:rsidP="004A16D2">
            <w:pPr>
              <w:pStyle w:val="Paragraphedeliste"/>
              <w:numPr>
                <w:ilvl w:val="0"/>
                <w:numId w:val="16"/>
              </w:numPr>
              <w:spacing w:before="60"/>
              <w:rPr>
                <w:rFonts w:asciiTheme="majorBidi" w:hAnsiTheme="majorBidi" w:cstheme="majorBidi"/>
                <w:bCs/>
              </w:rPr>
            </w:pPr>
            <w:r w:rsidRPr="00FD27A2">
              <w:rPr>
                <w:rFonts w:asciiTheme="majorBidi" w:hAnsiTheme="majorBidi" w:cstheme="majorBidi"/>
                <w:bCs/>
              </w:rPr>
              <w:t>Gestion et sauvegarde des mises en page</w:t>
            </w:r>
          </w:p>
          <w:p w14:paraId="38C868FD" w14:textId="77777777" w:rsidR="004A46B0" w:rsidRPr="00FD27A2" w:rsidRDefault="004A46B0" w:rsidP="004A16D2">
            <w:pPr>
              <w:pStyle w:val="Paragraphedeliste"/>
              <w:numPr>
                <w:ilvl w:val="0"/>
                <w:numId w:val="16"/>
              </w:numPr>
              <w:spacing w:before="60"/>
              <w:rPr>
                <w:rFonts w:asciiTheme="majorBidi" w:hAnsiTheme="majorBidi" w:cstheme="majorBidi"/>
                <w:bCs/>
              </w:rPr>
            </w:pPr>
            <w:r w:rsidRPr="00FD27A2">
              <w:rPr>
                <w:rFonts w:asciiTheme="majorBidi" w:hAnsiTheme="majorBidi" w:cstheme="majorBidi"/>
                <w:bCs/>
              </w:rPr>
              <w:t>Éditer les plans (imprimante/traceur)</w:t>
            </w:r>
          </w:p>
          <w:p w14:paraId="7B70914A" w14:textId="77777777" w:rsidR="004A46B0" w:rsidRPr="00FD27A2" w:rsidRDefault="004A46B0" w:rsidP="004A16D2">
            <w:pPr>
              <w:pStyle w:val="Paragraphedeliste"/>
              <w:numPr>
                <w:ilvl w:val="0"/>
                <w:numId w:val="16"/>
              </w:numPr>
              <w:spacing w:before="60"/>
              <w:rPr>
                <w:rFonts w:asciiTheme="majorBidi" w:hAnsiTheme="majorBidi" w:cstheme="majorBidi"/>
                <w:bCs/>
              </w:rPr>
            </w:pPr>
            <w:r w:rsidRPr="00FD27A2">
              <w:rPr>
                <w:rFonts w:asciiTheme="majorBidi" w:hAnsiTheme="majorBidi" w:cstheme="majorBidi"/>
                <w:bCs/>
              </w:rPr>
              <w:t>Gérer les calques et les blocs</w:t>
            </w:r>
          </w:p>
          <w:p w14:paraId="2882CCDA" w14:textId="77777777" w:rsidR="004A46B0" w:rsidRPr="00FD27A2" w:rsidRDefault="004A46B0" w:rsidP="004A16D2">
            <w:pPr>
              <w:pStyle w:val="Paragraphedeliste"/>
              <w:numPr>
                <w:ilvl w:val="0"/>
                <w:numId w:val="14"/>
              </w:numPr>
              <w:spacing w:line="276" w:lineRule="auto"/>
              <w:rPr>
                <w:rFonts w:asciiTheme="majorBidi" w:hAnsiTheme="majorBidi" w:cstheme="majorBidi"/>
              </w:rPr>
            </w:pPr>
            <w:r w:rsidRPr="00FD27A2">
              <w:rPr>
                <w:rFonts w:asciiTheme="majorBidi" w:hAnsiTheme="majorBidi" w:cstheme="majorBidi"/>
              </w:rPr>
              <w:t>Commandes de dessin et de modifications</w:t>
            </w:r>
            <w:r w:rsidRPr="00FD27A2">
              <w:rPr>
                <w:rFonts w:asciiTheme="majorBidi" w:hAnsiTheme="majorBidi" w:cstheme="majorBidi"/>
              </w:rPr>
              <w:tab/>
            </w:r>
          </w:p>
          <w:p w14:paraId="3CF9A289" w14:textId="77777777" w:rsidR="004A46B0" w:rsidRPr="00FD27A2" w:rsidRDefault="004A46B0" w:rsidP="00365187">
            <w:pPr>
              <w:spacing w:line="276" w:lineRule="auto"/>
              <w:rPr>
                <w:rFonts w:asciiTheme="majorBidi" w:hAnsiTheme="majorBidi" w:cstheme="majorBidi"/>
              </w:rPr>
            </w:pPr>
          </w:p>
          <w:p w14:paraId="4FDD255B" w14:textId="77777777" w:rsidR="004A46B0" w:rsidRPr="00FD27A2" w:rsidRDefault="004A46B0" w:rsidP="00365187">
            <w:pPr>
              <w:spacing w:before="60" w:line="276" w:lineRule="auto"/>
              <w:ind w:left="283"/>
              <w:rPr>
                <w:rFonts w:asciiTheme="majorBidi" w:hAnsiTheme="majorBidi" w:cstheme="majorBidi"/>
                <w:b/>
                <w:bCs/>
              </w:rPr>
            </w:pPr>
            <w:r w:rsidRPr="00FD27A2">
              <w:rPr>
                <w:rFonts w:asciiTheme="majorBidi" w:hAnsiTheme="majorBidi" w:cstheme="majorBidi"/>
                <w:b/>
                <w:bCs/>
              </w:rPr>
              <w:t>Partie II : Modélisation3D</w:t>
            </w:r>
          </w:p>
          <w:p w14:paraId="71EEE7C0" w14:textId="77777777" w:rsidR="004A46B0" w:rsidRPr="00FD27A2" w:rsidRDefault="004A46B0" w:rsidP="004A16D2">
            <w:pPr>
              <w:pStyle w:val="Paragraphedeliste"/>
              <w:numPr>
                <w:ilvl w:val="0"/>
                <w:numId w:val="17"/>
              </w:numPr>
              <w:spacing w:line="276" w:lineRule="auto"/>
              <w:rPr>
                <w:rFonts w:asciiTheme="majorBidi" w:hAnsiTheme="majorBidi" w:cstheme="majorBidi"/>
              </w:rPr>
            </w:pPr>
            <w:r w:rsidRPr="00FD27A2">
              <w:rPr>
                <w:rFonts w:asciiTheme="majorBidi" w:hAnsiTheme="majorBidi" w:cstheme="majorBidi"/>
              </w:rPr>
              <w:t xml:space="preserve">Système de coordonnées utilisateur dans l’espace (SCU) </w:t>
            </w:r>
          </w:p>
          <w:p w14:paraId="753DACD4" w14:textId="77777777" w:rsidR="004A46B0" w:rsidRPr="00FD27A2" w:rsidRDefault="004A46B0" w:rsidP="004A16D2">
            <w:pPr>
              <w:pStyle w:val="Paragraphedeliste"/>
              <w:numPr>
                <w:ilvl w:val="0"/>
                <w:numId w:val="17"/>
              </w:numPr>
              <w:spacing w:line="276" w:lineRule="auto"/>
              <w:rPr>
                <w:rFonts w:asciiTheme="majorBidi" w:hAnsiTheme="majorBidi" w:cstheme="majorBidi"/>
              </w:rPr>
            </w:pPr>
            <w:r w:rsidRPr="00FD27A2">
              <w:rPr>
                <w:rFonts w:asciiTheme="majorBidi" w:hAnsiTheme="majorBidi" w:cstheme="majorBidi"/>
              </w:rPr>
              <w:t xml:space="preserve">Eléments de base et opération booléenne </w:t>
            </w:r>
          </w:p>
          <w:p w14:paraId="5A1C396D" w14:textId="77777777" w:rsidR="004A46B0" w:rsidRPr="00FD27A2" w:rsidRDefault="004A46B0" w:rsidP="004A16D2">
            <w:pPr>
              <w:pStyle w:val="Paragraphedeliste"/>
              <w:numPr>
                <w:ilvl w:val="0"/>
                <w:numId w:val="17"/>
              </w:numPr>
              <w:spacing w:line="276" w:lineRule="auto"/>
              <w:rPr>
                <w:rFonts w:asciiTheme="majorBidi" w:hAnsiTheme="majorBidi" w:cstheme="majorBidi"/>
              </w:rPr>
            </w:pPr>
            <w:r w:rsidRPr="00FD27A2">
              <w:rPr>
                <w:rFonts w:asciiTheme="majorBidi" w:hAnsiTheme="majorBidi" w:cstheme="majorBidi"/>
              </w:rPr>
              <w:t>Visualisation et affichage</w:t>
            </w:r>
          </w:p>
          <w:p w14:paraId="07D3E08B" w14:textId="77777777" w:rsidR="004A46B0" w:rsidRPr="00FD27A2" w:rsidRDefault="004A46B0" w:rsidP="00365187">
            <w:pPr>
              <w:spacing w:line="276" w:lineRule="auto"/>
              <w:ind w:left="1134" w:firstLine="567"/>
              <w:rPr>
                <w:rFonts w:asciiTheme="majorBidi" w:hAnsiTheme="majorBidi" w:cstheme="majorBidi"/>
              </w:rPr>
            </w:pPr>
          </w:p>
        </w:tc>
      </w:tr>
      <w:tr w:rsidR="004A46B0" w:rsidRPr="00FD27A2" w14:paraId="0DC62006" w14:textId="77777777" w:rsidTr="00365187">
        <w:tc>
          <w:tcPr>
            <w:tcW w:w="9000" w:type="dxa"/>
          </w:tcPr>
          <w:p w14:paraId="241C1680" w14:textId="77777777" w:rsidR="004A46B0" w:rsidRPr="00FD27A2" w:rsidRDefault="004A46B0" w:rsidP="00365187">
            <w:pPr>
              <w:spacing w:before="60" w:line="276" w:lineRule="auto"/>
              <w:ind w:left="567"/>
              <w:rPr>
                <w:rFonts w:asciiTheme="majorBidi" w:hAnsiTheme="majorBidi" w:cstheme="majorBidi"/>
                <w:b/>
                <w:bCs/>
                <w:lang w:val="en-US"/>
              </w:rPr>
            </w:pPr>
            <w:r w:rsidRPr="00FD27A2">
              <w:rPr>
                <w:rFonts w:asciiTheme="majorBidi" w:hAnsiTheme="majorBidi" w:cstheme="majorBidi"/>
                <w:b/>
                <w:bCs/>
                <w:lang w:val="en-US"/>
              </w:rPr>
              <w:t xml:space="preserve">Chapitre 03 : SOLIDWORKS </w:t>
            </w:r>
            <w:r w:rsidRPr="00FD27A2">
              <w:rPr>
                <w:rFonts w:asciiTheme="majorBidi" w:hAnsiTheme="majorBidi" w:cstheme="majorBidi"/>
                <w:b/>
                <w:lang w:val="en-US"/>
              </w:rPr>
              <w:t>(10h00)</w:t>
            </w:r>
          </w:p>
          <w:p w14:paraId="6497E73E" w14:textId="77777777" w:rsidR="004A46B0" w:rsidRPr="00FD27A2" w:rsidRDefault="004A46B0" w:rsidP="00365187">
            <w:pPr>
              <w:spacing w:before="60" w:line="276" w:lineRule="auto"/>
              <w:rPr>
                <w:rFonts w:asciiTheme="majorBidi" w:hAnsiTheme="majorBidi" w:cstheme="majorBidi"/>
                <w:b/>
                <w:bCs/>
                <w:lang w:val="en-US"/>
              </w:rPr>
            </w:pPr>
          </w:p>
          <w:p w14:paraId="328F1EF3" w14:textId="77777777" w:rsidR="004A46B0" w:rsidRPr="00FD27A2" w:rsidRDefault="004A46B0" w:rsidP="00365187">
            <w:pPr>
              <w:spacing w:before="60" w:line="276" w:lineRule="auto"/>
              <w:ind w:left="283"/>
              <w:rPr>
                <w:rFonts w:asciiTheme="majorBidi" w:hAnsiTheme="majorBidi" w:cstheme="majorBidi"/>
                <w:b/>
                <w:bCs/>
                <w:lang w:val="en-US"/>
              </w:rPr>
            </w:pPr>
            <w:r w:rsidRPr="00FD27A2">
              <w:rPr>
                <w:rFonts w:asciiTheme="majorBidi" w:hAnsiTheme="majorBidi" w:cstheme="majorBidi"/>
                <w:b/>
                <w:bCs/>
                <w:lang w:val="en-US"/>
              </w:rPr>
              <w:t>Partie I : PIECES</w:t>
            </w:r>
          </w:p>
          <w:p w14:paraId="37A3198F" w14:textId="77777777" w:rsidR="004A46B0" w:rsidRPr="00FD27A2" w:rsidRDefault="004A46B0" w:rsidP="004A16D2">
            <w:pPr>
              <w:pStyle w:val="Paragraphedeliste"/>
              <w:numPr>
                <w:ilvl w:val="0"/>
                <w:numId w:val="18"/>
              </w:numPr>
              <w:spacing w:line="276" w:lineRule="auto"/>
              <w:rPr>
                <w:rFonts w:asciiTheme="majorBidi" w:hAnsiTheme="majorBidi" w:cstheme="majorBidi"/>
              </w:rPr>
            </w:pPr>
            <w:r w:rsidRPr="00FD27A2">
              <w:rPr>
                <w:rFonts w:asciiTheme="majorBidi" w:hAnsiTheme="majorBidi" w:cstheme="majorBidi"/>
              </w:rPr>
              <w:t>Introduction</w:t>
            </w:r>
          </w:p>
          <w:p w14:paraId="07184F28" w14:textId="77777777" w:rsidR="004A46B0" w:rsidRPr="00FD27A2" w:rsidRDefault="004A46B0" w:rsidP="004A16D2">
            <w:pPr>
              <w:pStyle w:val="Paragraphedeliste"/>
              <w:numPr>
                <w:ilvl w:val="0"/>
                <w:numId w:val="18"/>
              </w:numPr>
              <w:spacing w:line="276" w:lineRule="auto"/>
              <w:rPr>
                <w:rFonts w:asciiTheme="majorBidi" w:hAnsiTheme="majorBidi" w:cstheme="majorBidi"/>
              </w:rPr>
            </w:pPr>
            <w:r w:rsidRPr="00FD27A2">
              <w:rPr>
                <w:rFonts w:asciiTheme="majorBidi" w:hAnsiTheme="majorBidi" w:cstheme="majorBidi"/>
              </w:rPr>
              <w:t>Interface utilisateur</w:t>
            </w:r>
          </w:p>
          <w:p w14:paraId="4AA15A97" w14:textId="77777777" w:rsidR="004A46B0" w:rsidRPr="00FD27A2" w:rsidRDefault="004A46B0" w:rsidP="004A16D2">
            <w:pPr>
              <w:pStyle w:val="Paragraphedeliste"/>
              <w:numPr>
                <w:ilvl w:val="0"/>
                <w:numId w:val="18"/>
              </w:numPr>
              <w:spacing w:line="276" w:lineRule="auto"/>
              <w:rPr>
                <w:rFonts w:asciiTheme="majorBidi" w:hAnsiTheme="majorBidi" w:cstheme="majorBidi"/>
              </w:rPr>
            </w:pPr>
            <w:r w:rsidRPr="00FD27A2">
              <w:rPr>
                <w:rFonts w:asciiTheme="majorBidi" w:hAnsiTheme="majorBidi" w:cstheme="majorBidi"/>
              </w:rPr>
              <w:t>ESQUISSE</w:t>
            </w:r>
          </w:p>
          <w:p w14:paraId="2B1D4160" w14:textId="77777777" w:rsidR="004A46B0" w:rsidRPr="00FD27A2" w:rsidRDefault="004A46B0" w:rsidP="004A16D2">
            <w:pPr>
              <w:pStyle w:val="Paragraphedeliste"/>
              <w:numPr>
                <w:ilvl w:val="0"/>
                <w:numId w:val="18"/>
              </w:numPr>
              <w:spacing w:line="276" w:lineRule="auto"/>
              <w:rPr>
                <w:rFonts w:asciiTheme="majorBidi" w:hAnsiTheme="majorBidi" w:cstheme="majorBidi"/>
              </w:rPr>
            </w:pPr>
            <w:r w:rsidRPr="00FD27A2">
              <w:rPr>
                <w:rFonts w:asciiTheme="majorBidi" w:hAnsiTheme="majorBidi" w:cstheme="majorBidi"/>
              </w:rPr>
              <w:t>FONCTION</w:t>
            </w:r>
          </w:p>
          <w:p w14:paraId="1C61D6A5" w14:textId="77777777" w:rsidR="004A46B0" w:rsidRPr="00FD27A2" w:rsidRDefault="004A46B0" w:rsidP="00365187">
            <w:pPr>
              <w:spacing w:line="276" w:lineRule="auto"/>
              <w:rPr>
                <w:rFonts w:asciiTheme="majorBidi" w:hAnsiTheme="majorBidi" w:cstheme="majorBidi"/>
              </w:rPr>
            </w:pPr>
            <w:r w:rsidRPr="00FD27A2">
              <w:rPr>
                <w:rFonts w:asciiTheme="majorBidi" w:hAnsiTheme="majorBidi" w:cstheme="majorBidi"/>
              </w:rPr>
              <w:tab/>
            </w:r>
          </w:p>
          <w:p w14:paraId="70743874" w14:textId="77777777" w:rsidR="004A46B0" w:rsidRPr="00FD27A2" w:rsidRDefault="004A46B0" w:rsidP="00365187">
            <w:pPr>
              <w:spacing w:before="60" w:line="276" w:lineRule="auto"/>
              <w:ind w:left="283"/>
              <w:rPr>
                <w:rFonts w:asciiTheme="majorBidi" w:hAnsiTheme="majorBidi" w:cstheme="majorBidi"/>
                <w:b/>
                <w:bCs/>
              </w:rPr>
            </w:pPr>
            <w:r w:rsidRPr="00FD27A2">
              <w:rPr>
                <w:rFonts w:asciiTheme="majorBidi" w:hAnsiTheme="majorBidi" w:cstheme="majorBidi"/>
                <w:b/>
                <w:bCs/>
              </w:rPr>
              <w:t>Partie II : ASSEMBLAGE</w:t>
            </w:r>
          </w:p>
          <w:p w14:paraId="35A6A30B" w14:textId="77777777" w:rsidR="004A46B0" w:rsidRPr="00FD27A2" w:rsidRDefault="004A46B0" w:rsidP="004A16D2">
            <w:pPr>
              <w:pStyle w:val="Paragraphedeliste"/>
              <w:numPr>
                <w:ilvl w:val="0"/>
                <w:numId w:val="19"/>
              </w:numPr>
              <w:spacing w:line="276" w:lineRule="auto"/>
              <w:rPr>
                <w:rFonts w:asciiTheme="majorBidi" w:hAnsiTheme="majorBidi" w:cstheme="majorBidi"/>
              </w:rPr>
            </w:pPr>
            <w:r w:rsidRPr="00FD27A2">
              <w:rPr>
                <w:rFonts w:asciiTheme="majorBidi" w:hAnsiTheme="majorBidi" w:cstheme="majorBidi"/>
              </w:rPr>
              <w:t>Introduction</w:t>
            </w:r>
          </w:p>
          <w:p w14:paraId="54C99BDC" w14:textId="77777777" w:rsidR="004A46B0" w:rsidRPr="00FD27A2" w:rsidRDefault="004A46B0" w:rsidP="004A16D2">
            <w:pPr>
              <w:pStyle w:val="Paragraphedeliste"/>
              <w:numPr>
                <w:ilvl w:val="0"/>
                <w:numId w:val="19"/>
              </w:numPr>
              <w:spacing w:line="276" w:lineRule="auto"/>
              <w:rPr>
                <w:rFonts w:asciiTheme="majorBidi" w:hAnsiTheme="majorBidi" w:cstheme="majorBidi"/>
              </w:rPr>
            </w:pPr>
            <w:r w:rsidRPr="00FD27A2">
              <w:rPr>
                <w:rFonts w:asciiTheme="majorBidi" w:hAnsiTheme="majorBidi" w:cstheme="majorBidi"/>
              </w:rPr>
              <w:t>Interface utilisateur</w:t>
            </w:r>
          </w:p>
          <w:p w14:paraId="556D2FF8" w14:textId="77777777" w:rsidR="004A46B0" w:rsidRPr="00FD27A2" w:rsidRDefault="004A46B0" w:rsidP="004A16D2">
            <w:pPr>
              <w:pStyle w:val="Paragraphedeliste"/>
              <w:numPr>
                <w:ilvl w:val="0"/>
                <w:numId w:val="19"/>
              </w:numPr>
              <w:spacing w:line="276" w:lineRule="auto"/>
              <w:rPr>
                <w:rFonts w:asciiTheme="majorBidi" w:hAnsiTheme="majorBidi" w:cstheme="majorBidi"/>
              </w:rPr>
            </w:pPr>
            <w:r w:rsidRPr="00FD27A2">
              <w:rPr>
                <w:rFonts w:asciiTheme="majorBidi" w:hAnsiTheme="majorBidi" w:cstheme="majorBidi"/>
              </w:rPr>
              <w:t>Les contraintes</w:t>
            </w:r>
          </w:p>
          <w:p w14:paraId="58D63042" w14:textId="77777777" w:rsidR="004A46B0" w:rsidRPr="00FD27A2" w:rsidRDefault="004A46B0" w:rsidP="00365187">
            <w:pPr>
              <w:pStyle w:val="Paragraphedeliste"/>
              <w:spacing w:line="276" w:lineRule="auto"/>
              <w:rPr>
                <w:rFonts w:asciiTheme="majorBidi" w:hAnsiTheme="majorBidi" w:cstheme="majorBidi"/>
              </w:rPr>
            </w:pPr>
          </w:p>
          <w:p w14:paraId="2C0634C9" w14:textId="77777777" w:rsidR="004A46B0" w:rsidRPr="00FD27A2" w:rsidRDefault="004A46B0" w:rsidP="00365187">
            <w:pPr>
              <w:spacing w:before="60" w:line="276" w:lineRule="auto"/>
              <w:ind w:left="283"/>
              <w:rPr>
                <w:rFonts w:asciiTheme="majorBidi" w:hAnsiTheme="majorBidi" w:cstheme="majorBidi"/>
                <w:b/>
                <w:bCs/>
              </w:rPr>
            </w:pPr>
            <w:r w:rsidRPr="00FD27A2">
              <w:rPr>
                <w:rFonts w:asciiTheme="majorBidi" w:hAnsiTheme="majorBidi" w:cstheme="majorBidi"/>
                <w:b/>
                <w:bCs/>
              </w:rPr>
              <w:t xml:space="preserve">Partie III : MISE EN PLAN </w:t>
            </w:r>
          </w:p>
          <w:p w14:paraId="0523D093" w14:textId="77777777" w:rsidR="004A46B0" w:rsidRPr="00FD27A2" w:rsidRDefault="004A46B0" w:rsidP="004A16D2">
            <w:pPr>
              <w:pStyle w:val="Paragraphedeliste"/>
              <w:numPr>
                <w:ilvl w:val="0"/>
                <w:numId w:val="20"/>
              </w:numPr>
              <w:spacing w:line="276" w:lineRule="auto"/>
              <w:rPr>
                <w:rFonts w:asciiTheme="majorBidi" w:hAnsiTheme="majorBidi" w:cstheme="majorBidi"/>
              </w:rPr>
            </w:pPr>
            <w:r w:rsidRPr="00FD27A2">
              <w:rPr>
                <w:rFonts w:asciiTheme="majorBidi" w:hAnsiTheme="majorBidi" w:cstheme="majorBidi"/>
              </w:rPr>
              <w:t>Introduction</w:t>
            </w:r>
          </w:p>
          <w:p w14:paraId="4A054ACE" w14:textId="77777777" w:rsidR="004A46B0" w:rsidRPr="00FD27A2" w:rsidRDefault="004A46B0" w:rsidP="004A16D2">
            <w:pPr>
              <w:pStyle w:val="Paragraphedeliste"/>
              <w:numPr>
                <w:ilvl w:val="0"/>
                <w:numId w:val="20"/>
              </w:numPr>
              <w:spacing w:line="276" w:lineRule="auto"/>
              <w:rPr>
                <w:rFonts w:asciiTheme="majorBidi" w:hAnsiTheme="majorBidi" w:cstheme="majorBidi"/>
              </w:rPr>
            </w:pPr>
            <w:r w:rsidRPr="00FD27A2">
              <w:rPr>
                <w:rFonts w:asciiTheme="majorBidi" w:hAnsiTheme="majorBidi" w:cstheme="majorBidi"/>
              </w:rPr>
              <w:t>Interface utilisateur</w:t>
            </w:r>
          </w:p>
          <w:p w14:paraId="48138B8A" w14:textId="77777777" w:rsidR="004A46B0" w:rsidRPr="00FD27A2" w:rsidRDefault="004A46B0" w:rsidP="004A16D2">
            <w:pPr>
              <w:pStyle w:val="Paragraphedeliste"/>
              <w:numPr>
                <w:ilvl w:val="0"/>
                <w:numId w:val="20"/>
              </w:numPr>
              <w:spacing w:line="276" w:lineRule="auto"/>
              <w:rPr>
                <w:rFonts w:asciiTheme="majorBidi" w:hAnsiTheme="majorBidi" w:cstheme="majorBidi"/>
              </w:rPr>
            </w:pPr>
            <w:r w:rsidRPr="00FD27A2">
              <w:rPr>
                <w:rFonts w:asciiTheme="majorBidi" w:hAnsiTheme="majorBidi" w:cstheme="majorBidi"/>
              </w:rPr>
              <w:t>fond de plan</w:t>
            </w:r>
          </w:p>
          <w:p w14:paraId="30DD0AA5" w14:textId="77777777" w:rsidR="004A46B0" w:rsidRPr="00FD27A2" w:rsidRDefault="004A46B0" w:rsidP="004A16D2">
            <w:pPr>
              <w:pStyle w:val="Paragraphedeliste"/>
              <w:numPr>
                <w:ilvl w:val="0"/>
                <w:numId w:val="20"/>
              </w:numPr>
              <w:spacing w:line="276" w:lineRule="auto"/>
              <w:rPr>
                <w:rFonts w:asciiTheme="majorBidi" w:hAnsiTheme="majorBidi" w:cstheme="majorBidi"/>
              </w:rPr>
            </w:pPr>
            <w:r w:rsidRPr="00FD27A2">
              <w:rPr>
                <w:rFonts w:asciiTheme="majorBidi" w:hAnsiTheme="majorBidi" w:cstheme="majorBidi"/>
              </w:rPr>
              <w:t>disposition des vue</w:t>
            </w:r>
          </w:p>
          <w:p w14:paraId="2AEE29CB" w14:textId="77777777" w:rsidR="004A46B0" w:rsidRPr="00FD27A2" w:rsidRDefault="004A46B0" w:rsidP="004A16D2">
            <w:pPr>
              <w:pStyle w:val="Paragraphedeliste"/>
              <w:numPr>
                <w:ilvl w:val="0"/>
                <w:numId w:val="20"/>
              </w:numPr>
              <w:spacing w:line="276" w:lineRule="auto"/>
              <w:rPr>
                <w:rFonts w:asciiTheme="majorBidi" w:hAnsiTheme="majorBidi" w:cstheme="majorBidi"/>
              </w:rPr>
            </w:pPr>
            <w:r w:rsidRPr="00FD27A2">
              <w:rPr>
                <w:rFonts w:asciiTheme="majorBidi" w:hAnsiTheme="majorBidi" w:cstheme="majorBidi"/>
              </w:rPr>
              <w:t>Annotation.</w:t>
            </w:r>
          </w:p>
        </w:tc>
      </w:tr>
    </w:tbl>
    <w:p w14:paraId="04C74067" w14:textId="77777777" w:rsidR="004A46B0" w:rsidRPr="00FD27A2" w:rsidRDefault="004A46B0" w:rsidP="004A46B0">
      <w:pPr>
        <w:rPr>
          <w:rFonts w:asciiTheme="majorBidi" w:hAnsiTheme="majorBidi" w:cstheme="majorBidi"/>
        </w:rPr>
      </w:pPr>
    </w:p>
    <w:tbl>
      <w:tblPr>
        <w:tblW w:w="8820" w:type="dxa"/>
        <w:tblInd w:w="288" w:type="dxa"/>
        <w:tblLook w:val="04A0" w:firstRow="1" w:lastRow="0" w:firstColumn="1" w:lastColumn="0" w:noHBand="0" w:noVBand="1"/>
      </w:tblPr>
      <w:tblGrid>
        <w:gridCol w:w="8820"/>
      </w:tblGrid>
      <w:tr w:rsidR="004A46B0" w:rsidRPr="009E448F" w14:paraId="4472D3CB" w14:textId="77777777" w:rsidTr="00365187">
        <w:tc>
          <w:tcPr>
            <w:tcW w:w="8820" w:type="dxa"/>
          </w:tcPr>
          <w:p w14:paraId="6AFE6810" w14:textId="77777777" w:rsidR="004A46B0" w:rsidRPr="00FD27A2" w:rsidRDefault="004A46B0" w:rsidP="00365187">
            <w:pPr>
              <w:spacing w:line="276" w:lineRule="auto"/>
              <w:rPr>
                <w:rFonts w:asciiTheme="majorBidi" w:hAnsiTheme="majorBidi" w:cstheme="majorBidi"/>
                <w:b/>
                <w:bCs/>
                <w:u w:val="single"/>
              </w:rPr>
            </w:pPr>
            <w:r w:rsidRPr="00FD27A2">
              <w:rPr>
                <w:rFonts w:asciiTheme="majorBidi" w:hAnsiTheme="majorBidi" w:cstheme="majorBidi"/>
                <w:b/>
                <w:bCs/>
                <w:u w:val="single"/>
              </w:rPr>
              <w:t>Modalités d’évaluation :</w:t>
            </w:r>
          </w:p>
          <w:p w14:paraId="3CEB13F1" w14:textId="77777777" w:rsidR="004A46B0" w:rsidRPr="00FD27A2" w:rsidRDefault="004A46B0" w:rsidP="00365187">
            <w:pPr>
              <w:spacing w:line="276" w:lineRule="auto"/>
              <w:rPr>
                <w:rFonts w:asciiTheme="majorBidi" w:hAnsiTheme="majorBidi" w:cstheme="majorBidi"/>
              </w:rPr>
            </w:pPr>
            <w:r w:rsidRPr="00FD27A2">
              <w:rPr>
                <w:rFonts w:asciiTheme="majorBidi" w:hAnsiTheme="majorBidi" w:cstheme="majorBidi"/>
              </w:rPr>
              <w:t>CC=100%</w:t>
            </w:r>
          </w:p>
          <w:p w14:paraId="2168CE35" w14:textId="77777777" w:rsidR="004A46B0" w:rsidRPr="00FD27A2" w:rsidRDefault="004A46B0" w:rsidP="00365187">
            <w:pPr>
              <w:spacing w:line="276" w:lineRule="auto"/>
              <w:rPr>
                <w:rFonts w:asciiTheme="majorBidi" w:hAnsiTheme="majorBidi" w:cstheme="majorBidi"/>
              </w:rPr>
            </w:pPr>
          </w:p>
          <w:p w14:paraId="4CBB8FEF" w14:textId="77777777" w:rsidR="004A46B0" w:rsidRPr="00FD27A2" w:rsidRDefault="004A46B0" w:rsidP="00365187">
            <w:pPr>
              <w:spacing w:line="276" w:lineRule="auto"/>
              <w:rPr>
                <w:rFonts w:asciiTheme="majorBidi" w:hAnsiTheme="majorBidi" w:cstheme="majorBidi"/>
                <w:b/>
                <w:bCs/>
                <w:u w:val="single"/>
              </w:rPr>
            </w:pPr>
            <w:r w:rsidRPr="00FD27A2">
              <w:rPr>
                <w:rFonts w:asciiTheme="majorBidi" w:hAnsiTheme="majorBidi" w:cstheme="majorBidi"/>
                <w:b/>
                <w:bCs/>
                <w:u w:val="single"/>
              </w:rPr>
              <w:t>Références bibliographiques :</w:t>
            </w:r>
          </w:p>
          <w:p w14:paraId="528DA501" w14:textId="77777777" w:rsidR="004A46B0" w:rsidRPr="00FD27A2" w:rsidRDefault="004A46B0" w:rsidP="004A16D2">
            <w:pPr>
              <w:pStyle w:val="Paragraphedeliste"/>
              <w:numPr>
                <w:ilvl w:val="0"/>
                <w:numId w:val="21"/>
              </w:numPr>
              <w:spacing w:line="276" w:lineRule="auto"/>
              <w:ind w:left="720"/>
              <w:rPr>
                <w:rFonts w:asciiTheme="majorBidi" w:hAnsiTheme="majorBidi" w:cstheme="majorBidi"/>
                <w:bCs/>
              </w:rPr>
            </w:pPr>
            <w:r w:rsidRPr="00FD27A2">
              <w:rPr>
                <w:rFonts w:asciiTheme="majorBidi" w:hAnsiTheme="majorBidi" w:cstheme="majorBidi"/>
                <w:bCs/>
              </w:rPr>
              <w:t>AutoCAD 2009, Olivier Le Frapper, Edition Eni 2009.</w:t>
            </w:r>
          </w:p>
          <w:p w14:paraId="1F0007C2" w14:textId="77777777" w:rsidR="004A46B0" w:rsidRPr="00FD27A2" w:rsidRDefault="004A46B0" w:rsidP="004A16D2">
            <w:pPr>
              <w:pStyle w:val="Paragraphedeliste"/>
              <w:numPr>
                <w:ilvl w:val="0"/>
                <w:numId w:val="21"/>
              </w:numPr>
              <w:spacing w:line="276" w:lineRule="auto"/>
              <w:ind w:left="720"/>
              <w:rPr>
                <w:rFonts w:asciiTheme="majorBidi" w:hAnsiTheme="majorBidi" w:cstheme="majorBidi"/>
                <w:bCs/>
              </w:rPr>
            </w:pPr>
            <w:r w:rsidRPr="00FD27A2">
              <w:rPr>
                <w:rFonts w:asciiTheme="majorBidi" w:hAnsiTheme="majorBidi" w:cstheme="majorBidi"/>
                <w:bCs/>
              </w:rPr>
              <w:t>Les secrets du dessinateur AutoCAD,PatrickDiver, Edition Pearson 2010.</w:t>
            </w:r>
          </w:p>
          <w:p w14:paraId="5F3662A2" w14:textId="77777777" w:rsidR="004A46B0" w:rsidRPr="00FD27A2" w:rsidRDefault="004A46B0" w:rsidP="004A16D2">
            <w:pPr>
              <w:pStyle w:val="Paragraphedeliste"/>
              <w:numPr>
                <w:ilvl w:val="0"/>
                <w:numId w:val="21"/>
              </w:numPr>
              <w:spacing w:line="276" w:lineRule="auto"/>
              <w:ind w:left="720"/>
              <w:rPr>
                <w:rFonts w:asciiTheme="majorBidi" w:hAnsiTheme="majorBidi" w:cstheme="majorBidi"/>
                <w:lang w:val="en-US"/>
              </w:rPr>
            </w:pPr>
            <w:r w:rsidRPr="00FD27A2">
              <w:rPr>
                <w:rFonts w:asciiTheme="majorBidi" w:hAnsiTheme="majorBidi" w:cstheme="majorBidi"/>
                <w:bCs/>
                <w:lang w:val="en-US"/>
              </w:rPr>
              <w:t>SolidWorks 2012, Thierry CRESPEAU, Edition Eni 2012.</w:t>
            </w:r>
          </w:p>
        </w:tc>
      </w:tr>
    </w:tbl>
    <w:p w14:paraId="0433DEA7" w14:textId="77777777" w:rsidR="004A46B0" w:rsidRPr="00FD27A2" w:rsidRDefault="004A46B0" w:rsidP="004A46B0">
      <w:pPr>
        <w:rPr>
          <w:rFonts w:asciiTheme="majorBidi" w:hAnsiTheme="majorBidi" w:cstheme="majorBidi"/>
          <w:lang w:val="en-US"/>
        </w:rPr>
      </w:pPr>
    </w:p>
    <w:tbl>
      <w:tblPr>
        <w:tblW w:w="8820" w:type="dxa"/>
        <w:tblInd w:w="288" w:type="dxa"/>
        <w:tblLook w:val="04A0" w:firstRow="1" w:lastRow="0" w:firstColumn="1" w:lastColumn="0" w:noHBand="0" w:noVBand="1"/>
      </w:tblPr>
      <w:tblGrid>
        <w:gridCol w:w="8820"/>
      </w:tblGrid>
      <w:tr w:rsidR="004A46B0" w:rsidRPr="009E448F" w14:paraId="4B051CFC" w14:textId="77777777" w:rsidTr="00365187">
        <w:tc>
          <w:tcPr>
            <w:tcW w:w="8820" w:type="dxa"/>
            <w:tcBorders>
              <w:top w:val="nil"/>
              <w:left w:val="nil"/>
              <w:bottom w:val="nil"/>
              <w:right w:val="nil"/>
            </w:tcBorders>
          </w:tcPr>
          <w:p w14:paraId="54F16038" w14:textId="77777777" w:rsidR="004A46B0" w:rsidRPr="00FD27A2" w:rsidRDefault="004A46B0" w:rsidP="00365187">
            <w:pPr>
              <w:pStyle w:val="Paragraphedeliste"/>
              <w:spacing w:line="276" w:lineRule="auto"/>
              <w:rPr>
                <w:rFonts w:asciiTheme="majorBidi" w:hAnsiTheme="majorBidi" w:cstheme="majorBidi"/>
                <w:lang w:val="en-US"/>
              </w:rPr>
            </w:pPr>
          </w:p>
        </w:tc>
      </w:tr>
    </w:tbl>
    <w:p w14:paraId="1E35C4D1" w14:textId="77777777" w:rsidR="004A46B0" w:rsidRPr="00FD27A2" w:rsidRDefault="004A46B0" w:rsidP="004A46B0">
      <w:pPr>
        <w:rPr>
          <w:rFonts w:asciiTheme="majorBidi" w:hAnsiTheme="majorBidi" w:cstheme="majorBidi"/>
          <w:lang w:val="en-US"/>
        </w:rPr>
      </w:pPr>
    </w:p>
    <w:p w14:paraId="0FCC5487" w14:textId="77777777" w:rsidR="004A46B0" w:rsidRPr="00FD27A2" w:rsidRDefault="004A46B0" w:rsidP="004A46B0">
      <w:pPr>
        <w:rPr>
          <w:rFonts w:asciiTheme="majorBidi" w:hAnsiTheme="majorBidi" w:cstheme="majorBidi"/>
          <w:lang w:val="en-US"/>
        </w:rPr>
      </w:pPr>
    </w:p>
    <w:p w14:paraId="2CD38746" w14:textId="77777777" w:rsidR="004A46B0" w:rsidRPr="00FD27A2" w:rsidRDefault="004A46B0" w:rsidP="004A46B0">
      <w:pPr>
        <w:rPr>
          <w:rFonts w:asciiTheme="majorBidi" w:hAnsiTheme="majorBidi" w:cstheme="majorBidi"/>
          <w:lang w:val="en-US"/>
        </w:rPr>
      </w:pPr>
    </w:p>
    <w:p w14:paraId="49F9662A" w14:textId="77777777" w:rsidR="004A46B0" w:rsidRPr="00FD27A2" w:rsidRDefault="004A46B0" w:rsidP="004A46B0">
      <w:pPr>
        <w:rPr>
          <w:rFonts w:asciiTheme="majorBidi" w:hAnsiTheme="majorBidi" w:cstheme="majorBidi"/>
          <w:lang w:val="en-US"/>
        </w:rPr>
      </w:pPr>
    </w:p>
    <w:p w14:paraId="7FD13C02" w14:textId="77777777" w:rsidR="004A46B0" w:rsidRPr="00FD27A2" w:rsidRDefault="004A46B0" w:rsidP="004A46B0">
      <w:pPr>
        <w:rPr>
          <w:rFonts w:asciiTheme="majorBidi" w:hAnsiTheme="majorBidi" w:cstheme="majorBidi"/>
          <w:lang w:val="en-US"/>
        </w:rPr>
      </w:pPr>
    </w:p>
    <w:p w14:paraId="18F8285E" w14:textId="77777777" w:rsidR="004A46B0" w:rsidRPr="00FD27A2" w:rsidRDefault="004A46B0" w:rsidP="004A46B0">
      <w:pPr>
        <w:rPr>
          <w:rFonts w:asciiTheme="majorBidi" w:hAnsiTheme="majorBidi" w:cstheme="majorBidi"/>
          <w:lang w:val="en-US"/>
        </w:rPr>
      </w:pPr>
    </w:p>
    <w:p w14:paraId="03315992" w14:textId="77777777" w:rsidR="004A46B0" w:rsidRDefault="004A46B0" w:rsidP="004A46B0">
      <w:pPr>
        <w:rPr>
          <w:rFonts w:asciiTheme="majorBidi" w:hAnsiTheme="majorBidi" w:cstheme="majorBidi"/>
          <w:lang w:val="en-US"/>
        </w:rPr>
      </w:pPr>
    </w:p>
    <w:p w14:paraId="1745EB17" w14:textId="77777777" w:rsidR="004A46B0" w:rsidRDefault="004A46B0" w:rsidP="004A46B0">
      <w:pPr>
        <w:rPr>
          <w:rFonts w:asciiTheme="majorBidi" w:hAnsiTheme="majorBidi" w:cstheme="majorBidi"/>
          <w:lang w:val="en-US"/>
        </w:rPr>
      </w:pPr>
    </w:p>
    <w:p w14:paraId="70589BE9" w14:textId="77777777" w:rsidR="004A46B0" w:rsidRDefault="004A46B0" w:rsidP="004A46B0">
      <w:pPr>
        <w:rPr>
          <w:rFonts w:asciiTheme="majorBidi" w:hAnsiTheme="majorBidi" w:cstheme="majorBidi"/>
          <w:lang w:val="en-US"/>
        </w:rPr>
      </w:pPr>
    </w:p>
    <w:p w14:paraId="12622039" w14:textId="77777777" w:rsidR="004A46B0" w:rsidRPr="00FD27A2" w:rsidRDefault="004A46B0" w:rsidP="004A46B0">
      <w:pPr>
        <w:rPr>
          <w:rFonts w:asciiTheme="majorBidi" w:hAnsiTheme="majorBidi" w:cstheme="majorBidi"/>
          <w:lang w:val="en-US"/>
        </w:rPr>
      </w:pPr>
    </w:p>
    <w:p w14:paraId="4FD86FDD"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3</w:t>
      </w:r>
    </w:p>
    <w:p w14:paraId="3D485444"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UET 3.1</w:t>
      </w:r>
    </w:p>
    <w:p w14:paraId="1AD58C86"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 xml:space="preserve">Matière : Matériaux composites   </w:t>
      </w:r>
    </w:p>
    <w:p w14:paraId="0D7C9FAA"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eastAsia="Times New Roman" w:hAnsi="Cambria" w:cs="Calibri"/>
          <w:b/>
          <w:bCs/>
          <w:sz w:val="22"/>
          <w:szCs w:val="22"/>
        </w:rPr>
        <w:t>VHH : Cours: 1h30,            VHS: 22h30</w:t>
      </w:r>
    </w:p>
    <w:p w14:paraId="0105EBF8"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1         Coefficient: 1</w:t>
      </w:r>
    </w:p>
    <w:p w14:paraId="5B3A26D7" w14:textId="77777777" w:rsidR="004A46B0" w:rsidRPr="00FD27A2" w:rsidRDefault="004A46B0" w:rsidP="004A46B0">
      <w:pPr>
        <w:rPr>
          <w:rFonts w:asciiTheme="majorBidi" w:hAnsiTheme="majorBidi" w:cstheme="majorBidi"/>
        </w:rPr>
      </w:pPr>
    </w:p>
    <w:p w14:paraId="60F0E437" w14:textId="77777777" w:rsidR="004A46B0" w:rsidRPr="00FD27A2" w:rsidRDefault="004A46B0" w:rsidP="004A46B0">
      <w:pPr>
        <w:autoSpaceDE w:val="0"/>
        <w:autoSpaceDN w:val="0"/>
        <w:adjustRightInd w:val="0"/>
        <w:spacing w:line="276" w:lineRule="auto"/>
        <w:rPr>
          <w:rFonts w:asciiTheme="majorHAnsi" w:eastAsiaTheme="minorHAnsi" w:hAnsiTheme="majorHAnsi" w:cs="Arial"/>
          <w:b/>
          <w:bCs/>
          <w:u w:val="thick" w:color="F79646" w:themeColor="accent6"/>
          <w:lang w:eastAsia="en-US"/>
        </w:rPr>
      </w:pPr>
      <w:r w:rsidRPr="00FD27A2">
        <w:rPr>
          <w:rFonts w:asciiTheme="majorHAnsi" w:eastAsiaTheme="minorHAnsi" w:hAnsiTheme="majorHAnsi" w:cs="Arial"/>
          <w:b/>
          <w:bCs/>
          <w:u w:val="thick" w:color="F79646" w:themeColor="accent6"/>
          <w:lang w:eastAsia="en-US"/>
        </w:rPr>
        <w:t>Objectifs de l’enseignement :</w:t>
      </w:r>
    </w:p>
    <w:p w14:paraId="146FFCAE" w14:textId="77777777" w:rsidR="004A46B0" w:rsidRPr="00FD27A2" w:rsidRDefault="004A46B0" w:rsidP="004A46B0">
      <w:pPr>
        <w:autoSpaceDE w:val="0"/>
        <w:autoSpaceDN w:val="0"/>
        <w:adjustRightInd w:val="0"/>
        <w:jc w:val="both"/>
        <w:rPr>
          <w:rFonts w:asciiTheme="majorBidi" w:hAnsiTheme="majorBidi" w:cstheme="majorBidi"/>
        </w:rPr>
      </w:pPr>
      <w:r w:rsidRPr="00FD27A2">
        <w:rPr>
          <w:rFonts w:asciiTheme="majorBidi" w:hAnsiTheme="majorBidi" w:cstheme="majorBidi"/>
        </w:rPr>
        <w:t>Ce cours consacré aux matériaux composites : définition, historique, utilisation, fabrication</w:t>
      </w:r>
    </w:p>
    <w:p w14:paraId="273D6BDD" w14:textId="77777777" w:rsidR="004A46B0" w:rsidRPr="00FD27A2" w:rsidRDefault="004A46B0" w:rsidP="004A46B0">
      <w:pPr>
        <w:autoSpaceDE w:val="0"/>
        <w:autoSpaceDN w:val="0"/>
        <w:adjustRightInd w:val="0"/>
        <w:jc w:val="both"/>
        <w:rPr>
          <w:rFonts w:asciiTheme="majorBidi" w:hAnsiTheme="majorBidi" w:cstheme="majorBidi"/>
        </w:rPr>
      </w:pPr>
    </w:p>
    <w:p w14:paraId="7A5FD027" w14:textId="77777777" w:rsidR="004A46B0" w:rsidRPr="00FD27A2" w:rsidRDefault="004A46B0" w:rsidP="004A46B0">
      <w:pPr>
        <w:autoSpaceDE w:val="0"/>
        <w:autoSpaceDN w:val="0"/>
        <w:adjustRightInd w:val="0"/>
        <w:spacing w:line="276" w:lineRule="auto"/>
        <w:rPr>
          <w:rFonts w:asciiTheme="majorHAnsi" w:eastAsiaTheme="minorHAnsi" w:hAnsiTheme="majorHAnsi" w:cs="Arial"/>
          <w:b/>
          <w:bCs/>
          <w:u w:val="thick" w:color="F79646" w:themeColor="accent6"/>
          <w:lang w:eastAsia="en-US"/>
        </w:rPr>
      </w:pPr>
      <w:r w:rsidRPr="00FD27A2">
        <w:rPr>
          <w:rFonts w:asciiTheme="majorHAnsi" w:eastAsiaTheme="minorHAnsi" w:hAnsiTheme="majorHAnsi" w:cs="Arial"/>
          <w:b/>
          <w:bCs/>
          <w:u w:val="thick" w:color="F79646" w:themeColor="accent6"/>
          <w:lang w:eastAsia="en-US"/>
        </w:rPr>
        <w:t>Connaissances préalables recommandées :</w:t>
      </w:r>
    </w:p>
    <w:p w14:paraId="48C16453" w14:textId="77777777" w:rsidR="004A46B0" w:rsidRPr="00FD27A2" w:rsidRDefault="004A46B0" w:rsidP="004A46B0">
      <w:pPr>
        <w:autoSpaceDE w:val="0"/>
        <w:autoSpaceDN w:val="0"/>
        <w:adjustRightInd w:val="0"/>
        <w:jc w:val="both"/>
        <w:rPr>
          <w:rFonts w:asciiTheme="majorBidi" w:hAnsiTheme="majorBidi" w:cstheme="majorBidi"/>
          <w:b/>
          <w:bCs/>
        </w:rPr>
      </w:pPr>
      <w:r w:rsidRPr="00FD27A2">
        <w:rPr>
          <w:rFonts w:asciiTheme="majorBidi" w:hAnsiTheme="majorBidi" w:cstheme="majorBidi"/>
          <w:shd w:val="clear" w:color="auto" w:fill="FFFFFF"/>
        </w:rPr>
        <w:t>Ce cours requiert des connaissances de base sur le calcul matriciel, élasticité, mécanique de la rupture, résistance des matériaux et structures mécaniques</w:t>
      </w:r>
    </w:p>
    <w:p w14:paraId="3E329D3E" w14:textId="77777777" w:rsidR="004A46B0" w:rsidRPr="00FD27A2" w:rsidRDefault="004A46B0" w:rsidP="004A46B0">
      <w:pPr>
        <w:rPr>
          <w:rFonts w:asciiTheme="majorBidi" w:hAnsiTheme="majorBidi" w:cstheme="majorBidi"/>
        </w:rPr>
      </w:pPr>
    </w:p>
    <w:p w14:paraId="36C72C3D"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Contenu de la matière :</w:t>
      </w:r>
    </w:p>
    <w:p w14:paraId="11F8FC66"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 xml:space="preserve">Chapitre 1 : Introduction </w:t>
      </w:r>
    </w:p>
    <w:p w14:paraId="17F79F89" w14:textId="77777777" w:rsidR="004A46B0" w:rsidRPr="00FD27A2" w:rsidRDefault="004A46B0" w:rsidP="004A16D2">
      <w:pPr>
        <w:pStyle w:val="NormalWeb"/>
        <w:numPr>
          <w:ilvl w:val="0"/>
          <w:numId w:val="215"/>
        </w:numPr>
        <w:tabs>
          <w:tab w:val="clear" w:pos="720"/>
          <w:tab w:val="num" w:pos="993"/>
        </w:tabs>
        <w:spacing w:before="60" w:beforeAutospacing="0"/>
        <w:ind w:left="1134" w:hanging="357"/>
      </w:pPr>
      <w:r w:rsidRPr="00FD27A2">
        <w:t>Définition et historique d’un matériau composite.</w:t>
      </w:r>
    </w:p>
    <w:p w14:paraId="11B01361" w14:textId="77777777" w:rsidR="004A46B0" w:rsidRPr="00FD27A2" w:rsidRDefault="004A46B0" w:rsidP="004A16D2">
      <w:pPr>
        <w:pStyle w:val="NormalWeb"/>
        <w:numPr>
          <w:ilvl w:val="0"/>
          <w:numId w:val="215"/>
        </w:numPr>
        <w:tabs>
          <w:tab w:val="clear" w:pos="720"/>
          <w:tab w:val="num" w:pos="993"/>
        </w:tabs>
        <w:spacing w:before="60" w:beforeAutospacing="0"/>
        <w:ind w:left="1134" w:hanging="357"/>
      </w:pPr>
      <w:r w:rsidRPr="00FD27A2">
        <w:t>Evolution des composites.</w:t>
      </w:r>
    </w:p>
    <w:p w14:paraId="2AE42417" w14:textId="77777777" w:rsidR="004A46B0" w:rsidRPr="00FD27A2" w:rsidRDefault="004A46B0" w:rsidP="004A16D2">
      <w:pPr>
        <w:pStyle w:val="NormalWeb"/>
        <w:numPr>
          <w:ilvl w:val="0"/>
          <w:numId w:val="215"/>
        </w:numPr>
        <w:tabs>
          <w:tab w:val="clear" w:pos="720"/>
          <w:tab w:val="num" w:pos="993"/>
        </w:tabs>
        <w:spacing w:before="60" w:beforeAutospacing="0" w:after="0" w:afterAutospacing="0"/>
        <w:ind w:left="1134" w:hanging="357"/>
        <w:rPr>
          <w:rFonts w:asciiTheme="majorBidi" w:hAnsiTheme="majorBidi" w:cstheme="majorBidi"/>
        </w:rPr>
      </w:pPr>
      <w:r w:rsidRPr="00FD27A2">
        <w:t xml:space="preserve">Intérêt et applications dans différents domaines : </w:t>
      </w:r>
    </w:p>
    <w:p w14:paraId="0D495482" w14:textId="77777777" w:rsidR="004A46B0" w:rsidRPr="00FD27A2" w:rsidRDefault="004A46B0" w:rsidP="004A16D2">
      <w:pPr>
        <w:pStyle w:val="NormalWeb"/>
        <w:numPr>
          <w:ilvl w:val="0"/>
          <w:numId w:val="216"/>
        </w:numPr>
        <w:tabs>
          <w:tab w:val="clear" w:pos="720"/>
          <w:tab w:val="num" w:pos="851"/>
          <w:tab w:val="num" w:pos="993"/>
        </w:tabs>
        <w:ind w:left="1560"/>
      </w:pPr>
      <w:r w:rsidRPr="00FD27A2">
        <w:t>Aéronautique (fuselages, ailes).</w:t>
      </w:r>
    </w:p>
    <w:p w14:paraId="513BC403" w14:textId="77777777" w:rsidR="004A46B0" w:rsidRPr="00FD27A2" w:rsidRDefault="004A46B0" w:rsidP="004A16D2">
      <w:pPr>
        <w:pStyle w:val="NormalWeb"/>
        <w:numPr>
          <w:ilvl w:val="0"/>
          <w:numId w:val="216"/>
        </w:numPr>
        <w:tabs>
          <w:tab w:val="clear" w:pos="720"/>
          <w:tab w:val="num" w:pos="851"/>
        </w:tabs>
        <w:ind w:left="1560"/>
      </w:pPr>
      <w:r w:rsidRPr="00FD27A2">
        <w:t>Automobile (pièces structurelles, carrosserie).</w:t>
      </w:r>
    </w:p>
    <w:p w14:paraId="7CDB772F" w14:textId="77777777" w:rsidR="004A46B0" w:rsidRPr="00FD27A2" w:rsidRDefault="004A46B0" w:rsidP="004A16D2">
      <w:pPr>
        <w:pStyle w:val="NormalWeb"/>
        <w:numPr>
          <w:ilvl w:val="0"/>
          <w:numId w:val="216"/>
        </w:numPr>
        <w:tabs>
          <w:tab w:val="clear" w:pos="720"/>
          <w:tab w:val="num" w:pos="851"/>
        </w:tabs>
        <w:ind w:left="1560"/>
      </w:pPr>
      <w:r w:rsidRPr="00FD27A2">
        <w:t>Génie civil (béton armé de fibres, structures marines).</w:t>
      </w:r>
    </w:p>
    <w:p w14:paraId="0A784CF3" w14:textId="77777777" w:rsidR="004A46B0" w:rsidRPr="00FD27A2" w:rsidRDefault="004A46B0" w:rsidP="004A16D2">
      <w:pPr>
        <w:pStyle w:val="NormalWeb"/>
        <w:numPr>
          <w:ilvl w:val="0"/>
          <w:numId w:val="216"/>
        </w:numPr>
        <w:tabs>
          <w:tab w:val="clear" w:pos="720"/>
          <w:tab w:val="num" w:pos="851"/>
        </w:tabs>
        <w:ind w:left="1560"/>
        <w:rPr>
          <w:rFonts w:asciiTheme="majorBidi" w:hAnsiTheme="majorBidi" w:cstheme="majorBidi"/>
        </w:rPr>
      </w:pPr>
      <w:r w:rsidRPr="00FD27A2">
        <w:t>Sport et biomédical (prothèses, raquettes, vélos).</w:t>
      </w:r>
    </w:p>
    <w:p w14:paraId="442CB7F4" w14:textId="77777777" w:rsidR="004A46B0" w:rsidRPr="00FD27A2" w:rsidRDefault="004A46B0" w:rsidP="004A16D2">
      <w:pPr>
        <w:pStyle w:val="NormalWeb"/>
        <w:numPr>
          <w:ilvl w:val="0"/>
          <w:numId w:val="216"/>
        </w:numPr>
        <w:tabs>
          <w:tab w:val="clear" w:pos="720"/>
          <w:tab w:val="num" w:pos="851"/>
        </w:tabs>
        <w:ind w:left="1560"/>
      </w:pPr>
      <w:r w:rsidRPr="00FD27A2">
        <w:t>….</w:t>
      </w:r>
    </w:p>
    <w:p w14:paraId="0299F5E5" w14:textId="77777777" w:rsidR="004A46B0" w:rsidRPr="00FD27A2" w:rsidRDefault="004A46B0" w:rsidP="004A46B0">
      <w:pPr>
        <w:autoSpaceDE w:val="0"/>
        <w:autoSpaceDN w:val="0"/>
        <w:adjustRightInd w:val="0"/>
        <w:spacing w:line="276" w:lineRule="auto"/>
        <w:rPr>
          <w:rFonts w:asciiTheme="majorHAnsi" w:eastAsiaTheme="minorHAnsi" w:hAnsiTheme="majorHAnsi" w:cs="Arial"/>
          <w:b/>
          <w:bCs/>
          <w:u w:val="thick" w:color="F79646" w:themeColor="accent6"/>
          <w:lang w:eastAsia="en-US"/>
        </w:rPr>
      </w:pPr>
      <w:r w:rsidRPr="00FD27A2">
        <w:rPr>
          <w:rFonts w:asciiTheme="majorHAnsi" w:eastAsiaTheme="minorHAnsi" w:hAnsiTheme="majorHAnsi" w:cs="Arial"/>
          <w:b/>
          <w:bCs/>
          <w:u w:val="thick" w:color="F79646" w:themeColor="accent6"/>
          <w:lang w:eastAsia="en-US"/>
        </w:rPr>
        <w:t xml:space="preserve">Chapitre 02 : Matériaux composites </w:t>
      </w:r>
    </w:p>
    <w:p w14:paraId="677AF508" w14:textId="77777777" w:rsidR="004A46B0" w:rsidRPr="00FD27A2" w:rsidRDefault="004A46B0" w:rsidP="004A16D2">
      <w:pPr>
        <w:pStyle w:val="Titre3"/>
        <w:numPr>
          <w:ilvl w:val="0"/>
          <w:numId w:val="217"/>
        </w:numPr>
        <w:ind w:left="1080"/>
        <w:jc w:val="left"/>
      </w:pPr>
      <w:r w:rsidRPr="00FD27A2">
        <w:rPr>
          <w:rStyle w:val="lev"/>
        </w:rPr>
        <w:t>Constituants d’un composite</w:t>
      </w:r>
    </w:p>
    <w:p w14:paraId="73171F81" w14:textId="77777777" w:rsidR="004A46B0" w:rsidRPr="00FD27A2" w:rsidRDefault="004A46B0" w:rsidP="004A16D2">
      <w:pPr>
        <w:pStyle w:val="NormalWeb"/>
        <w:numPr>
          <w:ilvl w:val="0"/>
          <w:numId w:val="215"/>
        </w:numPr>
        <w:tabs>
          <w:tab w:val="clear" w:pos="720"/>
          <w:tab w:val="num" w:pos="993"/>
        </w:tabs>
        <w:spacing w:before="60" w:beforeAutospacing="0"/>
        <w:ind w:left="1134" w:hanging="357"/>
      </w:pPr>
      <w:r w:rsidRPr="00FD27A2">
        <w:rPr>
          <w:rStyle w:val="lev"/>
          <w:rFonts w:eastAsia="SimSun"/>
        </w:rPr>
        <w:t>Renforts</w:t>
      </w:r>
      <w:r w:rsidRPr="00FD27A2">
        <w:t xml:space="preserve"> : fibres de verre, carbone, aramide, fibres naturelles.</w:t>
      </w:r>
    </w:p>
    <w:p w14:paraId="59208269" w14:textId="77777777" w:rsidR="004A46B0" w:rsidRPr="00FD27A2" w:rsidRDefault="004A46B0" w:rsidP="004A16D2">
      <w:pPr>
        <w:pStyle w:val="NormalWeb"/>
        <w:numPr>
          <w:ilvl w:val="0"/>
          <w:numId w:val="215"/>
        </w:numPr>
        <w:tabs>
          <w:tab w:val="clear" w:pos="720"/>
          <w:tab w:val="num" w:pos="993"/>
        </w:tabs>
        <w:spacing w:before="60" w:beforeAutospacing="0"/>
        <w:ind w:left="1134" w:hanging="357"/>
      </w:pPr>
      <w:r w:rsidRPr="00FD27A2">
        <w:rPr>
          <w:rStyle w:val="lev"/>
          <w:rFonts w:eastAsia="SimSun"/>
        </w:rPr>
        <w:t>Matrices</w:t>
      </w:r>
      <w:r w:rsidRPr="00FD27A2">
        <w:t xml:space="preserve"> : polymères (thermodurcissables, thermoplastiques), métaux, céramiques.</w:t>
      </w:r>
    </w:p>
    <w:p w14:paraId="4F37DB5F" w14:textId="77777777" w:rsidR="004A46B0" w:rsidRPr="00FD27A2" w:rsidRDefault="004A46B0" w:rsidP="004A16D2">
      <w:pPr>
        <w:pStyle w:val="NormalWeb"/>
        <w:numPr>
          <w:ilvl w:val="0"/>
          <w:numId w:val="215"/>
        </w:numPr>
        <w:tabs>
          <w:tab w:val="clear" w:pos="720"/>
          <w:tab w:val="num" w:pos="993"/>
        </w:tabs>
        <w:spacing w:before="60" w:beforeAutospacing="0"/>
        <w:ind w:left="1134" w:hanging="357"/>
      </w:pPr>
      <w:r w:rsidRPr="00FD27A2">
        <w:t>Interfaces fibre/matrice et rôle de l’adhésion.</w:t>
      </w:r>
    </w:p>
    <w:p w14:paraId="2CE7B490" w14:textId="77777777" w:rsidR="004A46B0" w:rsidRPr="00FD27A2" w:rsidRDefault="00FB4D9E" w:rsidP="004A46B0">
      <w:r>
        <w:pict w14:anchorId="01DAE525">
          <v:rect id="_x0000_i1025" style="width:0;height:1.5pt" o:hralign="center" o:hrstd="t" o:hr="t" fillcolor="#a0a0a0" stroked="f"/>
        </w:pict>
      </w:r>
    </w:p>
    <w:p w14:paraId="5006C51D" w14:textId="77777777" w:rsidR="004A46B0" w:rsidRPr="00FD27A2" w:rsidRDefault="004A46B0" w:rsidP="004A16D2">
      <w:pPr>
        <w:pStyle w:val="Titre3"/>
        <w:numPr>
          <w:ilvl w:val="0"/>
          <w:numId w:val="217"/>
        </w:numPr>
        <w:ind w:left="1080"/>
        <w:jc w:val="left"/>
      </w:pPr>
      <w:r w:rsidRPr="00FD27A2">
        <w:rPr>
          <w:rStyle w:val="lev"/>
        </w:rPr>
        <w:t>Types de composites</w:t>
      </w:r>
    </w:p>
    <w:p w14:paraId="2EC4CA58" w14:textId="77777777" w:rsidR="004A46B0" w:rsidRPr="00FD27A2" w:rsidRDefault="004A46B0" w:rsidP="004A16D2">
      <w:pPr>
        <w:pStyle w:val="NormalWeb"/>
        <w:numPr>
          <w:ilvl w:val="0"/>
          <w:numId w:val="215"/>
        </w:numPr>
        <w:tabs>
          <w:tab w:val="clear" w:pos="720"/>
          <w:tab w:val="num" w:pos="993"/>
        </w:tabs>
        <w:spacing w:before="60" w:beforeAutospacing="0"/>
        <w:ind w:left="1134" w:hanging="357"/>
      </w:pPr>
      <w:r w:rsidRPr="00FD27A2">
        <w:t>Composites à matrice polymère (CMP).</w:t>
      </w:r>
    </w:p>
    <w:p w14:paraId="4E935F85" w14:textId="77777777" w:rsidR="004A46B0" w:rsidRPr="00FD27A2" w:rsidRDefault="004A46B0" w:rsidP="004A16D2">
      <w:pPr>
        <w:pStyle w:val="NormalWeb"/>
        <w:numPr>
          <w:ilvl w:val="0"/>
          <w:numId w:val="215"/>
        </w:numPr>
        <w:tabs>
          <w:tab w:val="clear" w:pos="720"/>
          <w:tab w:val="num" w:pos="993"/>
        </w:tabs>
        <w:ind w:left="1134"/>
      </w:pPr>
      <w:r w:rsidRPr="00FD27A2">
        <w:t>Composites à matrice métallique (CMM).</w:t>
      </w:r>
    </w:p>
    <w:p w14:paraId="06C44B16" w14:textId="77777777" w:rsidR="004A46B0" w:rsidRPr="00FD27A2" w:rsidRDefault="004A46B0" w:rsidP="004A16D2">
      <w:pPr>
        <w:pStyle w:val="NormalWeb"/>
        <w:numPr>
          <w:ilvl w:val="0"/>
          <w:numId w:val="215"/>
        </w:numPr>
        <w:tabs>
          <w:tab w:val="clear" w:pos="720"/>
          <w:tab w:val="num" w:pos="993"/>
        </w:tabs>
        <w:ind w:left="1134"/>
      </w:pPr>
      <w:r w:rsidRPr="00FD27A2">
        <w:t>Composites à matrice céramique (CMC).</w:t>
      </w:r>
    </w:p>
    <w:p w14:paraId="33812F55" w14:textId="77777777" w:rsidR="004A46B0" w:rsidRPr="00FD27A2" w:rsidRDefault="004A46B0" w:rsidP="004A16D2">
      <w:pPr>
        <w:pStyle w:val="NormalWeb"/>
        <w:numPr>
          <w:ilvl w:val="0"/>
          <w:numId w:val="215"/>
        </w:numPr>
        <w:tabs>
          <w:tab w:val="clear" w:pos="720"/>
          <w:tab w:val="num" w:pos="993"/>
        </w:tabs>
        <w:ind w:left="1134"/>
      </w:pPr>
      <w:r w:rsidRPr="00FD27A2">
        <w:t>Hybrides.</w:t>
      </w:r>
    </w:p>
    <w:p w14:paraId="7E01AD63" w14:textId="77777777" w:rsidR="004A46B0" w:rsidRPr="00FD27A2" w:rsidRDefault="004A46B0" w:rsidP="004A16D2">
      <w:pPr>
        <w:pStyle w:val="Titre3"/>
        <w:numPr>
          <w:ilvl w:val="0"/>
          <w:numId w:val="217"/>
        </w:numPr>
        <w:ind w:left="1080"/>
        <w:jc w:val="left"/>
        <w:rPr>
          <w:rFonts w:asciiTheme="majorBidi" w:hAnsiTheme="majorBidi" w:cstheme="majorBidi"/>
        </w:rPr>
      </w:pPr>
      <w:r w:rsidRPr="00FD27A2">
        <w:rPr>
          <w:rFonts w:asciiTheme="majorBidi" w:hAnsiTheme="majorBidi" w:cstheme="majorBidi"/>
        </w:rPr>
        <w:t xml:space="preserve">Autres </w:t>
      </w:r>
      <w:r w:rsidRPr="00FD27A2">
        <w:rPr>
          <w:rStyle w:val="lev"/>
        </w:rPr>
        <w:t>types</w:t>
      </w:r>
      <w:r w:rsidRPr="00FD27A2">
        <w:rPr>
          <w:rFonts w:asciiTheme="majorBidi" w:hAnsiTheme="majorBidi" w:cstheme="majorBidi"/>
        </w:rPr>
        <w:t xml:space="preserve"> </w:t>
      </w:r>
    </w:p>
    <w:p w14:paraId="2165A32E" w14:textId="77777777" w:rsidR="004A46B0" w:rsidRPr="00FD27A2" w:rsidRDefault="004A46B0" w:rsidP="004A16D2">
      <w:pPr>
        <w:pStyle w:val="NormalWeb"/>
        <w:numPr>
          <w:ilvl w:val="0"/>
          <w:numId w:val="215"/>
        </w:numPr>
        <w:tabs>
          <w:tab w:val="clear" w:pos="720"/>
          <w:tab w:val="num" w:pos="993"/>
        </w:tabs>
        <w:spacing w:before="60" w:beforeAutospacing="0"/>
        <w:ind w:left="1134" w:hanging="357"/>
      </w:pPr>
      <w:r w:rsidRPr="00FD27A2">
        <w:t>Matériaux composites</w:t>
      </w:r>
    </w:p>
    <w:p w14:paraId="5331EB0F" w14:textId="77777777" w:rsidR="004A46B0" w:rsidRPr="00FD27A2" w:rsidRDefault="004A46B0" w:rsidP="004A16D2">
      <w:pPr>
        <w:pStyle w:val="NormalWeb"/>
        <w:numPr>
          <w:ilvl w:val="0"/>
          <w:numId w:val="215"/>
        </w:numPr>
        <w:tabs>
          <w:tab w:val="clear" w:pos="720"/>
          <w:tab w:val="num" w:pos="993"/>
        </w:tabs>
        <w:ind w:left="1134"/>
      </w:pPr>
      <w:r w:rsidRPr="00FD27A2">
        <w:t>Matériaux multimatériaux</w:t>
      </w:r>
    </w:p>
    <w:p w14:paraId="3D138600" w14:textId="77777777" w:rsidR="004A46B0" w:rsidRPr="00FD27A2" w:rsidRDefault="004A46B0" w:rsidP="004A16D2">
      <w:pPr>
        <w:pStyle w:val="NormalWeb"/>
        <w:numPr>
          <w:ilvl w:val="0"/>
          <w:numId w:val="215"/>
        </w:numPr>
        <w:tabs>
          <w:tab w:val="clear" w:pos="720"/>
          <w:tab w:val="num" w:pos="993"/>
        </w:tabs>
        <w:ind w:left="1134"/>
      </w:pPr>
      <w:r w:rsidRPr="00FD27A2">
        <w:t>Panneaux sandwichs</w:t>
      </w:r>
    </w:p>
    <w:p w14:paraId="310888E4" w14:textId="77777777" w:rsidR="004A46B0" w:rsidRPr="00FD27A2" w:rsidRDefault="004A46B0" w:rsidP="004A16D2">
      <w:pPr>
        <w:pStyle w:val="NormalWeb"/>
        <w:numPr>
          <w:ilvl w:val="0"/>
          <w:numId w:val="215"/>
        </w:numPr>
        <w:tabs>
          <w:tab w:val="clear" w:pos="720"/>
          <w:tab w:val="num" w:pos="993"/>
        </w:tabs>
        <w:ind w:left="1134"/>
      </w:pPr>
      <w:r w:rsidRPr="00FD27A2">
        <w:t>Matériaux intelligents et adaptroniques</w:t>
      </w:r>
    </w:p>
    <w:p w14:paraId="2F7852F8" w14:textId="77777777" w:rsidR="004A46B0" w:rsidRPr="00FD27A2" w:rsidRDefault="004A46B0" w:rsidP="004A16D2">
      <w:pPr>
        <w:pStyle w:val="NormalWeb"/>
        <w:numPr>
          <w:ilvl w:val="0"/>
          <w:numId w:val="215"/>
        </w:numPr>
        <w:tabs>
          <w:tab w:val="clear" w:pos="720"/>
          <w:tab w:val="num" w:pos="993"/>
        </w:tabs>
        <w:ind w:left="1134"/>
      </w:pPr>
      <w:r w:rsidRPr="00FD27A2">
        <w:t>Nanomatériaux</w:t>
      </w:r>
    </w:p>
    <w:p w14:paraId="3613BA27" w14:textId="77777777" w:rsidR="004A46B0" w:rsidRPr="00FD27A2" w:rsidRDefault="004A46B0" w:rsidP="004A16D2">
      <w:pPr>
        <w:pStyle w:val="NormalWeb"/>
        <w:numPr>
          <w:ilvl w:val="0"/>
          <w:numId w:val="215"/>
        </w:numPr>
        <w:tabs>
          <w:tab w:val="clear" w:pos="720"/>
          <w:tab w:val="num" w:pos="993"/>
        </w:tabs>
        <w:ind w:left="1134"/>
      </w:pPr>
      <w:r w:rsidRPr="00FD27A2">
        <w:t>Comportements mécaniques et rupture</w:t>
      </w:r>
    </w:p>
    <w:p w14:paraId="2DD93DA4" w14:textId="77777777" w:rsidR="004A46B0" w:rsidRPr="00FD27A2" w:rsidRDefault="004A46B0" w:rsidP="004A46B0">
      <w:pPr>
        <w:autoSpaceDE w:val="0"/>
        <w:autoSpaceDN w:val="0"/>
        <w:adjustRightInd w:val="0"/>
        <w:spacing w:line="276" w:lineRule="auto"/>
      </w:pPr>
      <w:r w:rsidRPr="00FD27A2">
        <w:t xml:space="preserve">Chapitre </w:t>
      </w:r>
      <w:r w:rsidRPr="00FD27A2">
        <w:rPr>
          <w:rFonts w:asciiTheme="majorHAnsi" w:eastAsiaTheme="minorHAnsi" w:hAnsiTheme="majorHAnsi" w:cs="Arial"/>
          <w:b/>
          <w:bCs/>
          <w:u w:val="thick" w:color="F79646" w:themeColor="accent6"/>
          <w:lang w:eastAsia="en-US"/>
        </w:rPr>
        <w:t>03</w:t>
      </w:r>
      <w:r w:rsidRPr="00FD27A2">
        <w:t xml:space="preserve"> :  </w:t>
      </w:r>
      <w:r w:rsidRPr="00FD27A2">
        <w:rPr>
          <w:rStyle w:val="lev"/>
        </w:rPr>
        <w:t>Propriétés et caractéristiques</w:t>
      </w:r>
    </w:p>
    <w:p w14:paraId="021E7D65" w14:textId="77777777" w:rsidR="004A46B0" w:rsidRPr="00FD27A2" w:rsidRDefault="004A46B0" w:rsidP="004A16D2">
      <w:pPr>
        <w:pStyle w:val="NormalWeb"/>
        <w:numPr>
          <w:ilvl w:val="0"/>
          <w:numId w:val="215"/>
        </w:numPr>
        <w:tabs>
          <w:tab w:val="clear" w:pos="720"/>
          <w:tab w:val="num" w:pos="993"/>
        </w:tabs>
        <w:spacing w:before="60" w:beforeAutospacing="0"/>
        <w:ind w:left="1134" w:hanging="357"/>
      </w:pPr>
      <w:r w:rsidRPr="00FD27A2">
        <w:t>Propriétés mécaniques : résistance, rigidité, légèreté.</w:t>
      </w:r>
    </w:p>
    <w:p w14:paraId="66BD43BC" w14:textId="77777777" w:rsidR="004A46B0" w:rsidRPr="00FD27A2" w:rsidRDefault="004A46B0" w:rsidP="004A16D2">
      <w:pPr>
        <w:pStyle w:val="NormalWeb"/>
        <w:numPr>
          <w:ilvl w:val="0"/>
          <w:numId w:val="215"/>
        </w:numPr>
        <w:tabs>
          <w:tab w:val="clear" w:pos="720"/>
          <w:tab w:val="num" w:pos="993"/>
        </w:tabs>
        <w:ind w:left="1134"/>
      </w:pPr>
      <w:r w:rsidRPr="00FD27A2">
        <w:t>Propriétés thermiques et électriques.</w:t>
      </w:r>
    </w:p>
    <w:p w14:paraId="05DC7E69" w14:textId="77777777" w:rsidR="004A46B0" w:rsidRPr="00FD27A2" w:rsidRDefault="004A46B0" w:rsidP="004A16D2">
      <w:pPr>
        <w:pStyle w:val="NormalWeb"/>
        <w:numPr>
          <w:ilvl w:val="0"/>
          <w:numId w:val="215"/>
        </w:numPr>
        <w:tabs>
          <w:tab w:val="clear" w:pos="720"/>
          <w:tab w:val="num" w:pos="993"/>
        </w:tabs>
        <w:ind w:left="1134"/>
      </w:pPr>
      <w:r w:rsidRPr="00FD27A2">
        <w:t>Comparaison avec les matériaux traditionnels (métaux, polymères classiques).</w:t>
      </w:r>
    </w:p>
    <w:p w14:paraId="76EA36F7" w14:textId="77777777" w:rsidR="004A46B0" w:rsidRPr="00FD27A2" w:rsidRDefault="004A46B0" w:rsidP="004A46B0">
      <w:pPr>
        <w:autoSpaceDE w:val="0"/>
        <w:autoSpaceDN w:val="0"/>
        <w:adjustRightInd w:val="0"/>
        <w:spacing w:line="276" w:lineRule="auto"/>
      </w:pPr>
      <w:r w:rsidRPr="00FD27A2">
        <w:t xml:space="preserve">Chapitre 04 : </w:t>
      </w:r>
      <w:r w:rsidRPr="00FD27A2">
        <w:rPr>
          <w:rStyle w:val="lev"/>
        </w:rPr>
        <w:t>Méthodes de fabrication</w:t>
      </w:r>
    </w:p>
    <w:p w14:paraId="124BA41C" w14:textId="77777777" w:rsidR="004A46B0" w:rsidRPr="00FD27A2" w:rsidRDefault="004A46B0" w:rsidP="004A16D2">
      <w:pPr>
        <w:pStyle w:val="NormalWeb"/>
        <w:numPr>
          <w:ilvl w:val="0"/>
          <w:numId w:val="215"/>
        </w:numPr>
        <w:tabs>
          <w:tab w:val="clear" w:pos="720"/>
          <w:tab w:val="num" w:pos="993"/>
        </w:tabs>
        <w:spacing w:before="60" w:beforeAutospacing="0"/>
        <w:ind w:left="1134" w:hanging="357"/>
      </w:pPr>
      <w:r w:rsidRPr="00FD27A2">
        <w:t>Stratification manuelle, moulage sous vide.</w:t>
      </w:r>
    </w:p>
    <w:p w14:paraId="7AE37BBE" w14:textId="77777777" w:rsidR="004A46B0" w:rsidRPr="00FD27A2" w:rsidRDefault="004A46B0" w:rsidP="004A16D2">
      <w:pPr>
        <w:pStyle w:val="NormalWeb"/>
        <w:numPr>
          <w:ilvl w:val="0"/>
          <w:numId w:val="215"/>
        </w:numPr>
        <w:tabs>
          <w:tab w:val="clear" w:pos="720"/>
          <w:tab w:val="num" w:pos="993"/>
        </w:tabs>
        <w:spacing w:before="60" w:beforeAutospacing="0"/>
        <w:ind w:left="1134" w:hanging="357"/>
      </w:pPr>
      <w:r w:rsidRPr="00FD27A2">
        <w:t>Pultrusion, enroulement filamentaire.</w:t>
      </w:r>
    </w:p>
    <w:p w14:paraId="040F235C" w14:textId="77777777" w:rsidR="004A46B0" w:rsidRPr="00FD27A2" w:rsidRDefault="004A46B0" w:rsidP="004A16D2">
      <w:pPr>
        <w:pStyle w:val="NormalWeb"/>
        <w:numPr>
          <w:ilvl w:val="0"/>
          <w:numId w:val="215"/>
        </w:numPr>
        <w:tabs>
          <w:tab w:val="clear" w:pos="720"/>
          <w:tab w:val="num" w:pos="993"/>
        </w:tabs>
        <w:spacing w:before="60" w:beforeAutospacing="0"/>
        <w:ind w:left="1134" w:hanging="357"/>
      </w:pPr>
      <w:r w:rsidRPr="00FD27A2">
        <w:t>Injection, infusion, impression 3D.</w:t>
      </w:r>
    </w:p>
    <w:p w14:paraId="53CC334C" w14:textId="77777777" w:rsidR="004A46B0" w:rsidRPr="00FD27A2" w:rsidRDefault="004A46B0" w:rsidP="004A16D2">
      <w:pPr>
        <w:pStyle w:val="NormalWeb"/>
        <w:numPr>
          <w:ilvl w:val="0"/>
          <w:numId w:val="215"/>
        </w:numPr>
        <w:tabs>
          <w:tab w:val="clear" w:pos="720"/>
          <w:tab w:val="num" w:pos="993"/>
        </w:tabs>
        <w:spacing w:before="60" w:beforeAutospacing="0" w:after="0" w:afterAutospacing="0"/>
        <w:ind w:left="1134" w:hanging="357"/>
        <w:rPr>
          <w:rFonts w:asciiTheme="majorBidi" w:hAnsiTheme="majorBidi" w:cstheme="majorBidi"/>
        </w:rPr>
      </w:pPr>
      <w:r w:rsidRPr="00FD27A2">
        <w:t>Techniques industrielles modernes.</w:t>
      </w:r>
    </w:p>
    <w:p w14:paraId="5BD8D142" w14:textId="77777777" w:rsidR="004A46B0" w:rsidRPr="00FD27A2" w:rsidRDefault="004A46B0" w:rsidP="004A46B0">
      <w:pPr>
        <w:autoSpaceDE w:val="0"/>
        <w:autoSpaceDN w:val="0"/>
        <w:adjustRightInd w:val="0"/>
        <w:spacing w:line="276" w:lineRule="auto"/>
        <w:rPr>
          <w:rFonts w:asciiTheme="majorHAnsi" w:eastAsiaTheme="minorHAnsi" w:hAnsiTheme="majorHAnsi" w:cs="Arial"/>
          <w:b/>
          <w:bCs/>
          <w:u w:val="thick" w:color="F79646" w:themeColor="accent6"/>
          <w:lang w:eastAsia="en-US"/>
        </w:rPr>
      </w:pPr>
      <w:r w:rsidRPr="00FD27A2">
        <w:rPr>
          <w:rFonts w:asciiTheme="majorHAnsi" w:eastAsiaTheme="minorHAnsi" w:hAnsiTheme="majorHAnsi" w:cs="Arial"/>
          <w:b/>
          <w:bCs/>
          <w:u w:val="thick" w:color="F79646" w:themeColor="accent6"/>
          <w:lang w:eastAsia="en-US"/>
        </w:rPr>
        <w:t xml:space="preserve">Chapitre 05 : Sélection des matériaux                                       </w:t>
      </w:r>
    </w:p>
    <w:p w14:paraId="27E0CB56" w14:textId="77777777" w:rsidR="004A46B0" w:rsidRPr="00FD27A2" w:rsidRDefault="004A46B0" w:rsidP="004A16D2">
      <w:pPr>
        <w:pStyle w:val="NormalWeb"/>
        <w:numPr>
          <w:ilvl w:val="0"/>
          <w:numId w:val="215"/>
        </w:numPr>
        <w:tabs>
          <w:tab w:val="clear" w:pos="720"/>
          <w:tab w:val="num" w:pos="993"/>
        </w:tabs>
        <w:spacing w:before="60" w:beforeAutospacing="0"/>
        <w:ind w:left="1134" w:hanging="357"/>
      </w:pPr>
      <w:r w:rsidRPr="00FD27A2">
        <w:t xml:space="preserve">Propriétés d’usage </w:t>
      </w:r>
    </w:p>
    <w:p w14:paraId="75E56D78" w14:textId="77777777" w:rsidR="004A46B0" w:rsidRPr="00FD27A2" w:rsidRDefault="004A46B0" w:rsidP="004A16D2">
      <w:pPr>
        <w:pStyle w:val="NormalWeb"/>
        <w:numPr>
          <w:ilvl w:val="0"/>
          <w:numId w:val="215"/>
        </w:numPr>
        <w:tabs>
          <w:tab w:val="clear" w:pos="720"/>
          <w:tab w:val="num" w:pos="993"/>
        </w:tabs>
        <w:ind w:left="1134"/>
      </w:pPr>
      <w:r w:rsidRPr="00FD27A2">
        <w:t xml:space="preserve">Adéquation matériau-fonction </w:t>
      </w:r>
    </w:p>
    <w:p w14:paraId="7DA57C84" w14:textId="77777777" w:rsidR="004A46B0" w:rsidRPr="00FD27A2" w:rsidRDefault="004A46B0" w:rsidP="004A16D2">
      <w:pPr>
        <w:pStyle w:val="NormalWeb"/>
        <w:numPr>
          <w:ilvl w:val="0"/>
          <w:numId w:val="215"/>
        </w:numPr>
        <w:tabs>
          <w:tab w:val="clear" w:pos="720"/>
          <w:tab w:val="num" w:pos="993"/>
        </w:tabs>
        <w:ind w:left="1134"/>
      </w:pPr>
      <w:r w:rsidRPr="00FD27A2">
        <w:t>Adéquation matériau-Procédé</w:t>
      </w:r>
    </w:p>
    <w:p w14:paraId="50A6D1C2" w14:textId="77777777" w:rsidR="004A46B0" w:rsidRPr="00FD27A2" w:rsidRDefault="004A46B0" w:rsidP="004A16D2">
      <w:pPr>
        <w:pStyle w:val="NormalWeb"/>
        <w:numPr>
          <w:ilvl w:val="0"/>
          <w:numId w:val="215"/>
        </w:numPr>
        <w:tabs>
          <w:tab w:val="clear" w:pos="720"/>
          <w:tab w:val="num" w:pos="993"/>
        </w:tabs>
        <w:ind w:left="1134"/>
      </w:pPr>
      <w:r w:rsidRPr="00FD27A2">
        <w:t xml:space="preserve">Fabrication additive </w:t>
      </w:r>
    </w:p>
    <w:p w14:paraId="2AC9D86B" w14:textId="77777777" w:rsidR="004A46B0" w:rsidRPr="00FD27A2" w:rsidRDefault="004A46B0" w:rsidP="004A16D2">
      <w:pPr>
        <w:pStyle w:val="NormalWeb"/>
        <w:numPr>
          <w:ilvl w:val="0"/>
          <w:numId w:val="215"/>
        </w:numPr>
        <w:tabs>
          <w:tab w:val="clear" w:pos="720"/>
          <w:tab w:val="num" w:pos="993"/>
        </w:tabs>
        <w:ind w:left="1134"/>
      </w:pPr>
      <w:r w:rsidRPr="00FD27A2">
        <w:t>Sélection multicritère</w:t>
      </w:r>
    </w:p>
    <w:p w14:paraId="1C804BA7" w14:textId="77777777" w:rsidR="004A46B0" w:rsidRPr="00FD27A2" w:rsidRDefault="004A46B0" w:rsidP="004A16D2">
      <w:pPr>
        <w:pStyle w:val="NormalWeb"/>
        <w:numPr>
          <w:ilvl w:val="0"/>
          <w:numId w:val="215"/>
        </w:numPr>
        <w:tabs>
          <w:tab w:val="clear" w:pos="720"/>
          <w:tab w:val="num" w:pos="993"/>
        </w:tabs>
        <w:ind w:left="1134"/>
      </w:pPr>
      <w:r w:rsidRPr="00FD27A2">
        <w:t>Choix entre alliage d’aluminium et composites organiques</w:t>
      </w:r>
    </w:p>
    <w:p w14:paraId="00E303CA" w14:textId="77777777" w:rsidR="004A46B0" w:rsidRPr="00FD27A2" w:rsidRDefault="004A46B0" w:rsidP="004A16D2">
      <w:pPr>
        <w:pStyle w:val="NormalWeb"/>
        <w:numPr>
          <w:ilvl w:val="0"/>
          <w:numId w:val="215"/>
        </w:numPr>
        <w:tabs>
          <w:tab w:val="clear" w:pos="720"/>
          <w:tab w:val="num" w:pos="993"/>
        </w:tabs>
        <w:spacing w:after="0" w:afterAutospacing="0"/>
        <w:ind w:left="1134" w:hanging="357"/>
      </w:pPr>
      <w:r w:rsidRPr="00FD27A2">
        <w:t>Renforcement et réparation des structures endommagées</w:t>
      </w:r>
    </w:p>
    <w:p w14:paraId="2014FFC0" w14:textId="77777777" w:rsidR="004A46B0" w:rsidRPr="00FD27A2" w:rsidRDefault="004A46B0" w:rsidP="004A46B0">
      <w:pPr>
        <w:autoSpaceDE w:val="0"/>
        <w:autoSpaceDN w:val="0"/>
        <w:adjustRightInd w:val="0"/>
        <w:spacing w:line="276" w:lineRule="auto"/>
        <w:rPr>
          <w:rFonts w:asciiTheme="majorHAnsi" w:eastAsiaTheme="minorHAnsi" w:hAnsiTheme="majorHAnsi" w:cs="Arial"/>
          <w:b/>
          <w:bCs/>
          <w:u w:val="thick" w:color="F79646" w:themeColor="accent6"/>
          <w:lang w:eastAsia="en-US"/>
        </w:rPr>
      </w:pPr>
    </w:p>
    <w:p w14:paraId="60A43866" w14:textId="77777777" w:rsidR="004A46B0" w:rsidRPr="00FD27A2" w:rsidRDefault="004A46B0" w:rsidP="004A46B0">
      <w:pPr>
        <w:spacing w:line="276" w:lineRule="auto"/>
        <w:jc w:val="both"/>
        <w:rPr>
          <w:rFonts w:asciiTheme="majorBidi" w:hAnsiTheme="majorBidi" w:cstheme="majorBidi"/>
          <w:bCs/>
        </w:rPr>
      </w:pPr>
      <w:r w:rsidRPr="00FD27A2">
        <w:rPr>
          <w:rFonts w:asciiTheme="majorBidi" w:hAnsiTheme="majorBidi" w:cstheme="majorBidi"/>
          <w:b/>
          <w:u w:val="thick" w:color="F79646"/>
        </w:rPr>
        <w:t>Mode d’évaluation:</w:t>
      </w:r>
      <w:r w:rsidRPr="00FD27A2">
        <w:rPr>
          <w:rFonts w:asciiTheme="majorBidi" w:hAnsiTheme="majorBidi" w:cstheme="majorBidi"/>
          <w:bCs/>
        </w:rPr>
        <w:t xml:space="preserve">  </w:t>
      </w:r>
    </w:p>
    <w:p w14:paraId="1714899F"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Examen: 100 %.</w:t>
      </w:r>
    </w:p>
    <w:p w14:paraId="09F04B6B" w14:textId="77777777" w:rsidR="004A46B0" w:rsidRPr="00FD27A2" w:rsidRDefault="004A46B0" w:rsidP="004A46B0">
      <w:pPr>
        <w:autoSpaceDE w:val="0"/>
        <w:autoSpaceDN w:val="0"/>
        <w:adjustRightInd w:val="0"/>
        <w:spacing w:line="276" w:lineRule="auto"/>
        <w:rPr>
          <w:rFonts w:asciiTheme="majorHAnsi" w:eastAsiaTheme="minorHAnsi" w:hAnsiTheme="majorHAnsi" w:cs="Arial"/>
          <w:b/>
          <w:bCs/>
          <w:u w:val="thick" w:color="F79646" w:themeColor="accent6"/>
          <w:lang w:eastAsia="en-US"/>
        </w:rPr>
      </w:pPr>
    </w:p>
    <w:p w14:paraId="6289F341" w14:textId="77777777" w:rsidR="004A46B0" w:rsidRPr="00FD27A2" w:rsidRDefault="004A46B0" w:rsidP="004A46B0">
      <w:pPr>
        <w:autoSpaceDE w:val="0"/>
        <w:autoSpaceDN w:val="0"/>
        <w:adjustRightInd w:val="0"/>
        <w:spacing w:line="276" w:lineRule="auto"/>
        <w:rPr>
          <w:rFonts w:asciiTheme="majorHAnsi" w:eastAsiaTheme="minorHAnsi" w:hAnsiTheme="majorHAnsi" w:cs="Arial"/>
          <w:b/>
          <w:bCs/>
          <w:u w:val="thick" w:color="F79646" w:themeColor="accent6"/>
          <w:lang w:eastAsia="en-US"/>
        </w:rPr>
      </w:pPr>
      <w:r w:rsidRPr="00FD27A2">
        <w:rPr>
          <w:rFonts w:asciiTheme="majorHAnsi" w:eastAsiaTheme="minorHAnsi" w:hAnsiTheme="majorHAnsi" w:cs="Arial"/>
          <w:b/>
          <w:bCs/>
          <w:u w:val="thick" w:color="F79646" w:themeColor="accent6"/>
          <w:lang w:eastAsia="en-US"/>
        </w:rPr>
        <w:t>Références :</w:t>
      </w:r>
    </w:p>
    <w:p w14:paraId="6145E4F8" w14:textId="77777777" w:rsidR="004A46B0" w:rsidRPr="00FD27A2" w:rsidRDefault="004A46B0" w:rsidP="004A46B0">
      <w:pPr>
        <w:autoSpaceDE w:val="0"/>
        <w:autoSpaceDN w:val="0"/>
        <w:adjustRightInd w:val="0"/>
        <w:rPr>
          <w:rFonts w:asciiTheme="majorBidi" w:hAnsiTheme="majorBidi" w:cstheme="majorBidi"/>
          <w:b/>
          <w:bCs/>
        </w:rPr>
      </w:pPr>
    </w:p>
    <w:p w14:paraId="516DEE8F" w14:textId="77777777" w:rsidR="004A46B0" w:rsidRPr="00FD27A2" w:rsidRDefault="004A46B0" w:rsidP="004A16D2">
      <w:pPr>
        <w:pStyle w:val="Paragraphedeliste"/>
        <w:numPr>
          <w:ilvl w:val="0"/>
          <w:numId w:val="214"/>
        </w:numPr>
        <w:autoSpaceDE w:val="0"/>
        <w:autoSpaceDN w:val="0"/>
        <w:adjustRightInd w:val="0"/>
        <w:jc w:val="both"/>
        <w:rPr>
          <w:rFonts w:asciiTheme="majorBidi" w:hAnsiTheme="majorBidi" w:cstheme="majorBidi"/>
          <w:b/>
          <w:bCs/>
        </w:rPr>
      </w:pPr>
      <w:r w:rsidRPr="00FD27A2">
        <w:rPr>
          <w:rFonts w:asciiTheme="majorBidi" w:hAnsiTheme="majorBidi" w:cstheme="majorBidi"/>
        </w:rPr>
        <w:t xml:space="preserve">Kittel C., « Physique de l’état solide », Dunod, 1998. </w:t>
      </w:r>
    </w:p>
    <w:p w14:paraId="0165D672" w14:textId="77777777" w:rsidR="004A46B0" w:rsidRPr="00FD27A2" w:rsidRDefault="004A46B0" w:rsidP="004A16D2">
      <w:pPr>
        <w:pStyle w:val="Paragraphedeliste"/>
        <w:numPr>
          <w:ilvl w:val="0"/>
          <w:numId w:val="214"/>
        </w:numPr>
        <w:autoSpaceDE w:val="0"/>
        <w:autoSpaceDN w:val="0"/>
        <w:adjustRightInd w:val="0"/>
        <w:jc w:val="both"/>
        <w:rPr>
          <w:rFonts w:asciiTheme="majorBidi" w:hAnsiTheme="majorBidi" w:cstheme="majorBidi"/>
          <w:b/>
          <w:bCs/>
        </w:rPr>
      </w:pPr>
      <w:r w:rsidRPr="00FD27A2">
        <w:rPr>
          <w:rFonts w:asciiTheme="majorBidi" w:hAnsiTheme="majorBidi" w:cstheme="majorBidi"/>
        </w:rPr>
        <w:t xml:space="preserve">Boch P., « Matériaux et processus céramiques », Hermès Science Publications, 2001. </w:t>
      </w:r>
    </w:p>
    <w:p w14:paraId="3AE07582" w14:textId="77777777" w:rsidR="004A46B0" w:rsidRPr="00FD27A2" w:rsidRDefault="004A46B0" w:rsidP="004A16D2">
      <w:pPr>
        <w:pStyle w:val="Paragraphedeliste"/>
        <w:numPr>
          <w:ilvl w:val="0"/>
          <w:numId w:val="214"/>
        </w:numPr>
        <w:autoSpaceDE w:val="0"/>
        <w:autoSpaceDN w:val="0"/>
        <w:adjustRightInd w:val="0"/>
        <w:jc w:val="both"/>
        <w:rPr>
          <w:rFonts w:asciiTheme="majorBidi" w:hAnsiTheme="majorBidi" w:cstheme="majorBidi"/>
          <w:b/>
          <w:bCs/>
        </w:rPr>
      </w:pPr>
      <w:r w:rsidRPr="00FD27A2">
        <w:rPr>
          <w:rFonts w:asciiTheme="majorBidi" w:hAnsiTheme="majorBidi" w:cstheme="majorBidi"/>
        </w:rPr>
        <w:t xml:space="preserve">Haussonne J.-M. et al., « Céramiques et verres, Principes et techniques d’élaboration », Traité des Matériaux, vol 16, Presses Polytechniques et Universitaires Romandes, 2005. </w:t>
      </w:r>
    </w:p>
    <w:p w14:paraId="5008C881" w14:textId="77777777" w:rsidR="004A46B0" w:rsidRPr="00FD27A2" w:rsidRDefault="004A46B0" w:rsidP="004A16D2">
      <w:pPr>
        <w:pStyle w:val="Paragraphedeliste"/>
        <w:numPr>
          <w:ilvl w:val="0"/>
          <w:numId w:val="214"/>
        </w:numPr>
        <w:autoSpaceDE w:val="0"/>
        <w:autoSpaceDN w:val="0"/>
        <w:adjustRightInd w:val="0"/>
        <w:jc w:val="both"/>
        <w:rPr>
          <w:rFonts w:asciiTheme="majorBidi" w:hAnsiTheme="majorBidi" w:cstheme="majorBidi"/>
          <w:b/>
          <w:bCs/>
        </w:rPr>
      </w:pPr>
      <w:r w:rsidRPr="00FD27A2">
        <w:rPr>
          <w:rFonts w:asciiTheme="majorBidi" w:hAnsiTheme="majorBidi" w:cstheme="majorBidi"/>
        </w:rPr>
        <w:t>Cornet A.et Deville J.P, « Physique et Ingénierie des surfaces », Monographie de Matériologie, EDP Sciences, 1998</w:t>
      </w:r>
    </w:p>
    <w:p w14:paraId="7C00DEB7" w14:textId="77777777" w:rsidR="004A46B0" w:rsidRPr="00FD27A2" w:rsidRDefault="004A46B0" w:rsidP="004A16D2">
      <w:pPr>
        <w:pStyle w:val="Paragraphedeliste"/>
        <w:numPr>
          <w:ilvl w:val="0"/>
          <w:numId w:val="214"/>
        </w:numPr>
        <w:autoSpaceDE w:val="0"/>
        <w:autoSpaceDN w:val="0"/>
        <w:adjustRightInd w:val="0"/>
        <w:jc w:val="both"/>
        <w:rPr>
          <w:rFonts w:asciiTheme="majorBidi" w:hAnsiTheme="majorBidi" w:cstheme="majorBidi"/>
          <w:b/>
          <w:bCs/>
        </w:rPr>
      </w:pPr>
      <w:r w:rsidRPr="00FD27A2">
        <w:rPr>
          <w:rFonts w:asciiTheme="majorBidi" w:hAnsiTheme="majorBidi" w:cstheme="majorBidi"/>
        </w:rPr>
        <w:t>Gourgues-Lorenzon A. F. et Naze L., Matériaux pour l’ingénieur, comportement, endommagement et rupture par fatigue 2008.</w:t>
      </w:r>
    </w:p>
    <w:p w14:paraId="486D1B39" w14:textId="77777777" w:rsidR="004A46B0" w:rsidRPr="00FD27A2" w:rsidRDefault="004A46B0" w:rsidP="004A16D2">
      <w:pPr>
        <w:pStyle w:val="Abstracttext"/>
        <w:numPr>
          <w:ilvl w:val="0"/>
          <w:numId w:val="214"/>
        </w:numPr>
        <w:spacing w:after="0"/>
        <w:rPr>
          <w:rFonts w:asciiTheme="majorBidi" w:eastAsia="Arial Unicode MS" w:hAnsiTheme="majorBidi" w:cstheme="majorBidi"/>
          <w:i w:val="0"/>
          <w:iCs/>
          <w:sz w:val="24"/>
          <w:szCs w:val="24"/>
        </w:rPr>
      </w:pPr>
      <w:r w:rsidRPr="00FD27A2">
        <w:rPr>
          <w:rFonts w:asciiTheme="majorBidi" w:eastAsia="Arial Unicode MS" w:hAnsiTheme="majorBidi" w:cstheme="majorBidi"/>
          <w:i w:val="0"/>
          <w:iCs/>
          <w:sz w:val="24"/>
          <w:szCs w:val="24"/>
        </w:rPr>
        <w:t>Jefferson Andrew, J. Arumugam, V., Saravanakumar, K., Dhakal, H.N. and Santulli, C., 2015. Compression after impact strength of repaired</w:t>
      </w:r>
      <w:r w:rsidRPr="00FD27A2">
        <w:rPr>
          <w:rStyle w:val="apple-converted-space"/>
          <w:rFonts w:asciiTheme="majorBidi" w:eastAsia="Arial Unicode MS" w:hAnsiTheme="majorBidi" w:cstheme="majorBidi"/>
          <w:i w:val="0"/>
          <w:iCs/>
        </w:rPr>
        <w:t> </w:t>
      </w:r>
      <w:r w:rsidRPr="00FD27A2">
        <w:rPr>
          <w:rFonts w:asciiTheme="majorBidi" w:eastAsia="Arial Unicode MS" w:hAnsiTheme="majorBidi" w:cstheme="majorBidi"/>
          <w:i w:val="0"/>
          <w:iCs/>
          <w:sz w:val="24"/>
          <w:szCs w:val="24"/>
        </w:rPr>
        <w:t>GFRP composite</w:t>
      </w:r>
      <w:r w:rsidRPr="00FD27A2">
        <w:rPr>
          <w:rStyle w:val="apple-converted-space"/>
          <w:rFonts w:asciiTheme="majorBidi" w:eastAsia="Arial Unicode MS" w:hAnsiTheme="majorBidi" w:cstheme="majorBidi"/>
          <w:i w:val="0"/>
          <w:iCs/>
        </w:rPr>
        <w:t> </w:t>
      </w:r>
      <w:r w:rsidRPr="00FD27A2">
        <w:rPr>
          <w:rFonts w:asciiTheme="majorBidi" w:eastAsia="Arial Unicode MS" w:hAnsiTheme="majorBidi" w:cstheme="majorBidi"/>
          <w:i w:val="0"/>
          <w:iCs/>
          <w:sz w:val="24"/>
          <w:szCs w:val="24"/>
        </w:rPr>
        <w:t>laminates under repeated impact loading. Composite Structures,</w:t>
      </w:r>
      <w:r w:rsidRPr="00FD27A2">
        <w:rPr>
          <w:rStyle w:val="apple-converted-space"/>
          <w:rFonts w:asciiTheme="majorBidi" w:eastAsia="Arial Unicode MS" w:hAnsiTheme="majorBidi" w:cstheme="majorBidi"/>
          <w:i w:val="0"/>
          <w:iCs/>
        </w:rPr>
        <w:t> </w:t>
      </w:r>
      <w:r w:rsidRPr="00FD27A2">
        <w:rPr>
          <w:rFonts w:asciiTheme="majorBidi" w:eastAsia="Arial Unicode MS" w:hAnsiTheme="majorBidi" w:cstheme="majorBidi"/>
          <w:i w:val="0"/>
          <w:iCs/>
          <w:sz w:val="24"/>
          <w:szCs w:val="24"/>
        </w:rPr>
        <w:t>133: 911-920.</w:t>
      </w:r>
    </w:p>
    <w:p w14:paraId="1CBA4695" w14:textId="77777777" w:rsidR="004A46B0" w:rsidRPr="00FD27A2" w:rsidRDefault="004A46B0" w:rsidP="004A16D2">
      <w:pPr>
        <w:pStyle w:val="Paragraphedeliste"/>
        <w:numPr>
          <w:ilvl w:val="0"/>
          <w:numId w:val="214"/>
        </w:numPr>
        <w:autoSpaceDE w:val="0"/>
        <w:autoSpaceDN w:val="0"/>
        <w:adjustRightInd w:val="0"/>
        <w:jc w:val="both"/>
        <w:rPr>
          <w:rFonts w:asciiTheme="majorBidi" w:hAnsiTheme="majorBidi" w:cstheme="majorBidi"/>
          <w:b/>
          <w:bCs/>
        </w:rPr>
      </w:pPr>
      <w:r w:rsidRPr="00FD27A2">
        <w:rPr>
          <w:rFonts w:asciiTheme="majorBidi" w:eastAsia="Arial Unicode MS" w:hAnsiTheme="majorBidi" w:cstheme="majorBidi"/>
          <w:iCs/>
          <w:lang w:val="tr-TR"/>
        </w:rPr>
        <w:t xml:space="preserve">Aggelopoulos, E.S., Righiniotis, T.D. and Chryssanthopoulos, M.K., 2014. </w:t>
      </w:r>
      <w:r w:rsidRPr="00FD27A2">
        <w:rPr>
          <w:rStyle w:val="apple-converted-space"/>
          <w:rFonts w:asciiTheme="majorBidi" w:eastAsia="Arial Unicode MS" w:hAnsiTheme="majorBidi" w:cstheme="majorBidi"/>
          <w:iCs/>
          <w:lang w:val="en-US"/>
        </w:rPr>
        <w:t xml:space="preserve">Composite </w:t>
      </w:r>
      <w:r w:rsidRPr="00FD27A2">
        <w:rPr>
          <w:rFonts w:asciiTheme="majorBidi" w:eastAsia="Arial Unicode MS" w:hAnsiTheme="majorBidi" w:cstheme="majorBidi"/>
          <w:iCs/>
          <w:lang w:val="en-US"/>
        </w:rPr>
        <w:t>patch</w:t>
      </w:r>
      <w:r w:rsidRPr="00FD27A2">
        <w:rPr>
          <w:rFonts w:asciiTheme="majorBidi" w:eastAsia="Arial Unicode MS" w:hAnsiTheme="majorBidi" w:cstheme="majorBidi"/>
          <w:b/>
          <w:bCs/>
          <w:iCs/>
          <w:lang w:val="en-US"/>
        </w:rPr>
        <w:t xml:space="preserve"> </w:t>
      </w:r>
      <w:r w:rsidRPr="00FD27A2">
        <w:rPr>
          <w:rFonts w:asciiTheme="majorBidi" w:eastAsia="Arial Unicode MS" w:hAnsiTheme="majorBidi" w:cstheme="majorBidi"/>
          <w:iCs/>
          <w:lang w:val="en-US"/>
        </w:rPr>
        <w:t xml:space="preserve">repair of steel plates with fatigue cracks growing in the thickness direction. </w:t>
      </w:r>
      <w:r w:rsidRPr="00FD27A2">
        <w:rPr>
          <w:rFonts w:asciiTheme="majorBidi" w:eastAsia="Arial Unicode MS" w:hAnsiTheme="majorBidi" w:cstheme="majorBidi"/>
          <w:iCs/>
        </w:rPr>
        <w:t>Composite Structures,</w:t>
      </w:r>
      <w:r w:rsidRPr="00FD27A2">
        <w:rPr>
          <w:rStyle w:val="apple-converted-space"/>
          <w:rFonts w:asciiTheme="majorBidi" w:eastAsia="Arial Unicode MS" w:hAnsiTheme="majorBidi" w:cstheme="majorBidi"/>
          <w:iCs/>
        </w:rPr>
        <w:t> 1</w:t>
      </w:r>
      <w:r w:rsidRPr="00FD27A2">
        <w:rPr>
          <w:rFonts w:asciiTheme="majorBidi" w:eastAsia="Arial Unicode MS" w:hAnsiTheme="majorBidi" w:cstheme="majorBidi"/>
          <w:iCs/>
        </w:rPr>
        <w:t>08:729-735.</w:t>
      </w:r>
    </w:p>
    <w:p w14:paraId="313272AF" w14:textId="77777777" w:rsidR="004A46B0" w:rsidRPr="00FD27A2" w:rsidRDefault="004A46B0" w:rsidP="004A46B0">
      <w:pPr>
        <w:autoSpaceDE w:val="0"/>
        <w:autoSpaceDN w:val="0"/>
        <w:adjustRightInd w:val="0"/>
        <w:rPr>
          <w:rFonts w:asciiTheme="majorBidi" w:hAnsiTheme="majorBidi" w:cstheme="majorBidi"/>
          <w:b/>
          <w:bCs/>
        </w:rPr>
      </w:pPr>
    </w:p>
    <w:p w14:paraId="77667205" w14:textId="77777777" w:rsidR="004A46B0" w:rsidRPr="00FD27A2" w:rsidRDefault="004A46B0" w:rsidP="004A46B0">
      <w:pPr>
        <w:rPr>
          <w:rFonts w:asciiTheme="majorBidi" w:hAnsiTheme="majorBidi" w:cstheme="majorBidi"/>
        </w:rPr>
      </w:pPr>
    </w:p>
    <w:p w14:paraId="303130D7" w14:textId="77777777" w:rsidR="004A46B0" w:rsidRPr="00FD27A2" w:rsidRDefault="004A46B0" w:rsidP="004A46B0">
      <w:pPr>
        <w:rPr>
          <w:rFonts w:asciiTheme="majorBidi" w:hAnsiTheme="majorBidi" w:cstheme="majorBidi"/>
        </w:rPr>
      </w:pPr>
    </w:p>
    <w:p w14:paraId="6A2B67DE" w14:textId="77777777" w:rsidR="004A46B0" w:rsidRPr="00FD27A2" w:rsidRDefault="004A46B0" w:rsidP="004A46B0">
      <w:pPr>
        <w:rPr>
          <w:rFonts w:asciiTheme="majorBidi" w:hAnsiTheme="majorBidi" w:cstheme="majorBidi"/>
        </w:rPr>
      </w:pPr>
    </w:p>
    <w:p w14:paraId="1E3C9F98" w14:textId="77777777" w:rsidR="004A46B0" w:rsidRPr="00FD27A2" w:rsidRDefault="004A46B0" w:rsidP="004A46B0">
      <w:pPr>
        <w:rPr>
          <w:rFonts w:asciiTheme="majorBidi" w:hAnsiTheme="majorBidi" w:cstheme="majorBidi"/>
        </w:rPr>
      </w:pPr>
    </w:p>
    <w:p w14:paraId="16C34BEF" w14:textId="77777777" w:rsidR="004A46B0" w:rsidRPr="00FD27A2" w:rsidRDefault="004A46B0" w:rsidP="004A46B0">
      <w:pPr>
        <w:rPr>
          <w:rFonts w:asciiTheme="majorBidi" w:hAnsiTheme="majorBidi" w:cstheme="majorBidi"/>
        </w:rPr>
      </w:pPr>
    </w:p>
    <w:p w14:paraId="5D44CEC3" w14:textId="77777777" w:rsidR="004A46B0" w:rsidRPr="00FD27A2" w:rsidRDefault="004A46B0" w:rsidP="004A46B0">
      <w:pPr>
        <w:rPr>
          <w:rFonts w:asciiTheme="majorBidi" w:hAnsiTheme="majorBidi" w:cstheme="majorBidi"/>
        </w:rPr>
      </w:pPr>
    </w:p>
    <w:p w14:paraId="33BCFEDC" w14:textId="77777777" w:rsidR="004A46B0" w:rsidRPr="00FD27A2" w:rsidRDefault="004A46B0" w:rsidP="004A46B0">
      <w:pPr>
        <w:rPr>
          <w:rFonts w:asciiTheme="majorBidi" w:hAnsiTheme="majorBidi" w:cstheme="majorBidi"/>
        </w:rPr>
      </w:pPr>
    </w:p>
    <w:p w14:paraId="03633264"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3</w:t>
      </w:r>
    </w:p>
    <w:p w14:paraId="0F90E379"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UET 3.2</w:t>
      </w:r>
    </w:p>
    <w:p w14:paraId="447354D3"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 xml:space="preserve">Matière : Energie et environnement   </w:t>
      </w:r>
    </w:p>
    <w:p w14:paraId="178A0184"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tabs>
          <w:tab w:val="left" w:pos="2775"/>
          <w:tab w:val="center" w:pos="4677"/>
        </w:tabs>
        <w:rPr>
          <w:rFonts w:ascii="Cambria" w:hAnsi="Cambria" w:cs="Calibri"/>
          <w:b/>
          <w:bCs/>
          <w:iCs/>
          <w:sz w:val="22"/>
          <w:szCs w:val="22"/>
        </w:rPr>
      </w:pPr>
      <w:r w:rsidRPr="00FD27A2">
        <w:rPr>
          <w:rFonts w:ascii="Cambria" w:eastAsia="Times New Roman" w:hAnsi="Cambria" w:cs="Calibri"/>
          <w:b/>
          <w:bCs/>
          <w:sz w:val="22"/>
          <w:szCs w:val="22"/>
        </w:rPr>
        <w:tab/>
      </w:r>
      <w:r w:rsidRPr="00FD27A2">
        <w:rPr>
          <w:rFonts w:ascii="Cambria" w:eastAsia="Times New Roman" w:hAnsi="Cambria" w:cs="Calibri"/>
          <w:b/>
          <w:bCs/>
          <w:sz w:val="22"/>
          <w:szCs w:val="22"/>
        </w:rPr>
        <w:tab/>
        <w:t>VHH : Cours: 1h30,            VHS: 22h30</w:t>
      </w:r>
    </w:p>
    <w:p w14:paraId="2468D6C8"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1         Coefficient: 1</w:t>
      </w:r>
    </w:p>
    <w:p w14:paraId="6504887A" w14:textId="77777777" w:rsidR="004A46B0" w:rsidRPr="00FD27A2" w:rsidRDefault="004A46B0" w:rsidP="004A46B0">
      <w:pPr>
        <w:rPr>
          <w:rFonts w:asciiTheme="majorBidi" w:hAnsiTheme="majorBidi" w:cstheme="majorBidi"/>
        </w:rPr>
      </w:pPr>
    </w:p>
    <w:p w14:paraId="79F497A5" w14:textId="77777777" w:rsidR="004A46B0" w:rsidRPr="00FD27A2" w:rsidRDefault="004A46B0" w:rsidP="004A46B0">
      <w:pPr>
        <w:rPr>
          <w:rFonts w:asciiTheme="majorBidi" w:hAnsiTheme="majorBidi" w:cstheme="majorBidi"/>
        </w:rPr>
      </w:pPr>
    </w:p>
    <w:p w14:paraId="376A814A" w14:textId="77777777" w:rsidR="004A46B0" w:rsidRPr="00FD27A2" w:rsidRDefault="004A46B0" w:rsidP="004A46B0">
      <w:pPr>
        <w:spacing w:after="100" w:afterAutospacing="1" w:line="276" w:lineRule="auto"/>
        <w:jc w:val="both"/>
        <w:rPr>
          <w:rFonts w:ascii="Cambria" w:hAnsi="Cambria" w:cs="Arial"/>
        </w:rPr>
      </w:pPr>
      <w:r w:rsidRPr="00FD27A2">
        <w:rPr>
          <w:rFonts w:ascii="Cambria" w:hAnsi="Cambria" w:cs="Arial"/>
          <w:b/>
        </w:rPr>
        <w:t>Objectifs de l’enseignement</w:t>
      </w:r>
    </w:p>
    <w:p w14:paraId="0BEEC08A" w14:textId="77777777" w:rsidR="004A46B0" w:rsidRPr="00FD27A2" w:rsidRDefault="004A46B0" w:rsidP="004A16D2">
      <w:pPr>
        <w:numPr>
          <w:ilvl w:val="0"/>
          <w:numId w:val="241"/>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Connaître les différentes formes et sources d’énergie (fossiles, renouvelables, nucléaires).</w:t>
      </w:r>
    </w:p>
    <w:p w14:paraId="615D1AA3" w14:textId="77777777" w:rsidR="004A46B0" w:rsidRPr="00FD27A2" w:rsidRDefault="004A46B0" w:rsidP="004A16D2">
      <w:pPr>
        <w:numPr>
          <w:ilvl w:val="0"/>
          <w:numId w:val="241"/>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Comprendre les procédés de conversion et de stockage de l’énergie.</w:t>
      </w:r>
    </w:p>
    <w:p w14:paraId="4BD3DB5F" w14:textId="77777777" w:rsidR="004A46B0" w:rsidRPr="00FD27A2" w:rsidRDefault="004A46B0" w:rsidP="004A16D2">
      <w:pPr>
        <w:numPr>
          <w:ilvl w:val="0"/>
          <w:numId w:val="241"/>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Analyser les impacts environnementaux liés à la production et à l’utilisation de l’énergie.</w:t>
      </w:r>
    </w:p>
    <w:p w14:paraId="1993A487" w14:textId="77777777" w:rsidR="004A46B0" w:rsidRPr="00FD27A2" w:rsidRDefault="004A46B0" w:rsidP="004A16D2">
      <w:pPr>
        <w:numPr>
          <w:ilvl w:val="0"/>
          <w:numId w:val="241"/>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Introduire les concepts de durabilité, d’efficacité énergétique et de transition énergétique.</w:t>
      </w:r>
    </w:p>
    <w:p w14:paraId="501BA0CA" w14:textId="77777777" w:rsidR="004A46B0" w:rsidRPr="00FD27A2" w:rsidRDefault="004A46B0" w:rsidP="004A16D2">
      <w:pPr>
        <w:numPr>
          <w:ilvl w:val="0"/>
          <w:numId w:val="241"/>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Préparer les étudiants à intégrer la dimension environnementale dans la conception et l’exploitation des procédés</w:t>
      </w:r>
    </w:p>
    <w:p w14:paraId="4EF445BD" w14:textId="77777777" w:rsidR="004A46B0" w:rsidRPr="00FD27A2" w:rsidRDefault="004A46B0" w:rsidP="004A46B0">
      <w:pPr>
        <w:spacing w:line="276" w:lineRule="auto"/>
        <w:jc w:val="both"/>
        <w:rPr>
          <w:rFonts w:asciiTheme="majorBidi" w:hAnsiTheme="majorBidi" w:cstheme="majorBidi"/>
          <w:b/>
          <w:u w:val="thick" w:color="F79646"/>
        </w:rPr>
      </w:pPr>
    </w:p>
    <w:p w14:paraId="0C245422" w14:textId="77777777" w:rsidR="004A46B0" w:rsidRPr="00FD27A2" w:rsidRDefault="004A46B0" w:rsidP="004A46B0">
      <w:pPr>
        <w:spacing w:line="276" w:lineRule="auto"/>
        <w:jc w:val="both"/>
        <w:rPr>
          <w:rFonts w:asciiTheme="majorBidi" w:hAnsiTheme="majorBidi" w:cstheme="majorBidi"/>
          <w:b/>
          <w:u w:val="thick" w:color="F79646"/>
        </w:rPr>
      </w:pPr>
      <w:r w:rsidRPr="00FD27A2">
        <w:rPr>
          <w:rFonts w:asciiTheme="majorBidi" w:hAnsiTheme="majorBidi" w:cstheme="majorBidi"/>
          <w:b/>
          <w:u w:val="thick" w:color="F79646"/>
        </w:rPr>
        <w:t xml:space="preserve">Connaissances préalables recommandées: </w:t>
      </w:r>
    </w:p>
    <w:p w14:paraId="68BC421D" w14:textId="77777777" w:rsidR="004A46B0" w:rsidRPr="00FD27A2" w:rsidRDefault="004A46B0" w:rsidP="004A46B0">
      <w:pPr>
        <w:spacing w:line="276" w:lineRule="auto"/>
        <w:jc w:val="both"/>
        <w:rPr>
          <w:rFonts w:asciiTheme="majorBidi" w:hAnsiTheme="majorBidi" w:cstheme="majorBidi"/>
          <w:b/>
          <w:u w:val="thick" w:color="F79646"/>
        </w:rPr>
      </w:pPr>
    </w:p>
    <w:p w14:paraId="1941415B" w14:textId="77777777" w:rsidR="004A46B0" w:rsidRPr="00FD27A2" w:rsidRDefault="004A46B0" w:rsidP="004A46B0">
      <w:pPr>
        <w:pStyle w:val="Default"/>
        <w:spacing w:line="276" w:lineRule="auto"/>
        <w:jc w:val="both"/>
        <w:rPr>
          <w:rFonts w:asciiTheme="majorBidi" w:hAnsiTheme="majorBidi" w:cstheme="majorBidi"/>
          <w:color w:val="auto"/>
        </w:rPr>
      </w:pPr>
      <w:r w:rsidRPr="00FD27A2">
        <w:rPr>
          <w:rFonts w:asciiTheme="majorBidi" w:hAnsiTheme="majorBidi" w:cstheme="majorBidi"/>
          <w:color w:val="auto"/>
        </w:rPr>
        <w:t>Mécanique des fluides, thermodynamique Fondamentale, transferts thermiques, et caractéristiques de l’environnement.</w:t>
      </w:r>
    </w:p>
    <w:p w14:paraId="77750C55" w14:textId="77777777" w:rsidR="004A46B0" w:rsidRPr="00FD27A2" w:rsidRDefault="004A46B0" w:rsidP="004A46B0">
      <w:pPr>
        <w:pStyle w:val="Titre3"/>
        <w:jc w:val="left"/>
        <w:rPr>
          <w:rFonts w:asciiTheme="majorBidi" w:hAnsiTheme="majorBidi" w:cstheme="majorBidi"/>
          <w:iCs/>
        </w:rPr>
      </w:pPr>
    </w:p>
    <w:p w14:paraId="606715A2" w14:textId="77777777" w:rsidR="004A46B0" w:rsidRPr="00FD27A2" w:rsidRDefault="004A46B0" w:rsidP="004A46B0">
      <w:pPr>
        <w:pStyle w:val="Titre3"/>
        <w:jc w:val="left"/>
      </w:pPr>
      <w:r w:rsidRPr="00FD27A2">
        <w:t xml:space="preserve">Chapitre 1. </w:t>
      </w:r>
      <w:r w:rsidRPr="00FD27A2">
        <w:rPr>
          <w:rStyle w:val="lev"/>
        </w:rPr>
        <w:t>Introduction générale</w:t>
      </w:r>
    </w:p>
    <w:p w14:paraId="6DB5D252" w14:textId="77777777" w:rsidR="004A46B0" w:rsidRPr="00FD27A2" w:rsidRDefault="004A46B0" w:rsidP="004A16D2">
      <w:pPr>
        <w:numPr>
          <w:ilvl w:val="0"/>
          <w:numId w:val="211"/>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Définition et rôle de l’énergie dans les procédés industriels.</w:t>
      </w:r>
    </w:p>
    <w:p w14:paraId="73529842" w14:textId="77777777" w:rsidR="004A46B0" w:rsidRPr="00FD27A2" w:rsidRDefault="004A46B0" w:rsidP="004A16D2">
      <w:pPr>
        <w:numPr>
          <w:ilvl w:val="0"/>
          <w:numId w:val="211"/>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Place de l’énergie dans l’économie et le développement durable.</w:t>
      </w:r>
    </w:p>
    <w:p w14:paraId="42A82193" w14:textId="77777777" w:rsidR="004A46B0" w:rsidRPr="00FD27A2" w:rsidRDefault="004A46B0" w:rsidP="004A16D2">
      <w:pPr>
        <w:numPr>
          <w:ilvl w:val="0"/>
          <w:numId w:val="211"/>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Indicateurs énergétiques (consommation mondiale, intensité énergétique).</w:t>
      </w:r>
      <w:r w:rsidRPr="00FD27A2">
        <w:t>.</w:t>
      </w:r>
    </w:p>
    <w:p w14:paraId="471CD925" w14:textId="77777777" w:rsidR="004A46B0" w:rsidRPr="00FD27A2" w:rsidRDefault="004A46B0" w:rsidP="004A46B0">
      <w:pPr>
        <w:spacing w:before="100" w:beforeAutospacing="1" w:after="100" w:afterAutospacing="1"/>
        <w:rPr>
          <w:rFonts w:ascii="Cambria" w:eastAsia="Times New Roman" w:hAnsi="Cambria"/>
          <w:lang w:eastAsia="fr-FR"/>
        </w:rPr>
      </w:pPr>
      <w:r w:rsidRPr="00FD27A2">
        <w:rPr>
          <w:rFonts w:ascii="Cambria" w:eastAsia="Times New Roman" w:hAnsi="Cambria"/>
          <w:b/>
          <w:bCs/>
          <w:lang w:eastAsia="fr-FR"/>
        </w:rPr>
        <w:t>Chapitre 2 : Formes et sources d’énergie</w:t>
      </w:r>
    </w:p>
    <w:p w14:paraId="38C34AFD" w14:textId="77777777" w:rsidR="004A46B0" w:rsidRPr="00FD27A2" w:rsidRDefault="004A46B0" w:rsidP="004A16D2">
      <w:pPr>
        <w:numPr>
          <w:ilvl w:val="0"/>
          <w:numId w:val="237"/>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Énergies fossiles : charbon, pétrole, gaz naturel.</w:t>
      </w:r>
    </w:p>
    <w:p w14:paraId="3720B0FD" w14:textId="77777777" w:rsidR="004A46B0" w:rsidRPr="00FD27A2" w:rsidRDefault="004A46B0" w:rsidP="004A16D2">
      <w:pPr>
        <w:numPr>
          <w:ilvl w:val="0"/>
          <w:numId w:val="237"/>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Énergie nucléaire : fission et fusion (principes, avantages et risques).</w:t>
      </w:r>
    </w:p>
    <w:p w14:paraId="7C32B505" w14:textId="77777777" w:rsidR="004A46B0" w:rsidRPr="00FD27A2" w:rsidRDefault="004A46B0" w:rsidP="004A16D2">
      <w:pPr>
        <w:numPr>
          <w:ilvl w:val="0"/>
          <w:numId w:val="237"/>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Énergies renouvelables : solaire, éolien, hydraulique, biomasse, géothermie.</w:t>
      </w:r>
    </w:p>
    <w:p w14:paraId="40577C39" w14:textId="77777777" w:rsidR="004A46B0" w:rsidRPr="00FD27A2" w:rsidRDefault="004A46B0" w:rsidP="004A16D2">
      <w:pPr>
        <w:numPr>
          <w:ilvl w:val="0"/>
          <w:numId w:val="237"/>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Ressources énergétiques : disponibilité, limites, enjeux géopolitiques.</w:t>
      </w:r>
    </w:p>
    <w:p w14:paraId="774576D6" w14:textId="77777777" w:rsidR="004A46B0" w:rsidRPr="00FD27A2" w:rsidRDefault="004A46B0" w:rsidP="004A46B0">
      <w:pPr>
        <w:pStyle w:val="Titre3"/>
        <w:jc w:val="left"/>
      </w:pPr>
      <w:r w:rsidRPr="00FD27A2">
        <w:t xml:space="preserve">Chapitre 3. </w:t>
      </w:r>
      <w:r w:rsidRPr="00FD27A2">
        <w:rPr>
          <w:rStyle w:val="lev"/>
        </w:rPr>
        <w:t>Conversion, transport et stockage de l’énergie</w:t>
      </w:r>
    </w:p>
    <w:p w14:paraId="3EECF1AB" w14:textId="77777777" w:rsidR="004A46B0" w:rsidRPr="00FD27A2" w:rsidRDefault="004A46B0" w:rsidP="004A16D2">
      <w:pPr>
        <w:pStyle w:val="NormalWeb"/>
        <w:numPr>
          <w:ilvl w:val="0"/>
          <w:numId w:val="212"/>
        </w:numPr>
      </w:pPr>
      <w:r w:rsidRPr="00FD27A2">
        <w:t>Principes de conversion énergétique (thermique, mécanique, électrique).</w:t>
      </w:r>
    </w:p>
    <w:p w14:paraId="230005C3" w14:textId="77777777" w:rsidR="004A46B0" w:rsidRPr="00FD27A2" w:rsidRDefault="004A46B0" w:rsidP="004A16D2">
      <w:pPr>
        <w:pStyle w:val="NormalWeb"/>
        <w:numPr>
          <w:ilvl w:val="0"/>
          <w:numId w:val="212"/>
        </w:numPr>
      </w:pPr>
      <w:r w:rsidRPr="00FD27A2">
        <w:t>Rendement et efficacité énergétique.</w:t>
      </w:r>
    </w:p>
    <w:p w14:paraId="52E9DF1B" w14:textId="77777777" w:rsidR="004A46B0" w:rsidRPr="00FD27A2" w:rsidRDefault="004A46B0" w:rsidP="004A16D2">
      <w:pPr>
        <w:pStyle w:val="NormalWeb"/>
        <w:numPr>
          <w:ilvl w:val="0"/>
          <w:numId w:val="212"/>
        </w:numPr>
      </w:pPr>
      <w:r w:rsidRPr="00FD27A2">
        <w:t>Réseaux électriques, smart grids.</w:t>
      </w:r>
    </w:p>
    <w:p w14:paraId="712103C5" w14:textId="77777777" w:rsidR="004A46B0" w:rsidRPr="00FD27A2" w:rsidRDefault="004A46B0" w:rsidP="004A16D2">
      <w:pPr>
        <w:pStyle w:val="NormalWeb"/>
        <w:numPr>
          <w:ilvl w:val="0"/>
          <w:numId w:val="212"/>
        </w:numPr>
      </w:pPr>
      <w:r w:rsidRPr="00FD27A2">
        <w:t>Stockage de l’énergie (batteries, hydrogène, STEP).</w:t>
      </w:r>
    </w:p>
    <w:p w14:paraId="1A9A8B2A" w14:textId="77777777" w:rsidR="004A46B0" w:rsidRPr="00FD27A2" w:rsidRDefault="004A46B0" w:rsidP="004A46B0">
      <w:pPr>
        <w:pStyle w:val="Titre3"/>
        <w:jc w:val="left"/>
      </w:pPr>
      <w:r w:rsidRPr="00FD27A2">
        <w:t xml:space="preserve">Chapitre 4. </w:t>
      </w:r>
      <w:r w:rsidRPr="00FD27A2">
        <w:rPr>
          <w:rStyle w:val="lev"/>
        </w:rPr>
        <w:t>Impacts environnementaux de l’énergie</w:t>
      </w:r>
    </w:p>
    <w:p w14:paraId="35D981A1" w14:textId="77777777" w:rsidR="004A46B0" w:rsidRPr="00FD27A2" w:rsidRDefault="004A46B0" w:rsidP="004A16D2">
      <w:pPr>
        <w:pStyle w:val="NormalWeb"/>
        <w:numPr>
          <w:ilvl w:val="0"/>
          <w:numId w:val="213"/>
        </w:numPr>
      </w:pPr>
      <w:r w:rsidRPr="00FD27A2">
        <w:t>Pollution de l’air, de l’eau et des sols.</w:t>
      </w:r>
    </w:p>
    <w:p w14:paraId="744EE03E" w14:textId="77777777" w:rsidR="004A46B0" w:rsidRPr="00FD27A2" w:rsidRDefault="004A46B0" w:rsidP="004A16D2">
      <w:pPr>
        <w:pStyle w:val="NormalWeb"/>
        <w:numPr>
          <w:ilvl w:val="0"/>
          <w:numId w:val="213"/>
        </w:numPr>
      </w:pPr>
      <w:r w:rsidRPr="00FD27A2">
        <w:t>Effet de serre et changement climatique.</w:t>
      </w:r>
    </w:p>
    <w:p w14:paraId="10FD93CD" w14:textId="77777777" w:rsidR="004A46B0" w:rsidRPr="00FD27A2" w:rsidRDefault="004A46B0" w:rsidP="004A16D2">
      <w:pPr>
        <w:pStyle w:val="NormalWeb"/>
        <w:numPr>
          <w:ilvl w:val="0"/>
          <w:numId w:val="213"/>
        </w:numPr>
      </w:pPr>
      <w:r w:rsidRPr="00FD27A2">
        <w:t>Déchets radioactifs et pollution thermique.</w:t>
      </w:r>
    </w:p>
    <w:p w14:paraId="6B1BDAE3" w14:textId="77777777" w:rsidR="004A46B0" w:rsidRPr="00FD27A2" w:rsidRDefault="004A46B0" w:rsidP="004A16D2">
      <w:pPr>
        <w:pStyle w:val="NormalWeb"/>
        <w:numPr>
          <w:ilvl w:val="0"/>
          <w:numId w:val="213"/>
        </w:numPr>
      </w:pPr>
      <w:r w:rsidRPr="00FD27A2">
        <w:t>Empreinte carbone et cycle de vie des énergies.</w:t>
      </w:r>
    </w:p>
    <w:p w14:paraId="26A9383E" w14:textId="77777777" w:rsidR="004A46B0" w:rsidRPr="00FD27A2" w:rsidRDefault="004A46B0" w:rsidP="004A46B0">
      <w:pPr>
        <w:spacing w:before="100" w:beforeAutospacing="1" w:after="100" w:afterAutospacing="1"/>
        <w:rPr>
          <w:rFonts w:ascii="Cambria" w:eastAsia="Times New Roman" w:hAnsi="Cambria"/>
          <w:lang w:eastAsia="fr-FR"/>
        </w:rPr>
      </w:pPr>
      <w:r w:rsidRPr="00FD27A2">
        <w:rPr>
          <w:rFonts w:ascii="Cambria" w:eastAsia="Times New Roman" w:hAnsi="Cambria"/>
          <w:b/>
          <w:bCs/>
          <w:lang w:eastAsia="fr-FR"/>
        </w:rPr>
        <w:t>Chapitre 5 : Efficacité énergétique et optimisation</w:t>
      </w:r>
    </w:p>
    <w:p w14:paraId="44DF6D14" w14:textId="77777777" w:rsidR="004A46B0" w:rsidRPr="00FD27A2" w:rsidRDefault="004A46B0" w:rsidP="004A16D2">
      <w:pPr>
        <w:numPr>
          <w:ilvl w:val="0"/>
          <w:numId w:val="238"/>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Rendement des procédés énergétiques.</w:t>
      </w:r>
    </w:p>
    <w:p w14:paraId="4A6867D7" w14:textId="77777777" w:rsidR="004A46B0" w:rsidRPr="00FD27A2" w:rsidRDefault="004A46B0" w:rsidP="004A16D2">
      <w:pPr>
        <w:numPr>
          <w:ilvl w:val="0"/>
          <w:numId w:val="238"/>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Analyse exergétique.</w:t>
      </w:r>
    </w:p>
    <w:p w14:paraId="22647933" w14:textId="77777777" w:rsidR="004A46B0" w:rsidRPr="00FD27A2" w:rsidRDefault="004A46B0" w:rsidP="004A16D2">
      <w:pPr>
        <w:numPr>
          <w:ilvl w:val="0"/>
          <w:numId w:val="238"/>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Techniques d’amélioration de l’efficacité dans les procédés (isolation, récupération de chaleur, échangeurs).</w:t>
      </w:r>
    </w:p>
    <w:p w14:paraId="038A680E" w14:textId="77777777" w:rsidR="004A46B0" w:rsidRPr="00FD27A2" w:rsidRDefault="004A46B0" w:rsidP="004A16D2">
      <w:pPr>
        <w:numPr>
          <w:ilvl w:val="0"/>
          <w:numId w:val="238"/>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Audit énergétique industriel.</w:t>
      </w:r>
    </w:p>
    <w:p w14:paraId="6FC6A259" w14:textId="77777777" w:rsidR="004A46B0" w:rsidRPr="00FD27A2" w:rsidRDefault="004A46B0" w:rsidP="004A46B0">
      <w:pPr>
        <w:spacing w:before="100" w:beforeAutospacing="1" w:after="100" w:afterAutospacing="1"/>
        <w:rPr>
          <w:rFonts w:ascii="Cambria" w:eastAsia="Times New Roman" w:hAnsi="Cambria"/>
          <w:lang w:eastAsia="fr-FR"/>
        </w:rPr>
      </w:pPr>
      <w:r w:rsidRPr="00FD27A2">
        <w:rPr>
          <w:rFonts w:ascii="Cambria" w:eastAsia="Times New Roman" w:hAnsi="Cambria"/>
          <w:b/>
          <w:bCs/>
          <w:lang w:eastAsia="fr-FR"/>
        </w:rPr>
        <w:t>Chapitre 6 : Politiques énergétiques et transition</w:t>
      </w:r>
    </w:p>
    <w:p w14:paraId="324F1231" w14:textId="77777777" w:rsidR="004A46B0" w:rsidRPr="00FD27A2" w:rsidRDefault="004A46B0" w:rsidP="004A16D2">
      <w:pPr>
        <w:numPr>
          <w:ilvl w:val="0"/>
          <w:numId w:val="239"/>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Politiques énergétiques nationales et internationales.</w:t>
      </w:r>
    </w:p>
    <w:p w14:paraId="1E799DF8" w14:textId="77777777" w:rsidR="004A46B0" w:rsidRPr="00FD27A2" w:rsidRDefault="004A46B0" w:rsidP="004A16D2">
      <w:pPr>
        <w:numPr>
          <w:ilvl w:val="0"/>
          <w:numId w:val="239"/>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Marchés de l’énergie et prix du carbone.</w:t>
      </w:r>
    </w:p>
    <w:p w14:paraId="3AAE0777" w14:textId="77777777" w:rsidR="004A46B0" w:rsidRPr="00FD27A2" w:rsidRDefault="004A46B0" w:rsidP="004A16D2">
      <w:pPr>
        <w:numPr>
          <w:ilvl w:val="0"/>
          <w:numId w:val="239"/>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Stratégies de transition énergétique.</w:t>
      </w:r>
    </w:p>
    <w:p w14:paraId="416127F0" w14:textId="77777777" w:rsidR="004A46B0" w:rsidRPr="00FD27A2" w:rsidRDefault="004A46B0" w:rsidP="004A16D2">
      <w:pPr>
        <w:numPr>
          <w:ilvl w:val="0"/>
          <w:numId w:val="239"/>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Normes ISO (14001, 50001).</w:t>
      </w:r>
    </w:p>
    <w:p w14:paraId="4745F582" w14:textId="77777777" w:rsidR="004A46B0" w:rsidRPr="00FD27A2" w:rsidRDefault="004A46B0" w:rsidP="004A46B0">
      <w:pPr>
        <w:spacing w:before="100" w:beforeAutospacing="1" w:after="100" w:afterAutospacing="1"/>
        <w:rPr>
          <w:rFonts w:ascii="Cambria" w:eastAsia="Times New Roman" w:hAnsi="Cambria"/>
          <w:lang w:eastAsia="fr-FR"/>
        </w:rPr>
      </w:pPr>
      <w:r w:rsidRPr="00FD27A2">
        <w:rPr>
          <w:rFonts w:ascii="Cambria" w:eastAsia="Times New Roman" w:hAnsi="Cambria"/>
          <w:b/>
          <w:bCs/>
          <w:lang w:eastAsia="fr-FR"/>
        </w:rPr>
        <w:t>Chapitre 7 : Études de cas et applications industrielles</w:t>
      </w:r>
    </w:p>
    <w:p w14:paraId="61E85577" w14:textId="77777777" w:rsidR="004A46B0" w:rsidRPr="00FD27A2" w:rsidRDefault="004A46B0" w:rsidP="004A16D2">
      <w:pPr>
        <w:numPr>
          <w:ilvl w:val="0"/>
          <w:numId w:val="240"/>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Énergie et procédés pétrochimiques.</w:t>
      </w:r>
    </w:p>
    <w:p w14:paraId="29239CE2" w14:textId="77777777" w:rsidR="004A46B0" w:rsidRPr="00FD27A2" w:rsidRDefault="004A46B0" w:rsidP="004A16D2">
      <w:pPr>
        <w:numPr>
          <w:ilvl w:val="0"/>
          <w:numId w:val="240"/>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Production d’hydrogène et économie de l’hydrogène.</w:t>
      </w:r>
    </w:p>
    <w:p w14:paraId="56465E18" w14:textId="77777777" w:rsidR="004A46B0" w:rsidRPr="00FD27A2" w:rsidRDefault="004A46B0" w:rsidP="004A16D2">
      <w:pPr>
        <w:numPr>
          <w:ilvl w:val="0"/>
          <w:numId w:val="240"/>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Valorisation énergétique de la biomasse et des déchets.</w:t>
      </w:r>
    </w:p>
    <w:p w14:paraId="6494B04F" w14:textId="77777777" w:rsidR="004A46B0" w:rsidRPr="00FD27A2" w:rsidRDefault="004A46B0" w:rsidP="004A16D2">
      <w:pPr>
        <w:numPr>
          <w:ilvl w:val="0"/>
          <w:numId w:val="240"/>
        </w:numPr>
        <w:spacing w:before="100" w:beforeAutospacing="1" w:after="100" w:afterAutospacing="1"/>
        <w:rPr>
          <w:rFonts w:ascii="Cambria" w:eastAsia="Times New Roman" w:hAnsi="Cambria"/>
          <w:lang w:eastAsia="fr-FR"/>
        </w:rPr>
      </w:pPr>
      <w:r w:rsidRPr="00FD27A2">
        <w:rPr>
          <w:rFonts w:ascii="Cambria" w:eastAsia="Times New Roman" w:hAnsi="Cambria"/>
          <w:lang w:eastAsia="fr-FR"/>
        </w:rPr>
        <w:t>Études comparatives (fossiles vs renouvelables).</w:t>
      </w:r>
    </w:p>
    <w:p w14:paraId="373CAEA0" w14:textId="77777777" w:rsidR="004A46B0" w:rsidRPr="00FD27A2" w:rsidRDefault="004A46B0" w:rsidP="004A46B0"/>
    <w:p w14:paraId="2E04077E" w14:textId="77777777" w:rsidR="004A46B0" w:rsidRPr="00FD27A2" w:rsidRDefault="004A46B0" w:rsidP="004A46B0">
      <w:pPr>
        <w:spacing w:line="276" w:lineRule="auto"/>
        <w:jc w:val="both"/>
        <w:rPr>
          <w:rFonts w:asciiTheme="majorBidi" w:hAnsiTheme="majorBidi" w:cstheme="majorBidi"/>
          <w:bCs/>
        </w:rPr>
      </w:pPr>
      <w:r w:rsidRPr="00FD27A2">
        <w:rPr>
          <w:rFonts w:asciiTheme="majorBidi" w:hAnsiTheme="majorBidi" w:cstheme="majorBidi"/>
          <w:b/>
          <w:u w:val="thick" w:color="F79646"/>
        </w:rPr>
        <w:t>Mode d’évaluation:</w:t>
      </w:r>
      <w:r w:rsidRPr="00FD27A2">
        <w:rPr>
          <w:rFonts w:asciiTheme="majorBidi" w:hAnsiTheme="majorBidi" w:cstheme="majorBidi"/>
          <w:bCs/>
        </w:rPr>
        <w:t xml:space="preserve">  </w:t>
      </w:r>
    </w:p>
    <w:p w14:paraId="6BA03EAB"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Examen: 100 %.</w:t>
      </w:r>
    </w:p>
    <w:p w14:paraId="7D911469" w14:textId="77777777" w:rsidR="004A46B0" w:rsidRPr="00FD27A2" w:rsidRDefault="004A46B0" w:rsidP="004A46B0">
      <w:pPr>
        <w:spacing w:line="276" w:lineRule="auto"/>
        <w:jc w:val="both"/>
        <w:rPr>
          <w:rFonts w:asciiTheme="majorBidi" w:hAnsiTheme="majorBidi" w:cstheme="majorBidi"/>
          <w:b/>
        </w:rPr>
      </w:pPr>
    </w:p>
    <w:p w14:paraId="41C90EBC" w14:textId="77777777" w:rsidR="004A46B0" w:rsidRPr="00FD27A2" w:rsidRDefault="004A46B0" w:rsidP="004A46B0">
      <w:pPr>
        <w:spacing w:line="276" w:lineRule="auto"/>
        <w:jc w:val="both"/>
        <w:rPr>
          <w:rFonts w:asciiTheme="majorBidi" w:hAnsiTheme="majorBidi" w:cstheme="majorBidi"/>
          <w:iCs/>
          <w:u w:val="thick" w:color="F79646"/>
        </w:rPr>
      </w:pPr>
      <w:bookmarkStart w:id="6" w:name="_Hlk208145949"/>
      <w:r w:rsidRPr="00FD27A2">
        <w:rPr>
          <w:rFonts w:asciiTheme="majorBidi" w:hAnsiTheme="majorBidi" w:cstheme="majorBidi"/>
          <w:b/>
          <w:u w:val="thick" w:color="F79646"/>
        </w:rPr>
        <w:t>Références bibliographiques</w:t>
      </w:r>
      <w:r w:rsidRPr="00FD27A2">
        <w:rPr>
          <w:rFonts w:asciiTheme="majorBidi" w:hAnsiTheme="majorBidi" w:cstheme="majorBidi"/>
          <w:iCs/>
          <w:u w:val="thick" w:color="F79646"/>
        </w:rPr>
        <w:t>:</w:t>
      </w:r>
    </w:p>
    <w:p w14:paraId="59470F3F" w14:textId="77777777" w:rsidR="004A46B0" w:rsidRPr="00FD27A2" w:rsidRDefault="004A46B0" w:rsidP="004A16D2">
      <w:pPr>
        <w:numPr>
          <w:ilvl w:val="0"/>
          <w:numId w:val="210"/>
        </w:numPr>
        <w:tabs>
          <w:tab w:val="left" w:pos="567"/>
        </w:tabs>
        <w:spacing w:line="276" w:lineRule="auto"/>
        <w:ind w:left="567" w:hanging="284"/>
        <w:contextualSpacing/>
        <w:jc w:val="both"/>
        <w:rPr>
          <w:rFonts w:asciiTheme="majorBidi" w:hAnsiTheme="majorBidi" w:cstheme="majorBidi"/>
          <w:i/>
          <w:iCs/>
          <w:lang w:eastAsia="fr-FR"/>
        </w:rPr>
      </w:pPr>
      <w:r w:rsidRPr="00FD27A2">
        <w:rPr>
          <w:rFonts w:asciiTheme="majorBidi" w:hAnsiTheme="majorBidi" w:cstheme="majorBidi"/>
          <w:i/>
          <w:iCs/>
          <w:lang w:eastAsia="fr-FR"/>
        </w:rPr>
        <w:t>De Jouvenel, B., 1970,  « Le thème de l’environnement, Analyse et prévision », 10, pp. 517533.</w:t>
      </w:r>
    </w:p>
    <w:p w14:paraId="1620D2A2" w14:textId="77777777" w:rsidR="004A46B0" w:rsidRPr="00FD27A2" w:rsidRDefault="004A46B0" w:rsidP="004A16D2">
      <w:pPr>
        <w:numPr>
          <w:ilvl w:val="0"/>
          <w:numId w:val="210"/>
        </w:numPr>
        <w:tabs>
          <w:tab w:val="left" w:pos="567"/>
        </w:tabs>
        <w:spacing w:line="276" w:lineRule="auto"/>
        <w:ind w:left="567" w:hanging="284"/>
        <w:contextualSpacing/>
        <w:jc w:val="both"/>
        <w:rPr>
          <w:rFonts w:asciiTheme="majorBidi" w:hAnsiTheme="majorBidi" w:cstheme="majorBidi"/>
          <w:i/>
          <w:iCs/>
          <w:lang w:eastAsia="fr-FR"/>
        </w:rPr>
      </w:pPr>
      <w:r w:rsidRPr="00FD27A2">
        <w:rPr>
          <w:rFonts w:asciiTheme="majorBidi" w:hAnsiTheme="majorBidi" w:cstheme="majorBidi"/>
          <w:i/>
          <w:iCs/>
          <w:lang w:eastAsia="fr-FR"/>
        </w:rPr>
        <w:t>Faucheux S., Noël J-F, « Economie des ressources naturelles et de l’environnement », Armand Collin, Paris.</w:t>
      </w:r>
    </w:p>
    <w:p w14:paraId="043D562A" w14:textId="77777777" w:rsidR="004A46B0" w:rsidRPr="00FD27A2" w:rsidRDefault="004A46B0" w:rsidP="004A16D2">
      <w:pPr>
        <w:numPr>
          <w:ilvl w:val="0"/>
          <w:numId w:val="210"/>
        </w:numPr>
        <w:tabs>
          <w:tab w:val="left" w:pos="567"/>
        </w:tabs>
        <w:spacing w:line="276" w:lineRule="auto"/>
        <w:ind w:left="567" w:hanging="284"/>
        <w:contextualSpacing/>
        <w:jc w:val="both"/>
        <w:rPr>
          <w:rFonts w:asciiTheme="majorBidi" w:eastAsia="Times New Roman" w:hAnsiTheme="majorBidi" w:cstheme="majorBidi"/>
          <w:i/>
          <w:iCs/>
          <w:bdr w:val="none" w:sz="0" w:space="0" w:color="auto" w:frame="1"/>
          <w:lang w:eastAsia="fr-FR"/>
        </w:rPr>
      </w:pPr>
      <w:r w:rsidRPr="00FD27A2">
        <w:rPr>
          <w:rFonts w:asciiTheme="majorBidi" w:hAnsiTheme="majorBidi" w:cstheme="majorBidi"/>
          <w:i/>
          <w:iCs/>
          <w:lang w:eastAsia="fr-FR"/>
        </w:rPr>
        <w:t>Reed D. (Ed.), 1999, « Ajustement structurel, environnement et développement durable », l’Harmattan, Paris, 1995.</w:t>
      </w:r>
    </w:p>
    <w:p w14:paraId="401F3D69" w14:textId="77777777" w:rsidR="004A46B0" w:rsidRPr="00FD27A2" w:rsidRDefault="004A46B0" w:rsidP="004A16D2">
      <w:pPr>
        <w:numPr>
          <w:ilvl w:val="0"/>
          <w:numId w:val="210"/>
        </w:numPr>
        <w:tabs>
          <w:tab w:val="left" w:pos="567"/>
        </w:tabs>
        <w:spacing w:line="276" w:lineRule="auto"/>
        <w:ind w:left="567" w:hanging="284"/>
        <w:contextualSpacing/>
        <w:jc w:val="both"/>
        <w:rPr>
          <w:rFonts w:asciiTheme="majorBidi" w:hAnsiTheme="majorBidi" w:cstheme="majorBidi"/>
          <w:i/>
          <w:iCs/>
          <w:lang w:eastAsia="fr-FR"/>
        </w:rPr>
      </w:pPr>
      <w:r w:rsidRPr="00FD27A2">
        <w:rPr>
          <w:rFonts w:asciiTheme="majorBidi" w:hAnsiTheme="majorBidi" w:cstheme="majorBidi"/>
          <w:i/>
          <w:iCs/>
          <w:lang w:eastAsia="fr-FR"/>
        </w:rPr>
        <w:t>Vivien F-.D, « Histoire d’un mot, histoire d’une idée : le développement durable à l’épreuve du temps », Ed. scientifiques et médicales Elsevier ASA, pp. 19-60, 2001.</w:t>
      </w:r>
    </w:p>
    <w:p w14:paraId="0983A8CF" w14:textId="77777777" w:rsidR="004A46B0" w:rsidRPr="00FD27A2" w:rsidRDefault="004A46B0" w:rsidP="004A16D2">
      <w:pPr>
        <w:numPr>
          <w:ilvl w:val="0"/>
          <w:numId w:val="210"/>
        </w:numPr>
        <w:spacing w:line="276" w:lineRule="auto"/>
        <w:jc w:val="both"/>
        <w:rPr>
          <w:rFonts w:ascii="Cambria" w:eastAsia="Cambria" w:hAnsi="Cambria" w:cs="Cambria"/>
          <w:sz w:val="20"/>
          <w:szCs w:val="20"/>
        </w:rPr>
      </w:pPr>
      <w:r w:rsidRPr="00FD27A2">
        <w:rPr>
          <w:rFonts w:ascii="Cambria" w:eastAsia="Cambria" w:hAnsi="Cambria" w:cs="Cambria"/>
          <w:sz w:val="20"/>
          <w:szCs w:val="20"/>
        </w:rPr>
        <w:t>B. Equer, J. Percebois, « Énergie solaire photovoltaïque, 1 : Physique et technologie de la conversion photovoltaïque », Ellipses, 1993.</w:t>
      </w:r>
    </w:p>
    <w:p w14:paraId="1AEFC180" w14:textId="77777777" w:rsidR="004A46B0" w:rsidRPr="00FD27A2" w:rsidRDefault="004A46B0" w:rsidP="004A16D2">
      <w:pPr>
        <w:numPr>
          <w:ilvl w:val="0"/>
          <w:numId w:val="210"/>
        </w:numPr>
        <w:spacing w:line="276" w:lineRule="auto"/>
        <w:jc w:val="both"/>
        <w:rPr>
          <w:rFonts w:ascii="Cambria" w:eastAsia="Cambria" w:hAnsi="Cambria" w:cs="Cambria"/>
          <w:sz w:val="20"/>
          <w:szCs w:val="20"/>
          <w:lang w:val="en-US"/>
        </w:rPr>
      </w:pPr>
      <w:r w:rsidRPr="00FD27A2">
        <w:rPr>
          <w:rFonts w:ascii="Cambria" w:eastAsia="Cambria" w:hAnsi="Cambria" w:cs="Cambria"/>
          <w:sz w:val="20"/>
          <w:szCs w:val="20"/>
          <w:lang w:val="en-US"/>
        </w:rPr>
        <w:t>P. Gipe, “Wind power : Renewable energy for home, farm, and business”, Chelsea green publishing co, 2004.</w:t>
      </w:r>
    </w:p>
    <w:p w14:paraId="7ADF1D18" w14:textId="77777777" w:rsidR="004A46B0" w:rsidRPr="00FD27A2" w:rsidRDefault="00FB4D9E" w:rsidP="004A16D2">
      <w:pPr>
        <w:numPr>
          <w:ilvl w:val="0"/>
          <w:numId w:val="210"/>
        </w:numPr>
        <w:spacing w:line="276" w:lineRule="auto"/>
        <w:jc w:val="both"/>
        <w:rPr>
          <w:rFonts w:ascii="Cambria" w:eastAsia="Cambria" w:hAnsi="Cambria" w:cs="Cambria"/>
          <w:sz w:val="20"/>
          <w:szCs w:val="20"/>
        </w:rPr>
      </w:pPr>
      <w:hyperlink r:id="rId36">
        <w:r w:rsidR="004A46B0" w:rsidRPr="00FD27A2">
          <w:rPr>
            <w:rFonts w:ascii="Cambria" w:eastAsia="Cambria" w:hAnsi="Cambria" w:cs="Cambria"/>
            <w:sz w:val="20"/>
            <w:szCs w:val="20"/>
          </w:rPr>
          <w:t>A. Filloux</w:t>
        </w:r>
      </w:hyperlink>
      <w:r w:rsidR="004A46B0" w:rsidRPr="00FD27A2">
        <w:rPr>
          <w:rFonts w:ascii="Cambria" w:eastAsia="Cambria" w:hAnsi="Cambria" w:cs="Cambria"/>
          <w:sz w:val="20"/>
          <w:szCs w:val="20"/>
        </w:rPr>
        <w:t>, « </w:t>
      </w:r>
      <w:hyperlink r:id="rId37">
        <w:r w:rsidR="004A46B0" w:rsidRPr="00FD27A2">
          <w:rPr>
            <w:rFonts w:ascii="Cambria" w:eastAsia="Cambria" w:hAnsi="Cambria" w:cs="Cambria"/>
            <w:sz w:val="20"/>
            <w:szCs w:val="20"/>
          </w:rPr>
          <w:t>Intégrer les énergies renouvelables</w:t>
        </w:r>
      </w:hyperlink>
      <w:r w:rsidR="004A46B0" w:rsidRPr="00FD27A2">
        <w:rPr>
          <w:sz w:val="20"/>
          <w:szCs w:val="20"/>
        </w:rPr>
        <w:t> »,</w:t>
      </w:r>
      <w:r w:rsidR="004A46B0" w:rsidRPr="00FD27A2">
        <w:rPr>
          <w:rFonts w:ascii="Cambria" w:eastAsia="Cambria" w:hAnsi="Cambria" w:cs="Cambria"/>
          <w:sz w:val="20"/>
          <w:szCs w:val="20"/>
        </w:rPr>
        <w:t xml:space="preserve"> 2014.</w:t>
      </w:r>
    </w:p>
    <w:p w14:paraId="5C6C1A80" w14:textId="77777777" w:rsidR="004A46B0" w:rsidRDefault="00FB4D9E" w:rsidP="004A16D2">
      <w:pPr>
        <w:numPr>
          <w:ilvl w:val="0"/>
          <w:numId w:val="210"/>
        </w:numPr>
        <w:spacing w:line="276" w:lineRule="auto"/>
        <w:jc w:val="both"/>
        <w:rPr>
          <w:rFonts w:ascii="Cambria" w:eastAsia="Cambria" w:hAnsi="Cambria" w:cs="Cambria"/>
          <w:sz w:val="20"/>
          <w:szCs w:val="20"/>
        </w:rPr>
      </w:pPr>
      <w:hyperlink r:id="rId38">
        <w:r w:rsidR="004A46B0" w:rsidRPr="00FD27A2">
          <w:rPr>
            <w:rFonts w:ascii="Cambria" w:eastAsia="Cambria" w:hAnsi="Cambria" w:cs="Cambria"/>
            <w:sz w:val="20"/>
            <w:szCs w:val="20"/>
          </w:rPr>
          <w:t>J. Vernier</w:t>
        </w:r>
      </w:hyperlink>
      <w:r w:rsidR="004A46B0" w:rsidRPr="00FD27A2">
        <w:rPr>
          <w:rFonts w:ascii="Cambria" w:eastAsia="Cambria" w:hAnsi="Cambria" w:cs="Cambria"/>
          <w:sz w:val="20"/>
          <w:szCs w:val="20"/>
        </w:rPr>
        <w:t>, « </w:t>
      </w:r>
      <w:hyperlink r:id="rId39">
        <w:r w:rsidR="004A46B0" w:rsidRPr="00FD27A2">
          <w:rPr>
            <w:rFonts w:ascii="Cambria" w:eastAsia="Cambria" w:hAnsi="Cambria" w:cs="Cambria"/>
            <w:sz w:val="20"/>
            <w:szCs w:val="20"/>
          </w:rPr>
          <w:t>Les énergies renouvelables</w:t>
        </w:r>
      </w:hyperlink>
      <w:r w:rsidR="004A46B0" w:rsidRPr="00FD27A2">
        <w:rPr>
          <w:sz w:val="20"/>
          <w:szCs w:val="20"/>
        </w:rPr>
        <w:t> »,</w:t>
      </w:r>
      <w:r w:rsidR="004A46B0" w:rsidRPr="00FD27A2">
        <w:rPr>
          <w:rFonts w:ascii="Cambria" w:eastAsia="Cambria" w:hAnsi="Cambria" w:cs="Cambria"/>
          <w:sz w:val="20"/>
          <w:szCs w:val="20"/>
        </w:rPr>
        <w:t xml:space="preserve"> 2014.</w:t>
      </w:r>
    </w:p>
    <w:p w14:paraId="7CA49ADF" w14:textId="77777777" w:rsidR="005D2FE7" w:rsidRDefault="005D2FE7" w:rsidP="005D2FE7">
      <w:pPr>
        <w:spacing w:line="276" w:lineRule="auto"/>
        <w:jc w:val="both"/>
        <w:rPr>
          <w:rFonts w:ascii="Cambria" w:eastAsia="Cambria" w:hAnsi="Cambria" w:cs="Cambria"/>
          <w:sz w:val="20"/>
          <w:szCs w:val="20"/>
        </w:rPr>
      </w:pPr>
    </w:p>
    <w:p w14:paraId="53D155E0" w14:textId="77777777" w:rsidR="005D2FE7" w:rsidRDefault="005D2FE7" w:rsidP="005D2FE7">
      <w:pPr>
        <w:spacing w:line="276" w:lineRule="auto"/>
        <w:jc w:val="both"/>
        <w:rPr>
          <w:rFonts w:ascii="Cambria" w:eastAsia="Cambria" w:hAnsi="Cambria" w:cs="Cambria"/>
          <w:sz w:val="20"/>
          <w:szCs w:val="20"/>
        </w:rPr>
      </w:pPr>
    </w:p>
    <w:p w14:paraId="122692C6" w14:textId="77777777" w:rsidR="005D2FE7" w:rsidRDefault="005D2FE7" w:rsidP="005D2FE7">
      <w:pPr>
        <w:spacing w:line="276" w:lineRule="auto"/>
        <w:jc w:val="both"/>
        <w:rPr>
          <w:rFonts w:ascii="Cambria" w:eastAsia="Cambria" w:hAnsi="Cambria" w:cs="Cambria"/>
          <w:sz w:val="20"/>
          <w:szCs w:val="20"/>
        </w:rPr>
      </w:pPr>
    </w:p>
    <w:p w14:paraId="6CD978D7" w14:textId="77777777" w:rsidR="005D2FE7" w:rsidRDefault="005D2FE7" w:rsidP="005D2FE7">
      <w:pPr>
        <w:spacing w:line="276" w:lineRule="auto"/>
        <w:jc w:val="both"/>
        <w:rPr>
          <w:rFonts w:ascii="Cambria" w:eastAsia="Cambria" w:hAnsi="Cambria" w:cs="Cambria"/>
          <w:sz w:val="20"/>
          <w:szCs w:val="20"/>
        </w:rPr>
      </w:pPr>
    </w:p>
    <w:bookmarkEnd w:id="6"/>
    <w:p w14:paraId="019F7800" w14:textId="0B46EDE2" w:rsidR="004A46B0" w:rsidRPr="00FD27A2" w:rsidRDefault="004A46B0" w:rsidP="004A46B0">
      <w:pPr>
        <w:rPr>
          <w:rFonts w:eastAsia="PMingLiU"/>
          <w:sz w:val="22"/>
          <w:szCs w:val="22"/>
          <w:lang w:eastAsia="en-US"/>
        </w:rPr>
      </w:pPr>
    </w:p>
    <w:p w14:paraId="5DCB4122" w14:textId="77777777" w:rsidR="004A46B0" w:rsidRPr="00FD27A2" w:rsidRDefault="004A46B0" w:rsidP="004A46B0">
      <w:pPr>
        <w:jc w:val="center"/>
        <w:rPr>
          <w:rFonts w:eastAsia="PMingLiU"/>
          <w:sz w:val="22"/>
          <w:szCs w:val="22"/>
          <w:lang w:eastAsia="en-US"/>
        </w:rPr>
      </w:pPr>
    </w:p>
    <w:p w14:paraId="598EAAD7" w14:textId="77777777" w:rsidR="004A46B0" w:rsidRPr="00FD27A2" w:rsidRDefault="004A46B0" w:rsidP="004A46B0">
      <w:pPr>
        <w:jc w:val="center"/>
        <w:rPr>
          <w:rFonts w:eastAsia="PMingLiU"/>
          <w:sz w:val="22"/>
          <w:szCs w:val="22"/>
          <w:lang w:eastAsia="en-US"/>
        </w:rPr>
      </w:pPr>
    </w:p>
    <w:p w14:paraId="513CD837" w14:textId="77777777" w:rsidR="004A46B0" w:rsidRPr="00FD27A2" w:rsidRDefault="004A46B0" w:rsidP="004A46B0">
      <w:pPr>
        <w:jc w:val="center"/>
        <w:rPr>
          <w:rFonts w:eastAsia="PMingLiU"/>
          <w:sz w:val="22"/>
          <w:szCs w:val="22"/>
          <w:lang w:eastAsia="en-US"/>
        </w:rPr>
      </w:pPr>
    </w:p>
    <w:p w14:paraId="263F9537" w14:textId="77777777" w:rsidR="004A46B0" w:rsidRPr="00FD27A2" w:rsidRDefault="004A46B0" w:rsidP="004A46B0">
      <w:pPr>
        <w:jc w:val="center"/>
        <w:rPr>
          <w:rFonts w:eastAsia="PMingLiU"/>
          <w:sz w:val="22"/>
          <w:szCs w:val="22"/>
          <w:lang w:eastAsia="en-US"/>
        </w:rPr>
      </w:pPr>
    </w:p>
    <w:p w14:paraId="704C33A6" w14:textId="77777777" w:rsidR="004A46B0" w:rsidRPr="00FD27A2" w:rsidRDefault="004A46B0" w:rsidP="004A46B0">
      <w:pPr>
        <w:jc w:val="center"/>
        <w:rPr>
          <w:rFonts w:eastAsia="PMingLiU"/>
          <w:sz w:val="22"/>
          <w:szCs w:val="22"/>
          <w:lang w:eastAsia="en-US"/>
        </w:rPr>
      </w:pPr>
    </w:p>
    <w:p w14:paraId="36664AE3" w14:textId="77777777" w:rsidR="004A46B0" w:rsidRPr="00FD27A2" w:rsidRDefault="004A46B0" w:rsidP="004A46B0">
      <w:pPr>
        <w:jc w:val="center"/>
        <w:rPr>
          <w:rFonts w:eastAsia="PMingLiU"/>
          <w:sz w:val="22"/>
          <w:szCs w:val="22"/>
          <w:lang w:eastAsia="en-US"/>
        </w:rPr>
      </w:pPr>
    </w:p>
    <w:p w14:paraId="0D53A961" w14:textId="77777777" w:rsidR="004A46B0" w:rsidRPr="00FD27A2" w:rsidRDefault="004A46B0" w:rsidP="004A46B0">
      <w:pPr>
        <w:jc w:val="center"/>
        <w:rPr>
          <w:rFonts w:eastAsia="PMingLiU"/>
          <w:sz w:val="22"/>
          <w:szCs w:val="22"/>
          <w:lang w:eastAsia="en-US"/>
        </w:rPr>
      </w:pPr>
    </w:p>
    <w:p w14:paraId="5D95A994" w14:textId="77777777" w:rsidR="004A46B0" w:rsidRPr="00FD27A2" w:rsidRDefault="004A46B0" w:rsidP="004A46B0">
      <w:pPr>
        <w:jc w:val="center"/>
        <w:rPr>
          <w:rFonts w:eastAsia="PMingLiU"/>
          <w:sz w:val="22"/>
          <w:szCs w:val="22"/>
          <w:lang w:eastAsia="en-US"/>
        </w:rPr>
      </w:pPr>
    </w:p>
    <w:p w14:paraId="51978D93" w14:textId="77777777" w:rsidR="004A46B0" w:rsidRPr="00FD27A2" w:rsidRDefault="004A46B0" w:rsidP="004A46B0">
      <w:pPr>
        <w:jc w:val="center"/>
        <w:rPr>
          <w:rFonts w:eastAsia="PMingLiU"/>
          <w:sz w:val="22"/>
          <w:szCs w:val="22"/>
          <w:lang w:eastAsia="en-US"/>
        </w:rPr>
      </w:pPr>
    </w:p>
    <w:p w14:paraId="3E1F0F14" w14:textId="77777777" w:rsidR="004A46B0" w:rsidRPr="00FD27A2" w:rsidRDefault="004A46B0" w:rsidP="004A46B0">
      <w:pPr>
        <w:jc w:val="center"/>
        <w:rPr>
          <w:rFonts w:eastAsia="PMingLiU"/>
          <w:sz w:val="22"/>
          <w:szCs w:val="22"/>
          <w:lang w:eastAsia="en-US"/>
        </w:rPr>
      </w:pPr>
    </w:p>
    <w:p w14:paraId="48924177" w14:textId="77777777" w:rsidR="004A46B0" w:rsidRPr="00FD27A2" w:rsidRDefault="004A46B0" w:rsidP="004A46B0">
      <w:pPr>
        <w:jc w:val="center"/>
        <w:rPr>
          <w:rFonts w:eastAsia="PMingLiU"/>
          <w:sz w:val="22"/>
          <w:szCs w:val="22"/>
          <w:lang w:eastAsia="en-US"/>
        </w:rPr>
      </w:pPr>
    </w:p>
    <w:p w14:paraId="2DE64BD9" w14:textId="77777777" w:rsidR="004A46B0" w:rsidRPr="00FD27A2" w:rsidRDefault="004A46B0" w:rsidP="004A46B0">
      <w:pPr>
        <w:jc w:val="center"/>
        <w:rPr>
          <w:rFonts w:eastAsia="PMingLiU"/>
          <w:sz w:val="22"/>
          <w:szCs w:val="22"/>
          <w:lang w:eastAsia="en-US"/>
        </w:rPr>
      </w:pPr>
    </w:p>
    <w:p w14:paraId="76F88099" w14:textId="77777777" w:rsidR="004A46B0" w:rsidRPr="00FD27A2" w:rsidRDefault="004A46B0" w:rsidP="004A46B0">
      <w:pPr>
        <w:jc w:val="center"/>
        <w:rPr>
          <w:rFonts w:eastAsia="PMingLiU"/>
          <w:sz w:val="22"/>
          <w:szCs w:val="22"/>
          <w:lang w:eastAsia="en-US"/>
        </w:rPr>
      </w:pPr>
    </w:p>
    <w:p w14:paraId="366A5356" w14:textId="77777777" w:rsidR="004A46B0" w:rsidRPr="00FD27A2" w:rsidRDefault="004A46B0" w:rsidP="004A46B0">
      <w:pPr>
        <w:jc w:val="center"/>
        <w:rPr>
          <w:rFonts w:eastAsia="PMingLiU"/>
          <w:sz w:val="22"/>
          <w:szCs w:val="22"/>
          <w:lang w:eastAsia="en-US"/>
        </w:rPr>
      </w:pPr>
    </w:p>
    <w:p w14:paraId="280BD77F" w14:textId="77777777" w:rsidR="004A46B0" w:rsidRPr="00FD27A2" w:rsidRDefault="004A46B0" w:rsidP="004A46B0">
      <w:pPr>
        <w:jc w:val="center"/>
        <w:rPr>
          <w:rFonts w:eastAsia="PMingLiU"/>
          <w:sz w:val="22"/>
          <w:szCs w:val="22"/>
          <w:lang w:eastAsia="en-US"/>
        </w:rPr>
      </w:pPr>
    </w:p>
    <w:p w14:paraId="6956E106" w14:textId="77777777" w:rsidR="004A46B0" w:rsidRPr="00FD27A2" w:rsidRDefault="004A46B0" w:rsidP="004A46B0">
      <w:pPr>
        <w:jc w:val="center"/>
        <w:rPr>
          <w:rFonts w:eastAsia="PMingLiU"/>
          <w:sz w:val="22"/>
          <w:szCs w:val="22"/>
          <w:lang w:eastAsia="en-US"/>
        </w:rPr>
      </w:pPr>
    </w:p>
    <w:p w14:paraId="4503A4BB" w14:textId="77777777" w:rsidR="004A46B0" w:rsidRPr="00FD27A2" w:rsidRDefault="004A46B0" w:rsidP="004A46B0">
      <w:pPr>
        <w:jc w:val="center"/>
        <w:rPr>
          <w:rFonts w:eastAsia="PMingLiU"/>
          <w:sz w:val="22"/>
          <w:szCs w:val="22"/>
          <w:lang w:eastAsia="en-US"/>
        </w:rPr>
      </w:pPr>
    </w:p>
    <w:p w14:paraId="37D375F2" w14:textId="77777777" w:rsidR="004A46B0" w:rsidRPr="00FD27A2" w:rsidRDefault="004A46B0" w:rsidP="004A46B0">
      <w:pPr>
        <w:jc w:val="center"/>
        <w:rPr>
          <w:rFonts w:eastAsia="PMingLiU"/>
          <w:sz w:val="22"/>
          <w:szCs w:val="22"/>
          <w:lang w:eastAsia="en-US"/>
        </w:rPr>
      </w:pPr>
    </w:p>
    <w:p w14:paraId="4660A0DA" w14:textId="77777777" w:rsidR="004A46B0" w:rsidRPr="00FD27A2" w:rsidRDefault="004A46B0" w:rsidP="004A46B0">
      <w:pPr>
        <w:jc w:val="center"/>
        <w:rPr>
          <w:rFonts w:eastAsia="PMingLiU"/>
          <w:sz w:val="22"/>
          <w:szCs w:val="22"/>
          <w:lang w:eastAsia="en-US"/>
        </w:rPr>
      </w:pPr>
    </w:p>
    <w:p w14:paraId="0407A02B" w14:textId="3CB64F5D" w:rsidR="004A46B0" w:rsidRPr="000E41C0" w:rsidRDefault="000E41C0" w:rsidP="004A46B0">
      <w:pPr>
        <w:jc w:val="center"/>
        <w:rPr>
          <w:rFonts w:asciiTheme="majorBidi" w:eastAsia="Calibri" w:hAnsiTheme="majorBidi" w:cstheme="majorBidi"/>
          <w:b/>
          <w:bCs/>
          <w:sz w:val="40"/>
          <w:szCs w:val="40"/>
        </w:rPr>
      </w:pPr>
      <w:r w:rsidRPr="000E41C0">
        <w:rPr>
          <w:rFonts w:asciiTheme="majorBidi" w:eastAsia="Calibri" w:hAnsiTheme="majorBidi" w:cstheme="majorBidi"/>
          <w:b/>
          <w:bCs/>
          <w:sz w:val="40"/>
          <w:szCs w:val="40"/>
        </w:rPr>
        <w:t>Programmes</w:t>
      </w:r>
      <w:r w:rsidR="004A46B0" w:rsidRPr="000E41C0">
        <w:rPr>
          <w:rFonts w:asciiTheme="majorBidi" w:eastAsia="Calibri" w:hAnsiTheme="majorBidi" w:cstheme="majorBidi"/>
          <w:b/>
          <w:bCs/>
          <w:sz w:val="40"/>
          <w:szCs w:val="40"/>
        </w:rPr>
        <w:t xml:space="preserve"> détaillés des matières du semestre 4</w:t>
      </w:r>
    </w:p>
    <w:p w14:paraId="33984459" w14:textId="77777777" w:rsidR="004A46B0" w:rsidRPr="00FD27A2" w:rsidRDefault="004A46B0" w:rsidP="004A46B0">
      <w:pPr>
        <w:rPr>
          <w:rFonts w:eastAsia="PMingLiU"/>
          <w:sz w:val="22"/>
          <w:szCs w:val="22"/>
          <w:lang w:eastAsia="en-US"/>
        </w:rPr>
      </w:pPr>
    </w:p>
    <w:p w14:paraId="7382E30B" w14:textId="77777777" w:rsidR="004A46B0" w:rsidRPr="00FD27A2" w:rsidRDefault="004A46B0" w:rsidP="004A46B0">
      <w:pPr>
        <w:rPr>
          <w:rFonts w:eastAsia="PMingLiU"/>
          <w:sz w:val="22"/>
          <w:szCs w:val="22"/>
          <w:lang w:eastAsia="en-US"/>
        </w:rPr>
      </w:pPr>
    </w:p>
    <w:p w14:paraId="7F4D1F98" w14:textId="77777777" w:rsidR="004A46B0" w:rsidRPr="00FD27A2" w:rsidRDefault="004A46B0" w:rsidP="004A46B0">
      <w:pPr>
        <w:rPr>
          <w:rFonts w:ascii="Cambria" w:eastAsia="Calibri" w:hAnsi="Cambria" w:cs="Calibri"/>
          <w:bCs/>
          <w:sz w:val="20"/>
          <w:szCs w:val="20"/>
          <w:u w:val="thick" w:color="F79646" w:themeColor="accent6"/>
        </w:rPr>
      </w:pPr>
    </w:p>
    <w:p w14:paraId="4CC1FB23" w14:textId="77777777" w:rsidR="004A46B0" w:rsidRPr="00FD27A2" w:rsidRDefault="004A46B0" w:rsidP="004A46B0">
      <w:pPr>
        <w:rPr>
          <w:rFonts w:ascii="Cambria" w:eastAsia="Calibri" w:hAnsi="Cambria" w:cs="Calibri"/>
          <w:bCs/>
          <w:sz w:val="20"/>
          <w:szCs w:val="20"/>
          <w:u w:val="thick" w:color="F79646" w:themeColor="accent6"/>
        </w:rPr>
      </w:pPr>
    </w:p>
    <w:p w14:paraId="48CC3D5D" w14:textId="77777777" w:rsidR="004A46B0" w:rsidRPr="00FD27A2" w:rsidRDefault="004A46B0" w:rsidP="004A46B0">
      <w:pPr>
        <w:rPr>
          <w:rFonts w:ascii="Cambria" w:eastAsia="Calibri" w:hAnsi="Cambria" w:cs="Calibri"/>
          <w:bCs/>
          <w:sz w:val="20"/>
          <w:szCs w:val="20"/>
          <w:u w:val="thick" w:color="F79646" w:themeColor="accent6"/>
        </w:rPr>
      </w:pPr>
    </w:p>
    <w:p w14:paraId="5E5AF5D8" w14:textId="77777777" w:rsidR="004A46B0" w:rsidRPr="00FD27A2" w:rsidRDefault="004A46B0" w:rsidP="004A46B0">
      <w:pPr>
        <w:rPr>
          <w:rFonts w:ascii="Cambria" w:eastAsia="Calibri" w:hAnsi="Cambria" w:cs="Calibri"/>
          <w:bCs/>
          <w:sz w:val="20"/>
          <w:szCs w:val="20"/>
          <w:u w:val="thick" w:color="F79646" w:themeColor="accent6"/>
        </w:rPr>
      </w:pPr>
    </w:p>
    <w:p w14:paraId="6296503C" w14:textId="77777777" w:rsidR="004A46B0" w:rsidRPr="00FD27A2" w:rsidRDefault="004A46B0" w:rsidP="004A46B0">
      <w:pPr>
        <w:rPr>
          <w:rFonts w:ascii="Cambria" w:eastAsia="Calibri" w:hAnsi="Cambria" w:cs="Calibri"/>
          <w:bCs/>
          <w:sz w:val="20"/>
          <w:szCs w:val="20"/>
          <w:u w:val="thick" w:color="F79646" w:themeColor="accent6"/>
        </w:rPr>
      </w:pPr>
    </w:p>
    <w:p w14:paraId="3B90F5CC" w14:textId="77777777" w:rsidR="004A46B0" w:rsidRPr="00FD27A2" w:rsidRDefault="004A46B0" w:rsidP="004A46B0">
      <w:pPr>
        <w:rPr>
          <w:rFonts w:ascii="Cambria" w:eastAsia="Calibri" w:hAnsi="Cambria" w:cs="Calibri"/>
          <w:bCs/>
          <w:sz w:val="20"/>
          <w:szCs w:val="20"/>
          <w:u w:val="thick" w:color="F79646" w:themeColor="accent6"/>
        </w:rPr>
      </w:pPr>
    </w:p>
    <w:p w14:paraId="43327172" w14:textId="77777777" w:rsidR="004A46B0" w:rsidRPr="00FD27A2" w:rsidRDefault="004A46B0" w:rsidP="004A46B0">
      <w:pPr>
        <w:rPr>
          <w:rFonts w:ascii="Cambria" w:eastAsia="Calibri" w:hAnsi="Cambria" w:cs="Calibri"/>
          <w:bCs/>
          <w:sz w:val="20"/>
          <w:szCs w:val="20"/>
          <w:u w:val="thick" w:color="F79646" w:themeColor="accent6"/>
        </w:rPr>
      </w:pPr>
    </w:p>
    <w:p w14:paraId="0136F032" w14:textId="77777777" w:rsidR="004A46B0" w:rsidRPr="00FD27A2" w:rsidRDefault="004A46B0" w:rsidP="004A46B0">
      <w:pPr>
        <w:rPr>
          <w:rFonts w:ascii="Cambria" w:eastAsia="Calibri" w:hAnsi="Cambria" w:cs="Calibri"/>
          <w:bCs/>
          <w:sz w:val="20"/>
          <w:szCs w:val="20"/>
          <w:u w:val="thick" w:color="F79646" w:themeColor="accent6"/>
        </w:rPr>
      </w:pPr>
    </w:p>
    <w:p w14:paraId="33A9501C" w14:textId="77777777" w:rsidR="004A46B0" w:rsidRPr="00FD27A2" w:rsidRDefault="004A46B0" w:rsidP="004A46B0">
      <w:pPr>
        <w:rPr>
          <w:rFonts w:ascii="Cambria" w:eastAsia="Calibri" w:hAnsi="Cambria" w:cs="Calibri"/>
          <w:bCs/>
          <w:sz w:val="20"/>
          <w:szCs w:val="20"/>
          <w:u w:val="thick" w:color="F79646" w:themeColor="accent6"/>
        </w:rPr>
      </w:pPr>
    </w:p>
    <w:p w14:paraId="01730084" w14:textId="77777777" w:rsidR="004A46B0" w:rsidRPr="00FD27A2" w:rsidRDefault="004A46B0" w:rsidP="004A46B0">
      <w:pPr>
        <w:rPr>
          <w:rFonts w:ascii="Cambria" w:eastAsia="Calibri" w:hAnsi="Cambria" w:cs="Calibri"/>
          <w:bCs/>
          <w:sz w:val="20"/>
          <w:szCs w:val="20"/>
          <w:u w:val="thick" w:color="F79646" w:themeColor="accent6"/>
        </w:rPr>
      </w:pPr>
    </w:p>
    <w:p w14:paraId="33E78BBA" w14:textId="77777777" w:rsidR="004A46B0" w:rsidRPr="00FD27A2" w:rsidRDefault="004A46B0" w:rsidP="004A46B0">
      <w:pPr>
        <w:jc w:val="center"/>
        <w:rPr>
          <w:rFonts w:ascii="Cambria" w:eastAsia="Calibri" w:hAnsi="Cambria" w:cs="Calibri"/>
          <w:bCs/>
          <w:sz w:val="20"/>
          <w:szCs w:val="20"/>
          <w:u w:val="thick" w:color="F79646" w:themeColor="accent6"/>
        </w:rPr>
      </w:pPr>
    </w:p>
    <w:p w14:paraId="54E83081" w14:textId="77777777" w:rsidR="004A46B0" w:rsidRPr="00FD27A2" w:rsidRDefault="004A46B0" w:rsidP="004A46B0">
      <w:pPr>
        <w:rPr>
          <w:rFonts w:ascii="Cambria" w:eastAsia="Calibri" w:hAnsi="Cambria" w:cs="Calibri"/>
          <w:bCs/>
          <w:sz w:val="20"/>
          <w:szCs w:val="20"/>
          <w:u w:val="thick" w:color="F79646" w:themeColor="accent6"/>
        </w:rPr>
      </w:pPr>
    </w:p>
    <w:p w14:paraId="6A99AEF6" w14:textId="77777777" w:rsidR="004A46B0" w:rsidRDefault="004A46B0" w:rsidP="004A46B0">
      <w:pPr>
        <w:rPr>
          <w:rFonts w:ascii="Cambria" w:eastAsia="Calibri" w:hAnsi="Cambria" w:cs="Calibri"/>
          <w:bCs/>
          <w:sz w:val="20"/>
          <w:szCs w:val="20"/>
          <w:u w:val="thick" w:color="F79646" w:themeColor="accent6"/>
        </w:rPr>
      </w:pPr>
    </w:p>
    <w:p w14:paraId="24D9F500" w14:textId="77777777" w:rsidR="004A46B0" w:rsidRPr="00FD27A2" w:rsidRDefault="004A46B0" w:rsidP="004A46B0">
      <w:pPr>
        <w:rPr>
          <w:rFonts w:ascii="Cambria" w:eastAsia="Calibri" w:hAnsi="Cambria" w:cs="Calibri"/>
          <w:bCs/>
          <w:sz w:val="20"/>
          <w:szCs w:val="20"/>
          <w:u w:val="thick" w:color="F79646" w:themeColor="accent6"/>
        </w:rPr>
      </w:pPr>
    </w:p>
    <w:p w14:paraId="5898CE7A" w14:textId="77777777" w:rsidR="004A46B0" w:rsidRPr="00FD27A2" w:rsidRDefault="004A46B0" w:rsidP="004A46B0">
      <w:pPr>
        <w:rPr>
          <w:rFonts w:ascii="Cambria" w:eastAsia="Calibri" w:hAnsi="Cambria" w:cs="Calibri"/>
          <w:bCs/>
          <w:sz w:val="20"/>
          <w:szCs w:val="20"/>
          <w:u w:val="thick" w:color="F79646" w:themeColor="accent6"/>
        </w:rPr>
      </w:pPr>
    </w:p>
    <w:p w14:paraId="7935F11D" w14:textId="77777777" w:rsidR="004A46B0" w:rsidRPr="00FD27A2" w:rsidRDefault="004A46B0" w:rsidP="004A46B0">
      <w:pPr>
        <w:rPr>
          <w:rFonts w:ascii="Cambria" w:eastAsia="Calibri" w:hAnsi="Cambria" w:cs="Calibri"/>
          <w:bCs/>
          <w:sz w:val="20"/>
          <w:szCs w:val="20"/>
          <w:u w:val="thick" w:color="F79646" w:themeColor="accent6"/>
        </w:rPr>
      </w:pPr>
    </w:p>
    <w:p w14:paraId="256FDABA" w14:textId="77777777" w:rsidR="004A46B0" w:rsidRPr="00FD27A2" w:rsidRDefault="004A46B0" w:rsidP="004A46B0">
      <w:pPr>
        <w:rPr>
          <w:rFonts w:ascii="Cambria" w:eastAsia="Calibri" w:hAnsi="Cambria" w:cs="Calibri"/>
          <w:bCs/>
          <w:sz w:val="20"/>
          <w:szCs w:val="20"/>
          <w:u w:val="thick" w:color="F79646" w:themeColor="accent6"/>
        </w:rPr>
      </w:pPr>
    </w:p>
    <w:p w14:paraId="4F26C858" w14:textId="77777777" w:rsidR="004A46B0" w:rsidRPr="00FD27A2" w:rsidRDefault="004A46B0" w:rsidP="004A46B0">
      <w:pPr>
        <w:rPr>
          <w:rFonts w:ascii="Cambria" w:eastAsia="Calibri" w:hAnsi="Cambria" w:cs="Calibri"/>
          <w:bCs/>
          <w:sz w:val="20"/>
          <w:szCs w:val="20"/>
          <w:u w:val="thick" w:color="F79646" w:themeColor="accent6"/>
        </w:rPr>
      </w:pPr>
    </w:p>
    <w:p w14:paraId="1DE0A958" w14:textId="77777777" w:rsidR="004A46B0" w:rsidRPr="00FD27A2" w:rsidRDefault="004A46B0" w:rsidP="004A46B0">
      <w:pPr>
        <w:rPr>
          <w:rFonts w:ascii="Cambria" w:eastAsia="Calibri" w:hAnsi="Cambria" w:cs="Calibri"/>
          <w:bCs/>
          <w:sz w:val="20"/>
          <w:szCs w:val="20"/>
          <w:u w:val="thick" w:color="F79646" w:themeColor="accent6"/>
        </w:rPr>
      </w:pPr>
    </w:p>
    <w:p w14:paraId="4ECD527C" w14:textId="77777777" w:rsidR="004A46B0" w:rsidRPr="00FD27A2" w:rsidRDefault="004A46B0" w:rsidP="004A46B0">
      <w:pPr>
        <w:rPr>
          <w:rFonts w:ascii="Cambria" w:eastAsia="Calibri" w:hAnsi="Cambria" w:cs="Calibri"/>
          <w:bCs/>
          <w:sz w:val="20"/>
          <w:szCs w:val="20"/>
          <w:u w:val="thick" w:color="F79646" w:themeColor="accent6"/>
        </w:rPr>
      </w:pPr>
    </w:p>
    <w:p w14:paraId="35E23DC2" w14:textId="77777777" w:rsidR="004A46B0" w:rsidRPr="00FD27A2" w:rsidRDefault="004A46B0" w:rsidP="004A46B0">
      <w:pPr>
        <w:rPr>
          <w:rFonts w:ascii="Cambria" w:eastAsia="Calibri" w:hAnsi="Cambria" w:cs="Calibri"/>
          <w:bCs/>
          <w:sz w:val="20"/>
          <w:szCs w:val="20"/>
          <w:u w:val="thick" w:color="F79646" w:themeColor="accent6"/>
        </w:rPr>
      </w:pPr>
    </w:p>
    <w:p w14:paraId="436805BB" w14:textId="77777777" w:rsidR="004A46B0" w:rsidRPr="00FD27A2" w:rsidRDefault="004A46B0" w:rsidP="004A46B0">
      <w:pPr>
        <w:rPr>
          <w:rFonts w:ascii="Cambria" w:eastAsia="Calibri" w:hAnsi="Cambria" w:cs="Calibri"/>
          <w:bCs/>
          <w:sz w:val="20"/>
          <w:szCs w:val="20"/>
          <w:u w:val="thick" w:color="F79646" w:themeColor="accent6"/>
        </w:rPr>
      </w:pPr>
    </w:p>
    <w:p w14:paraId="08B0B100" w14:textId="77777777" w:rsidR="004A46B0" w:rsidRPr="00FD27A2" w:rsidRDefault="004A46B0" w:rsidP="004A46B0">
      <w:pPr>
        <w:rPr>
          <w:rFonts w:ascii="Cambria" w:eastAsia="Calibri" w:hAnsi="Cambria" w:cs="Calibri"/>
          <w:bCs/>
          <w:sz w:val="20"/>
          <w:szCs w:val="20"/>
          <w:u w:val="thick" w:color="F79646" w:themeColor="accent6"/>
        </w:rPr>
      </w:pPr>
    </w:p>
    <w:p w14:paraId="7D830D36" w14:textId="77777777" w:rsidR="004A46B0" w:rsidRPr="00FD27A2" w:rsidRDefault="004A46B0" w:rsidP="004A46B0">
      <w:pPr>
        <w:rPr>
          <w:rFonts w:ascii="Cambria" w:eastAsia="Calibri" w:hAnsi="Cambria" w:cs="Calibri"/>
          <w:bCs/>
          <w:sz w:val="20"/>
          <w:szCs w:val="20"/>
          <w:u w:val="thick" w:color="F79646" w:themeColor="accent6"/>
        </w:rPr>
      </w:pPr>
    </w:p>
    <w:p w14:paraId="279EC402" w14:textId="77777777" w:rsidR="004A46B0" w:rsidRDefault="004A46B0" w:rsidP="004A46B0">
      <w:pPr>
        <w:rPr>
          <w:rFonts w:ascii="Cambria" w:eastAsia="Calibri" w:hAnsi="Cambria" w:cs="Calibri"/>
          <w:bCs/>
          <w:sz w:val="20"/>
          <w:szCs w:val="20"/>
          <w:u w:val="thick" w:color="F79646" w:themeColor="accent6"/>
        </w:rPr>
      </w:pPr>
    </w:p>
    <w:p w14:paraId="10D25014" w14:textId="77777777" w:rsidR="004A46B0" w:rsidRDefault="004A46B0" w:rsidP="004A46B0">
      <w:pPr>
        <w:rPr>
          <w:rFonts w:ascii="Cambria" w:eastAsia="Calibri" w:hAnsi="Cambria" w:cs="Calibri"/>
          <w:bCs/>
          <w:sz w:val="20"/>
          <w:szCs w:val="20"/>
          <w:u w:val="thick" w:color="F79646" w:themeColor="accent6"/>
        </w:rPr>
      </w:pPr>
    </w:p>
    <w:p w14:paraId="6F56D073" w14:textId="77777777" w:rsidR="004A46B0" w:rsidRDefault="004A46B0" w:rsidP="004A46B0">
      <w:pPr>
        <w:rPr>
          <w:rFonts w:ascii="Cambria" w:eastAsia="Calibri" w:hAnsi="Cambria" w:cs="Calibri"/>
          <w:bCs/>
          <w:sz w:val="20"/>
          <w:szCs w:val="20"/>
          <w:u w:val="thick" w:color="F79646" w:themeColor="accent6"/>
        </w:rPr>
      </w:pPr>
    </w:p>
    <w:p w14:paraId="7087CD07" w14:textId="77777777" w:rsidR="004A46B0" w:rsidRDefault="004A46B0" w:rsidP="004A46B0">
      <w:pPr>
        <w:rPr>
          <w:rFonts w:ascii="Cambria" w:eastAsia="Calibri" w:hAnsi="Cambria" w:cs="Calibri"/>
          <w:bCs/>
          <w:sz w:val="20"/>
          <w:szCs w:val="20"/>
          <w:u w:val="thick" w:color="F79646" w:themeColor="accent6"/>
        </w:rPr>
      </w:pPr>
    </w:p>
    <w:p w14:paraId="24D16C1F" w14:textId="77777777" w:rsidR="004A46B0" w:rsidRPr="00FD27A2" w:rsidRDefault="004A46B0" w:rsidP="004A46B0">
      <w:pPr>
        <w:rPr>
          <w:rFonts w:ascii="Cambria" w:eastAsia="Calibri" w:hAnsi="Cambria" w:cs="Calibri"/>
          <w:bCs/>
          <w:sz w:val="20"/>
          <w:szCs w:val="20"/>
          <w:u w:val="thick" w:color="F79646" w:themeColor="accent6"/>
        </w:rPr>
      </w:pPr>
    </w:p>
    <w:p w14:paraId="112DAE5E" w14:textId="77777777" w:rsidR="004A46B0" w:rsidRPr="00FD27A2" w:rsidRDefault="004A46B0" w:rsidP="004A46B0">
      <w:pPr>
        <w:rPr>
          <w:rFonts w:ascii="Cambria" w:eastAsia="Calibri" w:hAnsi="Cambria" w:cs="Calibri"/>
          <w:bCs/>
          <w:sz w:val="20"/>
          <w:szCs w:val="20"/>
          <w:u w:val="thick" w:color="F79646" w:themeColor="accent6"/>
        </w:rPr>
      </w:pPr>
    </w:p>
    <w:p w14:paraId="2086FC1B" w14:textId="77777777" w:rsidR="004A46B0" w:rsidRPr="00FD27A2" w:rsidRDefault="004A46B0" w:rsidP="004A46B0">
      <w:pPr>
        <w:rPr>
          <w:rFonts w:ascii="Cambria" w:eastAsia="Calibri" w:hAnsi="Cambria" w:cs="Calibri"/>
          <w:bCs/>
          <w:sz w:val="20"/>
          <w:szCs w:val="20"/>
          <w:u w:val="thick" w:color="F79646" w:themeColor="accent6"/>
        </w:rPr>
      </w:pPr>
    </w:p>
    <w:p w14:paraId="758254DF" w14:textId="77777777" w:rsidR="004A46B0" w:rsidRPr="00FD27A2" w:rsidRDefault="004A46B0" w:rsidP="004A46B0">
      <w:pPr>
        <w:rPr>
          <w:rFonts w:ascii="Cambria" w:eastAsia="Calibri" w:hAnsi="Cambria" w:cs="Calibri"/>
          <w:bCs/>
          <w:sz w:val="20"/>
          <w:szCs w:val="20"/>
          <w:u w:val="thick" w:color="F79646" w:themeColor="accent6"/>
        </w:rPr>
      </w:pPr>
    </w:p>
    <w:p w14:paraId="23FEF0A4" w14:textId="77777777" w:rsidR="004A46B0" w:rsidRPr="00FD27A2" w:rsidRDefault="004A46B0" w:rsidP="004A46B0">
      <w:pPr>
        <w:rPr>
          <w:rFonts w:ascii="Cambria" w:eastAsia="Calibri" w:hAnsi="Cambria" w:cs="Calibri"/>
          <w:bCs/>
          <w:sz w:val="20"/>
          <w:szCs w:val="20"/>
          <w:u w:val="thick" w:color="F79646" w:themeColor="accent6"/>
        </w:rPr>
      </w:pPr>
    </w:p>
    <w:p w14:paraId="06628059" w14:textId="77777777" w:rsidR="004A46B0" w:rsidRPr="00FD27A2" w:rsidRDefault="004A46B0" w:rsidP="004A46B0">
      <w:pPr>
        <w:rPr>
          <w:rFonts w:ascii="Cambria" w:eastAsia="Calibri" w:hAnsi="Cambria" w:cs="Calibri"/>
          <w:bCs/>
          <w:sz w:val="20"/>
          <w:szCs w:val="20"/>
          <w:u w:val="thick" w:color="F79646" w:themeColor="accent6"/>
        </w:rPr>
      </w:pPr>
    </w:p>
    <w:p w14:paraId="0BE295BA" w14:textId="77777777" w:rsidR="004A46B0" w:rsidRPr="00FD27A2" w:rsidRDefault="004A46B0" w:rsidP="004A46B0">
      <w:pPr>
        <w:rPr>
          <w:rFonts w:ascii="Cambria" w:eastAsia="Calibri" w:hAnsi="Cambria" w:cs="Calibri"/>
          <w:bCs/>
          <w:sz w:val="20"/>
          <w:szCs w:val="20"/>
          <w:u w:val="thick" w:color="F79646" w:themeColor="accent6"/>
        </w:rPr>
      </w:pPr>
    </w:p>
    <w:p w14:paraId="449D5804"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4</w:t>
      </w:r>
    </w:p>
    <w:p w14:paraId="634674E2"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UEF 4.1</w:t>
      </w:r>
    </w:p>
    <w:p w14:paraId="20FEDD5E"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 xml:space="preserve">Matière 2: Construction mécanique </w:t>
      </w:r>
    </w:p>
    <w:p w14:paraId="6C7F1BC3"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eastAsia="Times New Roman" w:hAnsi="Cambria" w:cs="Calibri"/>
          <w:b/>
          <w:bCs/>
          <w:sz w:val="22"/>
          <w:szCs w:val="22"/>
        </w:rPr>
        <w:t>VHH : Cours: 1h30, TD: 1h30            VHS: 22h30</w:t>
      </w:r>
    </w:p>
    <w:p w14:paraId="63590604"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4     Coefficient: 2</w:t>
      </w:r>
    </w:p>
    <w:p w14:paraId="6948C328" w14:textId="77777777" w:rsidR="004A46B0" w:rsidRPr="00FD27A2" w:rsidRDefault="004A46B0" w:rsidP="004A46B0">
      <w:pPr>
        <w:rPr>
          <w:rFonts w:ascii="Cambria" w:eastAsia="Calibri" w:hAnsi="Cambria" w:cs="Calibri"/>
          <w:bCs/>
          <w:sz w:val="20"/>
          <w:szCs w:val="20"/>
          <w:u w:val="thick" w:color="F79646" w:themeColor="accent6"/>
        </w:rPr>
      </w:pPr>
    </w:p>
    <w:p w14:paraId="2773D177" w14:textId="77777777" w:rsidR="004A46B0" w:rsidRPr="00FD27A2" w:rsidRDefault="004A46B0" w:rsidP="004A46B0">
      <w:pPr>
        <w:spacing w:line="276" w:lineRule="auto"/>
        <w:jc w:val="both"/>
        <w:rPr>
          <w:rFonts w:asciiTheme="majorBidi" w:hAnsiTheme="majorBidi" w:cstheme="majorBidi"/>
          <w:i/>
          <w:u w:val="thick" w:color="F79646"/>
        </w:rPr>
      </w:pPr>
      <w:r w:rsidRPr="00FD27A2">
        <w:rPr>
          <w:rFonts w:asciiTheme="majorBidi" w:hAnsiTheme="majorBidi" w:cstheme="majorBidi"/>
          <w:b/>
          <w:u w:val="thick" w:color="F79646"/>
        </w:rPr>
        <w:t>Objectifs de l’enseignement:</w:t>
      </w:r>
    </w:p>
    <w:p w14:paraId="21378658" w14:textId="77777777" w:rsidR="004A46B0" w:rsidRPr="00FD27A2" w:rsidRDefault="004A46B0" w:rsidP="004A46B0">
      <w:pPr>
        <w:jc w:val="both"/>
        <w:rPr>
          <w:rFonts w:asciiTheme="majorBidi" w:hAnsiTheme="majorBidi" w:cstheme="majorBidi"/>
        </w:rPr>
      </w:pPr>
      <w:r w:rsidRPr="00FD27A2">
        <w:rPr>
          <w:rFonts w:asciiTheme="majorBidi" w:hAnsiTheme="majorBidi" w:cstheme="majorBidi"/>
        </w:rPr>
        <w:t>Fournir aux étudiants une formation scientifique et technologique dans le domaine de la construction mécanique et cela par la connaissance des éléments et pièces de machines standards, utilisés dans la construction des structures mécaniques, des mécanismes et  des machine, leur normalisation, la transmission mécanique de puissance.</w:t>
      </w:r>
    </w:p>
    <w:p w14:paraId="6A2995B7" w14:textId="77777777" w:rsidR="004A46B0" w:rsidRPr="00FD27A2" w:rsidRDefault="004A46B0" w:rsidP="004A46B0">
      <w:pPr>
        <w:spacing w:line="276" w:lineRule="auto"/>
        <w:jc w:val="both"/>
        <w:rPr>
          <w:rFonts w:asciiTheme="majorBidi" w:hAnsiTheme="majorBidi" w:cstheme="majorBidi"/>
          <w:b/>
          <w:u w:val="thick" w:color="F79646"/>
        </w:rPr>
      </w:pPr>
    </w:p>
    <w:p w14:paraId="58616CB7" w14:textId="77777777" w:rsidR="004A46B0" w:rsidRPr="00FD27A2" w:rsidRDefault="004A46B0" w:rsidP="004A46B0">
      <w:pPr>
        <w:spacing w:line="276" w:lineRule="auto"/>
        <w:jc w:val="both"/>
        <w:rPr>
          <w:rFonts w:asciiTheme="majorBidi" w:hAnsiTheme="majorBidi" w:cstheme="majorBidi"/>
          <w:b/>
          <w:u w:val="thick" w:color="F79646"/>
        </w:rPr>
      </w:pPr>
      <w:r w:rsidRPr="00FD27A2">
        <w:rPr>
          <w:rFonts w:asciiTheme="majorBidi" w:hAnsiTheme="majorBidi" w:cstheme="majorBidi"/>
          <w:b/>
          <w:u w:val="thick" w:color="F79646"/>
        </w:rPr>
        <w:t xml:space="preserve">Connaissances préalables recommandées: </w:t>
      </w:r>
    </w:p>
    <w:p w14:paraId="2C947D27" w14:textId="77777777" w:rsidR="004A46B0" w:rsidRPr="00FD27A2" w:rsidRDefault="004A46B0" w:rsidP="004A46B0">
      <w:pPr>
        <w:spacing w:line="276" w:lineRule="auto"/>
        <w:jc w:val="both"/>
        <w:rPr>
          <w:rFonts w:asciiTheme="majorBidi" w:hAnsiTheme="majorBidi" w:cstheme="majorBidi"/>
          <w:i/>
          <w:u w:val="thick" w:color="F79646"/>
        </w:rPr>
      </w:pPr>
    </w:p>
    <w:p w14:paraId="5791FE62" w14:textId="77777777" w:rsidR="004A46B0" w:rsidRPr="00FD27A2" w:rsidRDefault="004A46B0" w:rsidP="004A46B0">
      <w:pPr>
        <w:spacing w:line="360" w:lineRule="auto"/>
        <w:jc w:val="both"/>
        <w:rPr>
          <w:rFonts w:asciiTheme="majorBidi" w:hAnsiTheme="majorBidi" w:cstheme="majorBidi"/>
        </w:rPr>
      </w:pPr>
      <w:r w:rsidRPr="00FD27A2">
        <w:rPr>
          <w:rFonts w:asciiTheme="majorBidi" w:hAnsiTheme="majorBidi" w:cstheme="majorBidi"/>
        </w:rPr>
        <w:t xml:space="preserve">       Dessin Industriel, R.D.M.,.</w:t>
      </w:r>
    </w:p>
    <w:p w14:paraId="16D8DECE" w14:textId="77777777" w:rsidR="004A46B0" w:rsidRPr="00FD27A2" w:rsidRDefault="004A46B0" w:rsidP="004A46B0">
      <w:pPr>
        <w:spacing w:line="276" w:lineRule="auto"/>
        <w:jc w:val="both"/>
        <w:rPr>
          <w:rFonts w:asciiTheme="majorBidi" w:hAnsiTheme="majorBidi" w:cstheme="majorBidi"/>
          <w:b/>
          <w:u w:val="thick" w:color="F79646"/>
        </w:rPr>
      </w:pPr>
      <w:r w:rsidRPr="00FD27A2">
        <w:rPr>
          <w:rFonts w:asciiTheme="majorBidi" w:hAnsiTheme="majorBidi" w:cstheme="majorBidi"/>
          <w:b/>
          <w:u w:val="thick" w:color="F79646"/>
        </w:rPr>
        <w:t>Contenu de la matière : </w:t>
      </w:r>
    </w:p>
    <w:p w14:paraId="18E83937" w14:textId="77777777" w:rsidR="004A46B0" w:rsidRPr="00FD27A2" w:rsidRDefault="004A46B0" w:rsidP="004A46B0">
      <w:pPr>
        <w:rPr>
          <w:rFonts w:asciiTheme="majorBidi" w:hAnsiTheme="majorBidi" w:cstheme="majorBidi"/>
          <w:b/>
        </w:rPr>
      </w:pPr>
      <w:r w:rsidRPr="00FD27A2">
        <w:rPr>
          <w:rFonts w:asciiTheme="majorBidi" w:hAnsiTheme="majorBidi" w:cstheme="majorBidi"/>
          <w:b/>
        </w:rPr>
        <w:t xml:space="preserve">Chapitre 1.   </w:t>
      </w:r>
      <w:r w:rsidRPr="00FD27A2">
        <w:rPr>
          <w:rFonts w:asciiTheme="majorBidi" w:hAnsiTheme="majorBidi" w:cstheme="majorBidi"/>
          <w:b/>
          <w:bCs/>
        </w:rPr>
        <w:t xml:space="preserve">Introduction    </w:t>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bCs/>
        </w:rPr>
        <w:t>(2 semaines)</w:t>
      </w:r>
    </w:p>
    <w:p w14:paraId="1FE7A52F" w14:textId="77777777" w:rsidR="004A46B0" w:rsidRPr="00FD27A2" w:rsidRDefault="004A46B0" w:rsidP="004A46B0">
      <w:pPr>
        <w:jc w:val="both"/>
        <w:rPr>
          <w:rFonts w:asciiTheme="majorBidi" w:hAnsiTheme="majorBidi" w:cstheme="majorBidi"/>
        </w:rPr>
      </w:pPr>
      <w:r w:rsidRPr="00FD27A2">
        <w:rPr>
          <w:rFonts w:asciiTheme="majorBidi" w:hAnsiTheme="majorBidi" w:cstheme="majorBidi"/>
        </w:rPr>
        <w:t xml:space="preserve">Généralité (la Construction mécanique, Etude de la conception, Coefficient de sécurité, Normes, Economie, Fiabilité).   </w:t>
      </w:r>
    </w:p>
    <w:p w14:paraId="14B8CA61" w14:textId="77777777" w:rsidR="004A46B0" w:rsidRPr="00FD27A2" w:rsidRDefault="004A46B0" w:rsidP="004A46B0">
      <w:pPr>
        <w:jc w:val="both"/>
        <w:rPr>
          <w:rFonts w:asciiTheme="majorBidi" w:hAnsiTheme="majorBidi" w:cstheme="majorBidi"/>
          <w:b/>
        </w:rPr>
      </w:pPr>
    </w:p>
    <w:p w14:paraId="10389799" w14:textId="77777777" w:rsidR="004A46B0" w:rsidRPr="00FD27A2" w:rsidRDefault="004A46B0" w:rsidP="004A46B0">
      <w:pPr>
        <w:rPr>
          <w:rFonts w:asciiTheme="majorBidi" w:hAnsiTheme="majorBidi" w:cstheme="majorBidi"/>
          <w:b/>
        </w:rPr>
      </w:pPr>
      <w:r w:rsidRPr="00FD27A2">
        <w:rPr>
          <w:rFonts w:asciiTheme="majorBidi" w:hAnsiTheme="majorBidi" w:cstheme="majorBidi"/>
          <w:b/>
        </w:rPr>
        <w:t xml:space="preserve">Chapitre 2.   </w:t>
      </w:r>
      <w:r w:rsidRPr="00FD27A2">
        <w:rPr>
          <w:rFonts w:asciiTheme="majorBidi" w:hAnsiTheme="majorBidi" w:cstheme="majorBidi"/>
          <w:b/>
          <w:bCs/>
        </w:rPr>
        <w:t xml:space="preserve">Les assemblages filetés    </w:t>
      </w:r>
      <w:r w:rsidRPr="00FD27A2">
        <w:rPr>
          <w:rFonts w:asciiTheme="majorBidi" w:hAnsiTheme="majorBidi" w:cstheme="majorBidi"/>
          <w:b/>
        </w:rPr>
        <w:tab/>
      </w:r>
      <w:r w:rsidRPr="00FD27A2">
        <w:rPr>
          <w:rFonts w:asciiTheme="majorBidi" w:hAnsiTheme="majorBidi" w:cstheme="majorBidi"/>
          <w:b/>
          <w:bCs/>
        </w:rPr>
        <w:t>(3 semaines)</w:t>
      </w:r>
    </w:p>
    <w:p w14:paraId="661C9070" w14:textId="77777777" w:rsidR="004A46B0" w:rsidRPr="00FD27A2" w:rsidRDefault="004A46B0" w:rsidP="004A46B0">
      <w:pPr>
        <w:jc w:val="both"/>
        <w:rPr>
          <w:rFonts w:asciiTheme="majorBidi" w:hAnsiTheme="majorBidi" w:cstheme="majorBidi"/>
        </w:rPr>
      </w:pPr>
      <w:r w:rsidRPr="00FD27A2">
        <w:rPr>
          <w:rFonts w:asciiTheme="majorBidi" w:hAnsiTheme="majorBidi" w:cstheme="majorBidi"/>
        </w:rPr>
        <w:t>Vis,  Boulons, goujons, calcul de résistance (Cisaillement, matage,  flexion, serrage d’un système hyperstatique</w:t>
      </w:r>
    </w:p>
    <w:p w14:paraId="70DDF9F1" w14:textId="77777777" w:rsidR="004A46B0" w:rsidRPr="00FD27A2" w:rsidRDefault="004A46B0" w:rsidP="004A46B0">
      <w:pPr>
        <w:jc w:val="both"/>
        <w:rPr>
          <w:rFonts w:asciiTheme="majorBidi" w:hAnsiTheme="majorBidi" w:cstheme="majorBidi"/>
        </w:rPr>
      </w:pPr>
    </w:p>
    <w:p w14:paraId="0ECA89EA" w14:textId="77777777" w:rsidR="004A46B0" w:rsidRPr="00FD27A2" w:rsidRDefault="004A46B0" w:rsidP="004A46B0">
      <w:pPr>
        <w:rPr>
          <w:rFonts w:asciiTheme="majorBidi" w:hAnsiTheme="majorBidi" w:cstheme="majorBidi"/>
          <w:b/>
        </w:rPr>
      </w:pPr>
      <w:r w:rsidRPr="00FD27A2">
        <w:rPr>
          <w:rFonts w:asciiTheme="majorBidi" w:hAnsiTheme="majorBidi" w:cstheme="majorBidi"/>
          <w:b/>
        </w:rPr>
        <w:t>Chapitre 3.  Assemblages  non démontables                                                            (4 semaines)</w:t>
      </w:r>
    </w:p>
    <w:p w14:paraId="0B199720" w14:textId="77777777" w:rsidR="004A46B0" w:rsidRPr="00FD27A2" w:rsidRDefault="004A46B0" w:rsidP="004A46B0">
      <w:pPr>
        <w:rPr>
          <w:rFonts w:asciiTheme="majorBidi" w:hAnsiTheme="majorBidi" w:cstheme="majorBidi"/>
        </w:rPr>
      </w:pPr>
      <w:r w:rsidRPr="00FD27A2">
        <w:rPr>
          <w:rFonts w:asciiTheme="majorBidi" w:hAnsiTheme="majorBidi" w:cstheme="majorBidi"/>
        </w:rPr>
        <w:t>Rivetage (différents types de rivets et rivures, calcul de dimensionnement etc..)</w:t>
      </w:r>
    </w:p>
    <w:p w14:paraId="6FC7542E" w14:textId="77777777" w:rsidR="004A46B0" w:rsidRPr="00FD27A2" w:rsidRDefault="004A46B0" w:rsidP="004A46B0">
      <w:pPr>
        <w:rPr>
          <w:rFonts w:asciiTheme="majorBidi" w:hAnsiTheme="majorBidi" w:cstheme="majorBidi"/>
        </w:rPr>
      </w:pPr>
      <w:r w:rsidRPr="00FD27A2">
        <w:rPr>
          <w:rFonts w:asciiTheme="majorBidi" w:hAnsiTheme="majorBidi" w:cstheme="majorBidi"/>
        </w:rPr>
        <w:t xml:space="preserve">Soudage (Différents types de soudures, Calcul des soudures : en bout, à clin, à couvre joint, cylindrique, charge dynamique etc..)  </w:t>
      </w:r>
    </w:p>
    <w:p w14:paraId="4CF55355" w14:textId="77777777" w:rsidR="004A46B0" w:rsidRPr="00FD27A2" w:rsidRDefault="004A46B0" w:rsidP="004A46B0">
      <w:pPr>
        <w:jc w:val="both"/>
        <w:rPr>
          <w:rFonts w:asciiTheme="majorBidi" w:hAnsiTheme="majorBidi" w:cstheme="majorBidi"/>
          <w:b/>
        </w:rPr>
      </w:pPr>
    </w:p>
    <w:p w14:paraId="7A8ACFFF" w14:textId="77777777" w:rsidR="004A46B0" w:rsidRPr="00FD27A2" w:rsidRDefault="004A46B0" w:rsidP="004A46B0">
      <w:pPr>
        <w:rPr>
          <w:rFonts w:asciiTheme="majorBidi" w:hAnsiTheme="majorBidi" w:cstheme="majorBidi"/>
          <w:b/>
          <w:bCs/>
        </w:rPr>
      </w:pPr>
      <w:bookmarkStart w:id="7" w:name="OLE_LINK3"/>
      <w:bookmarkStart w:id="8" w:name="OLE_LINK4"/>
      <w:r w:rsidRPr="00FD27A2">
        <w:rPr>
          <w:rFonts w:asciiTheme="majorBidi" w:hAnsiTheme="majorBidi" w:cstheme="majorBidi"/>
          <w:b/>
        </w:rPr>
        <w:t xml:space="preserve">Chapitre 4.  </w:t>
      </w:r>
      <w:bookmarkEnd w:id="7"/>
      <w:bookmarkEnd w:id="8"/>
      <w:r w:rsidRPr="00FD27A2">
        <w:rPr>
          <w:rFonts w:asciiTheme="majorBidi" w:hAnsiTheme="majorBidi" w:cstheme="majorBidi"/>
          <w:b/>
          <w:bCs/>
        </w:rPr>
        <w:t>Assemblage des pièces par montage à force                                 (3 semaines)</w:t>
      </w:r>
    </w:p>
    <w:p w14:paraId="3A5A6DF6" w14:textId="77777777" w:rsidR="004A46B0" w:rsidRPr="00FD27A2" w:rsidRDefault="004A46B0" w:rsidP="004A46B0">
      <w:pPr>
        <w:jc w:val="both"/>
        <w:rPr>
          <w:rFonts w:asciiTheme="majorBidi" w:hAnsiTheme="majorBidi" w:cstheme="majorBidi"/>
        </w:rPr>
      </w:pPr>
      <w:r w:rsidRPr="00FD27A2">
        <w:rPr>
          <w:rFonts w:asciiTheme="majorBidi" w:hAnsiTheme="majorBidi" w:cstheme="majorBidi"/>
        </w:rPr>
        <w:t xml:space="preserve">Introduction, Avantages, Inconvénients, calcul de résistance (charge axiale, moment de torsion).  </w:t>
      </w:r>
    </w:p>
    <w:p w14:paraId="3A3947D1" w14:textId="77777777" w:rsidR="004A46B0" w:rsidRPr="00FD27A2" w:rsidRDefault="004A46B0" w:rsidP="004A46B0">
      <w:pPr>
        <w:jc w:val="both"/>
        <w:rPr>
          <w:rFonts w:asciiTheme="majorBidi" w:hAnsiTheme="majorBidi" w:cstheme="majorBidi"/>
        </w:rPr>
      </w:pPr>
      <w:r w:rsidRPr="00FD27A2">
        <w:rPr>
          <w:rFonts w:asciiTheme="majorBidi" w:hAnsiTheme="majorBidi" w:cstheme="majorBidi"/>
        </w:rPr>
        <w:t xml:space="preserve">Montage par échauffement du moyeu, Montage par refroidissement de l’arbre, calcul de l’ajustement. </w:t>
      </w:r>
    </w:p>
    <w:p w14:paraId="4284E169" w14:textId="77777777" w:rsidR="004A46B0" w:rsidRPr="00FD27A2" w:rsidRDefault="004A46B0" w:rsidP="004A46B0">
      <w:pPr>
        <w:jc w:val="both"/>
        <w:rPr>
          <w:rFonts w:asciiTheme="majorBidi" w:hAnsiTheme="majorBidi" w:cstheme="majorBidi"/>
        </w:rPr>
      </w:pPr>
    </w:p>
    <w:p w14:paraId="7EC853BB" w14:textId="77777777" w:rsidR="004A46B0" w:rsidRPr="00FD27A2" w:rsidRDefault="004A46B0" w:rsidP="004A46B0">
      <w:pPr>
        <w:rPr>
          <w:rFonts w:asciiTheme="majorBidi" w:hAnsiTheme="majorBidi" w:cstheme="majorBidi"/>
          <w:b/>
        </w:rPr>
      </w:pPr>
      <w:r w:rsidRPr="00FD27A2">
        <w:rPr>
          <w:rFonts w:asciiTheme="majorBidi" w:hAnsiTheme="majorBidi" w:cstheme="majorBidi"/>
          <w:b/>
        </w:rPr>
        <w:t xml:space="preserve">Chapitre 5.  Eléments d’obstacles </w:t>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t xml:space="preserve">   (3 semaines)</w:t>
      </w:r>
    </w:p>
    <w:p w14:paraId="66411DEC" w14:textId="77777777" w:rsidR="004A46B0" w:rsidRPr="00FD27A2" w:rsidRDefault="004A46B0" w:rsidP="004A46B0">
      <w:pPr>
        <w:rPr>
          <w:rFonts w:asciiTheme="majorBidi" w:hAnsiTheme="majorBidi" w:cstheme="majorBidi"/>
        </w:rPr>
      </w:pPr>
      <w:r w:rsidRPr="00FD27A2">
        <w:rPr>
          <w:rFonts w:asciiTheme="majorBidi" w:hAnsiTheme="majorBidi" w:cstheme="majorBidi"/>
        </w:rPr>
        <w:t xml:space="preserve">Clavettes, Cannelures et ressorts (calcul de dimensionnement et de résistance) </w:t>
      </w:r>
    </w:p>
    <w:p w14:paraId="6B25E3A3" w14:textId="77777777" w:rsidR="004A46B0" w:rsidRPr="00FD27A2" w:rsidRDefault="004A46B0" w:rsidP="004A46B0">
      <w:pPr>
        <w:jc w:val="both"/>
        <w:rPr>
          <w:rFonts w:asciiTheme="majorBidi" w:hAnsiTheme="majorBidi" w:cstheme="majorBidi"/>
          <w:b/>
        </w:rPr>
      </w:pPr>
    </w:p>
    <w:p w14:paraId="279ADC8D"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b/>
          <w:u w:val="thick" w:color="F79646"/>
        </w:rPr>
        <w:t xml:space="preserve">Mode d’évaluation : </w:t>
      </w:r>
      <w:r w:rsidRPr="00FD27A2">
        <w:rPr>
          <w:rFonts w:asciiTheme="majorBidi" w:hAnsiTheme="majorBidi" w:cstheme="majorBidi"/>
        </w:rPr>
        <w:t>Contrôle continu : 40% ; Examen : 60%.</w:t>
      </w:r>
    </w:p>
    <w:p w14:paraId="7B0BDC45" w14:textId="77777777" w:rsidR="004A46B0" w:rsidRPr="00FD27A2" w:rsidRDefault="004A46B0" w:rsidP="004A46B0">
      <w:pPr>
        <w:spacing w:line="276" w:lineRule="auto"/>
        <w:jc w:val="both"/>
        <w:rPr>
          <w:rFonts w:asciiTheme="majorBidi" w:hAnsiTheme="majorBidi" w:cstheme="majorBidi"/>
          <w:b/>
        </w:rPr>
      </w:pPr>
    </w:p>
    <w:p w14:paraId="110E351C" w14:textId="77777777" w:rsidR="004A46B0" w:rsidRPr="00FD27A2" w:rsidRDefault="004A46B0" w:rsidP="004A46B0">
      <w:pPr>
        <w:spacing w:line="276" w:lineRule="auto"/>
        <w:jc w:val="both"/>
        <w:rPr>
          <w:rFonts w:asciiTheme="majorBidi" w:hAnsiTheme="majorBidi" w:cstheme="majorBidi"/>
          <w:iCs/>
          <w:u w:val="thick" w:color="F79646"/>
        </w:rPr>
      </w:pPr>
      <w:r w:rsidRPr="00FD27A2">
        <w:rPr>
          <w:rFonts w:asciiTheme="majorBidi" w:hAnsiTheme="majorBidi" w:cstheme="majorBidi"/>
          <w:b/>
          <w:u w:val="thick" w:color="F79646"/>
        </w:rPr>
        <w:t>Références bibliographiques</w:t>
      </w:r>
      <w:r w:rsidRPr="00FD27A2">
        <w:rPr>
          <w:rFonts w:asciiTheme="majorBidi" w:hAnsiTheme="majorBidi" w:cstheme="majorBidi"/>
          <w:iCs/>
          <w:u w:val="thick" w:color="F79646"/>
        </w:rPr>
        <w:t>:</w:t>
      </w:r>
    </w:p>
    <w:p w14:paraId="69183854" w14:textId="77777777" w:rsidR="004A46B0" w:rsidRPr="00FD27A2" w:rsidRDefault="004A46B0" w:rsidP="004A16D2">
      <w:pPr>
        <w:pStyle w:val="Paragraphedeliste"/>
        <w:numPr>
          <w:ilvl w:val="0"/>
          <w:numId w:val="221"/>
        </w:numPr>
        <w:ind w:left="714" w:hanging="357"/>
        <w:jc w:val="both"/>
        <w:rPr>
          <w:rFonts w:asciiTheme="majorBidi" w:hAnsiTheme="majorBidi" w:cstheme="majorBidi"/>
        </w:rPr>
      </w:pPr>
      <w:r w:rsidRPr="00FD27A2">
        <w:rPr>
          <w:rFonts w:asciiTheme="majorBidi" w:hAnsiTheme="majorBidi" w:cstheme="majorBidi"/>
        </w:rPr>
        <w:t xml:space="preserve">Buchet Jean David Morvan. </w:t>
      </w:r>
      <w:r w:rsidRPr="00FD27A2">
        <w:rPr>
          <w:rFonts w:asciiTheme="majorBidi" w:hAnsiTheme="majorBidi" w:cstheme="majorBidi"/>
          <w:i/>
          <w:iCs/>
        </w:rPr>
        <w:t>Les engrenages</w:t>
      </w:r>
      <w:r w:rsidRPr="00FD27A2">
        <w:rPr>
          <w:rFonts w:asciiTheme="majorBidi" w:hAnsiTheme="majorBidi" w:cstheme="majorBidi"/>
        </w:rPr>
        <w:t xml:space="preserve">  Ed. : </w:t>
      </w:r>
      <w:hyperlink r:id="rId40" w:history="1">
        <w:r w:rsidRPr="00FD27A2">
          <w:rPr>
            <w:rStyle w:val="Lienhypertexte"/>
            <w:rFonts w:asciiTheme="majorBidi" w:hAnsiTheme="majorBidi" w:cstheme="majorBidi"/>
          </w:rPr>
          <w:t>Delcourt G. Productions</w:t>
        </w:r>
      </w:hyperlink>
      <w:r w:rsidRPr="00FD27A2">
        <w:rPr>
          <w:rFonts w:asciiTheme="majorBidi" w:hAnsiTheme="majorBidi" w:cstheme="majorBidi"/>
        </w:rPr>
        <w:t xml:space="preserve"> 01/2004</w:t>
      </w:r>
    </w:p>
    <w:p w14:paraId="6135E174" w14:textId="77777777" w:rsidR="004A46B0" w:rsidRPr="00FD27A2" w:rsidRDefault="004A46B0" w:rsidP="004A16D2">
      <w:pPr>
        <w:pStyle w:val="Paragraphedeliste"/>
        <w:numPr>
          <w:ilvl w:val="0"/>
          <w:numId w:val="221"/>
        </w:numPr>
        <w:ind w:left="714" w:hanging="357"/>
        <w:jc w:val="both"/>
        <w:rPr>
          <w:rFonts w:asciiTheme="majorBidi" w:hAnsiTheme="majorBidi" w:cstheme="majorBidi"/>
          <w:lang w:val="de-DE"/>
        </w:rPr>
      </w:pPr>
      <w:r w:rsidRPr="00FD27A2">
        <w:rPr>
          <w:rFonts w:asciiTheme="majorBidi" w:hAnsiTheme="majorBidi" w:cstheme="majorBidi"/>
          <w:lang w:val="de-DE"/>
        </w:rPr>
        <w:t xml:space="preserve">Georges Henriot. </w:t>
      </w:r>
      <w:r w:rsidRPr="00FD27A2">
        <w:rPr>
          <w:rFonts w:asciiTheme="majorBidi" w:hAnsiTheme="majorBidi" w:cstheme="majorBidi"/>
          <w:i/>
          <w:iCs/>
          <w:lang w:val="de-DE"/>
        </w:rPr>
        <w:t>Les engrenages</w:t>
      </w:r>
      <w:r w:rsidRPr="00FD27A2">
        <w:rPr>
          <w:rFonts w:asciiTheme="majorBidi" w:hAnsiTheme="majorBidi" w:cstheme="majorBidi"/>
          <w:lang w:val="de-DE"/>
        </w:rPr>
        <w:t xml:space="preserve">  Ed. : Dunod</w:t>
      </w:r>
    </w:p>
    <w:p w14:paraId="6B171167" w14:textId="77777777" w:rsidR="004A46B0" w:rsidRPr="00FD27A2" w:rsidRDefault="004A46B0" w:rsidP="004A16D2">
      <w:pPr>
        <w:pStyle w:val="Paragraphedeliste"/>
        <w:numPr>
          <w:ilvl w:val="0"/>
          <w:numId w:val="221"/>
        </w:numPr>
        <w:ind w:left="714" w:hanging="357"/>
        <w:jc w:val="both"/>
        <w:rPr>
          <w:rFonts w:asciiTheme="majorBidi" w:hAnsiTheme="majorBidi" w:cstheme="majorBidi"/>
        </w:rPr>
      </w:pPr>
      <w:r w:rsidRPr="00FD27A2">
        <w:rPr>
          <w:rFonts w:asciiTheme="majorBidi" w:hAnsiTheme="majorBidi" w:cstheme="majorBidi"/>
        </w:rPr>
        <w:t xml:space="preserve">Alain Pouget , Thierry Berthomieu , Yves Boutron, Emmanuel Cuenot. </w:t>
      </w:r>
      <w:r w:rsidRPr="00FD27A2">
        <w:rPr>
          <w:rFonts w:asciiTheme="majorBidi" w:hAnsiTheme="majorBidi" w:cstheme="majorBidi"/>
          <w:i/>
          <w:iCs/>
        </w:rPr>
        <w:t xml:space="preserve"> Structures et mécanismes - Activités de construction mécanique</w:t>
      </w:r>
      <w:r w:rsidRPr="00FD27A2">
        <w:rPr>
          <w:rFonts w:asciiTheme="majorBidi" w:hAnsiTheme="majorBidi" w:cstheme="majorBidi"/>
        </w:rPr>
        <w:t xml:space="preserve"> Ed. Hachette Technique</w:t>
      </w:r>
    </w:p>
    <w:p w14:paraId="6F039CB1" w14:textId="77777777" w:rsidR="004A46B0" w:rsidRPr="00FD27A2" w:rsidRDefault="004A46B0" w:rsidP="004A16D2">
      <w:pPr>
        <w:pStyle w:val="Paragraphedeliste"/>
        <w:numPr>
          <w:ilvl w:val="0"/>
          <w:numId w:val="221"/>
        </w:numPr>
        <w:ind w:left="714" w:hanging="357"/>
        <w:jc w:val="both"/>
        <w:rPr>
          <w:rFonts w:asciiTheme="majorBidi" w:hAnsiTheme="majorBidi" w:cstheme="majorBidi"/>
        </w:rPr>
      </w:pPr>
      <w:r w:rsidRPr="00FD27A2">
        <w:rPr>
          <w:rFonts w:asciiTheme="majorBidi" w:hAnsiTheme="majorBidi" w:cstheme="majorBidi"/>
        </w:rPr>
        <w:t xml:space="preserve">R. Quatremer, J-P Trotignon, M. Dejans, H. Lehu. </w:t>
      </w:r>
      <w:r w:rsidRPr="00FD27A2">
        <w:rPr>
          <w:rFonts w:asciiTheme="majorBidi" w:hAnsiTheme="majorBidi" w:cstheme="majorBidi"/>
          <w:i/>
          <w:iCs/>
        </w:rPr>
        <w:t>Précis de Construction Mécanique</w:t>
      </w:r>
      <w:r w:rsidRPr="00FD27A2">
        <w:rPr>
          <w:rFonts w:asciiTheme="majorBidi" w:hAnsiTheme="majorBidi" w:cstheme="majorBidi"/>
        </w:rPr>
        <w:t xml:space="preserve">, Tome 1, </w:t>
      </w:r>
      <w:r w:rsidRPr="00FD27A2">
        <w:rPr>
          <w:rFonts w:asciiTheme="majorBidi" w:hAnsiTheme="majorBidi" w:cstheme="majorBidi"/>
          <w:i/>
          <w:iCs/>
        </w:rPr>
        <w:t>Projets-études, composants, normalisation</w:t>
      </w:r>
      <w:r w:rsidRPr="00FD27A2">
        <w:rPr>
          <w:rFonts w:asciiTheme="majorBidi" w:hAnsiTheme="majorBidi" w:cstheme="majorBidi"/>
        </w:rPr>
        <w:t>,  AFNOR, NATHAN 2001.</w:t>
      </w:r>
    </w:p>
    <w:p w14:paraId="789F314D" w14:textId="77777777" w:rsidR="004A46B0" w:rsidRPr="00FD27A2" w:rsidRDefault="004A46B0" w:rsidP="004A16D2">
      <w:pPr>
        <w:pStyle w:val="Paragraphedeliste"/>
        <w:numPr>
          <w:ilvl w:val="0"/>
          <w:numId w:val="221"/>
        </w:numPr>
        <w:ind w:left="714" w:hanging="357"/>
        <w:jc w:val="both"/>
        <w:rPr>
          <w:rFonts w:asciiTheme="majorBidi" w:hAnsiTheme="majorBidi" w:cstheme="majorBidi"/>
        </w:rPr>
      </w:pPr>
      <w:r w:rsidRPr="00FD27A2">
        <w:rPr>
          <w:rFonts w:asciiTheme="majorBidi" w:hAnsiTheme="majorBidi" w:cstheme="majorBidi"/>
        </w:rPr>
        <w:t xml:space="preserve">R. Quatremer, J-P Trotignon, M. Dejans, H. Lehu. </w:t>
      </w:r>
      <w:r w:rsidRPr="00FD27A2">
        <w:rPr>
          <w:rFonts w:asciiTheme="majorBidi" w:hAnsiTheme="majorBidi" w:cstheme="majorBidi"/>
          <w:i/>
          <w:iCs/>
        </w:rPr>
        <w:t>Précis de Construction Mécanique, Tome 3, Projets-calculs, dimensionnement, normalisation</w:t>
      </w:r>
      <w:r w:rsidRPr="00FD27A2">
        <w:rPr>
          <w:rFonts w:asciiTheme="majorBidi" w:hAnsiTheme="majorBidi" w:cstheme="majorBidi"/>
        </w:rPr>
        <w:t>,  AFNOR, NATHAN 1997.</w:t>
      </w:r>
    </w:p>
    <w:p w14:paraId="0E3352AF" w14:textId="77777777" w:rsidR="004A46B0" w:rsidRPr="00FD27A2" w:rsidRDefault="004A46B0" w:rsidP="004A16D2">
      <w:pPr>
        <w:pStyle w:val="Paragraphedeliste"/>
        <w:numPr>
          <w:ilvl w:val="0"/>
          <w:numId w:val="221"/>
        </w:numPr>
        <w:ind w:left="714" w:hanging="357"/>
        <w:jc w:val="both"/>
        <w:rPr>
          <w:rFonts w:asciiTheme="majorBidi" w:hAnsiTheme="majorBidi" w:cstheme="majorBidi"/>
        </w:rPr>
      </w:pPr>
      <w:r w:rsidRPr="00FD27A2">
        <w:rPr>
          <w:rFonts w:asciiTheme="majorBidi" w:hAnsiTheme="majorBidi" w:cstheme="majorBidi"/>
          <w:lang w:val="en-US"/>
        </w:rPr>
        <w:t xml:space="preserve">YoudeXiong, Y. Qian, Z. Xiong, D. Picard. </w:t>
      </w:r>
      <w:r w:rsidRPr="00FD27A2">
        <w:rPr>
          <w:rFonts w:asciiTheme="majorBidi" w:hAnsiTheme="majorBidi" w:cstheme="majorBidi"/>
          <w:i/>
          <w:iCs/>
        </w:rPr>
        <w:t>Formulaire de mécanique, Pièces de construction</w:t>
      </w:r>
      <w:r w:rsidRPr="00FD27A2">
        <w:rPr>
          <w:rFonts w:asciiTheme="majorBidi" w:hAnsiTheme="majorBidi" w:cstheme="majorBidi"/>
        </w:rPr>
        <w:t>, EYROLLES, 2007.</w:t>
      </w:r>
    </w:p>
    <w:p w14:paraId="61F7B2DA" w14:textId="77777777" w:rsidR="004A46B0" w:rsidRPr="00FD27A2" w:rsidRDefault="004A46B0" w:rsidP="004A16D2">
      <w:pPr>
        <w:pStyle w:val="Paragraphedeliste"/>
        <w:numPr>
          <w:ilvl w:val="0"/>
          <w:numId w:val="221"/>
        </w:numPr>
        <w:ind w:left="714" w:hanging="357"/>
        <w:jc w:val="both"/>
        <w:rPr>
          <w:rFonts w:asciiTheme="majorBidi" w:hAnsiTheme="majorBidi" w:cstheme="majorBidi"/>
        </w:rPr>
      </w:pPr>
      <w:r w:rsidRPr="00FD27A2">
        <w:rPr>
          <w:rFonts w:asciiTheme="majorBidi" w:hAnsiTheme="majorBidi" w:cstheme="majorBidi"/>
        </w:rPr>
        <w:t xml:space="preserve">Jean-Louis FANCHON. </w:t>
      </w:r>
      <w:r w:rsidRPr="00FD27A2">
        <w:rPr>
          <w:rFonts w:asciiTheme="majorBidi" w:hAnsiTheme="majorBidi" w:cstheme="majorBidi"/>
          <w:i/>
          <w:iCs/>
        </w:rPr>
        <w:t>Guide de Mécanique</w:t>
      </w:r>
      <w:r w:rsidRPr="00FD27A2">
        <w:rPr>
          <w:rFonts w:asciiTheme="majorBidi" w:hAnsiTheme="majorBidi" w:cstheme="majorBidi"/>
        </w:rPr>
        <w:t>, NATHAN, 2008.</w:t>
      </w:r>
    </w:p>
    <w:p w14:paraId="769546A2" w14:textId="77777777" w:rsidR="004A46B0" w:rsidRPr="00FD27A2" w:rsidRDefault="004A46B0" w:rsidP="004A16D2">
      <w:pPr>
        <w:pStyle w:val="Paragraphedeliste"/>
        <w:numPr>
          <w:ilvl w:val="0"/>
          <w:numId w:val="221"/>
        </w:numPr>
        <w:ind w:left="714" w:hanging="357"/>
        <w:jc w:val="both"/>
        <w:rPr>
          <w:rFonts w:asciiTheme="majorBidi" w:hAnsiTheme="majorBidi" w:cstheme="majorBidi"/>
        </w:rPr>
      </w:pPr>
      <w:r w:rsidRPr="00FD27A2">
        <w:rPr>
          <w:rFonts w:asciiTheme="majorBidi" w:hAnsiTheme="majorBidi" w:cstheme="majorBidi"/>
        </w:rPr>
        <w:t xml:space="preserve">Francis ESNAULT. </w:t>
      </w:r>
      <w:r w:rsidRPr="00FD27A2">
        <w:rPr>
          <w:rFonts w:asciiTheme="majorBidi" w:hAnsiTheme="majorBidi" w:cstheme="majorBidi"/>
          <w:i/>
          <w:iCs/>
        </w:rPr>
        <w:t>Construction mécanique, Transmission de puissance, Tome 1, Principes et Ecoconception</w:t>
      </w:r>
      <w:r w:rsidRPr="00FD27A2">
        <w:rPr>
          <w:rFonts w:asciiTheme="majorBidi" w:hAnsiTheme="majorBidi" w:cstheme="majorBidi"/>
        </w:rPr>
        <w:t>,  DUNOD, 2009.</w:t>
      </w:r>
    </w:p>
    <w:p w14:paraId="57C3B534" w14:textId="77777777" w:rsidR="004A46B0" w:rsidRPr="00FD27A2" w:rsidRDefault="004A46B0" w:rsidP="004A16D2">
      <w:pPr>
        <w:pStyle w:val="Paragraphedeliste"/>
        <w:numPr>
          <w:ilvl w:val="0"/>
          <w:numId w:val="221"/>
        </w:numPr>
        <w:ind w:left="714" w:hanging="357"/>
        <w:jc w:val="both"/>
        <w:rPr>
          <w:rFonts w:asciiTheme="majorBidi" w:hAnsiTheme="majorBidi" w:cstheme="majorBidi"/>
        </w:rPr>
      </w:pPr>
      <w:r w:rsidRPr="00FD27A2">
        <w:rPr>
          <w:rFonts w:asciiTheme="majorBidi" w:hAnsiTheme="majorBidi" w:cstheme="majorBidi"/>
        </w:rPr>
        <w:t xml:space="preserve">Francis ESNAULT. </w:t>
      </w:r>
      <w:r w:rsidRPr="00FD27A2">
        <w:rPr>
          <w:rFonts w:asciiTheme="majorBidi" w:hAnsiTheme="majorBidi" w:cstheme="majorBidi"/>
          <w:i/>
          <w:iCs/>
        </w:rPr>
        <w:t>Construction mécanique, Transmission de puissance, Tome 2, Applications</w:t>
      </w:r>
      <w:r w:rsidRPr="00FD27A2">
        <w:rPr>
          <w:rFonts w:asciiTheme="majorBidi" w:hAnsiTheme="majorBidi" w:cstheme="majorBidi"/>
        </w:rPr>
        <w:t>, DUNOD, 2001.</w:t>
      </w:r>
    </w:p>
    <w:p w14:paraId="0A0B6B94" w14:textId="77777777" w:rsidR="004A46B0" w:rsidRPr="00FD27A2" w:rsidRDefault="004A46B0" w:rsidP="004A16D2">
      <w:pPr>
        <w:pStyle w:val="Paragraphedeliste"/>
        <w:numPr>
          <w:ilvl w:val="0"/>
          <w:numId w:val="221"/>
        </w:numPr>
        <w:ind w:left="714" w:hanging="357"/>
        <w:jc w:val="both"/>
        <w:rPr>
          <w:rFonts w:asciiTheme="majorBidi" w:hAnsiTheme="majorBidi" w:cstheme="majorBidi"/>
        </w:rPr>
      </w:pPr>
      <w:r w:rsidRPr="00FD27A2">
        <w:rPr>
          <w:rFonts w:asciiTheme="majorBidi" w:hAnsiTheme="majorBidi" w:cstheme="majorBidi"/>
        </w:rPr>
        <w:t xml:space="preserve">Francis ESNAULT, DUNOD. </w:t>
      </w:r>
      <w:r w:rsidRPr="00FD27A2">
        <w:rPr>
          <w:rFonts w:asciiTheme="majorBidi" w:hAnsiTheme="majorBidi" w:cstheme="majorBidi"/>
          <w:i/>
          <w:iCs/>
        </w:rPr>
        <w:t>Construction mécanique, Transmission de puissance, Tome 3, Transmission de puissance par liens flexibles</w:t>
      </w:r>
      <w:r w:rsidRPr="00FD27A2">
        <w:rPr>
          <w:rFonts w:asciiTheme="majorBidi" w:hAnsiTheme="majorBidi" w:cstheme="majorBidi"/>
        </w:rPr>
        <w:t>, 1999.</w:t>
      </w:r>
    </w:p>
    <w:p w14:paraId="732ABE84" w14:textId="77777777" w:rsidR="004A46B0" w:rsidRPr="00FD27A2" w:rsidRDefault="004A46B0" w:rsidP="004A16D2">
      <w:pPr>
        <w:pStyle w:val="Paragraphedeliste"/>
        <w:numPr>
          <w:ilvl w:val="0"/>
          <w:numId w:val="221"/>
        </w:numPr>
        <w:ind w:left="714" w:hanging="357"/>
        <w:jc w:val="both"/>
        <w:rPr>
          <w:rFonts w:asciiTheme="majorBidi" w:hAnsiTheme="majorBidi" w:cstheme="majorBidi"/>
        </w:rPr>
      </w:pPr>
      <w:r w:rsidRPr="00FD27A2">
        <w:rPr>
          <w:rFonts w:asciiTheme="majorBidi" w:hAnsiTheme="majorBidi" w:cstheme="majorBidi"/>
        </w:rPr>
        <w:t xml:space="preserve">Bawin, V. et Delforge, C., </w:t>
      </w:r>
      <w:r w:rsidRPr="00FD27A2">
        <w:rPr>
          <w:rFonts w:asciiTheme="majorBidi" w:hAnsiTheme="majorBidi" w:cstheme="majorBidi"/>
          <w:i/>
          <w:iCs/>
        </w:rPr>
        <w:t>Construction mécanique</w:t>
      </w:r>
      <w:r w:rsidRPr="00FD27A2">
        <w:rPr>
          <w:rFonts w:asciiTheme="majorBidi" w:hAnsiTheme="majorBidi" w:cstheme="majorBidi"/>
        </w:rPr>
        <w:t> , Edition originale : G. Thome, Liège, 1986.</w:t>
      </w:r>
    </w:p>
    <w:p w14:paraId="49DBBF2B" w14:textId="77777777" w:rsidR="004A46B0" w:rsidRPr="00FD27A2" w:rsidRDefault="004A46B0" w:rsidP="004A16D2">
      <w:pPr>
        <w:pStyle w:val="Paragraphedeliste"/>
        <w:numPr>
          <w:ilvl w:val="0"/>
          <w:numId w:val="221"/>
        </w:numPr>
        <w:ind w:left="714" w:hanging="357"/>
        <w:jc w:val="both"/>
        <w:rPr>
          <w:rFonts w:asciiTheme="majorBidi" w:hAnsiTheme="majorBidi" w:cstheme="majorBidi"/>
        </w:rPr>
      </w:pPr>
      <w:r w:rsidRPr="00FD27A2">
        <w:rPr>
          <w:rFonts w:asciiTheme="majorBidi" w:hAnsiTheme="majorBidi" w:cstheme="majorBidi"/>
        </w:rPr>
        <w:t xml:space="preserve">M. Szwarcman.  </w:t>
      </w:r>
      <w:r w:rsidRPr="00FD27A2">
        <w:rPr>
          <w:rFonts w:asciiTheme="majorBidi" w:hAnsiTheme="majorBidi" w:cstheme="majorBidi"/>
          <w:i/>
          <w:iCs/>
        </w:rPr>
        <w:t>Eléments de machines</w:t>
      </w:r>
      <w:r w:rsidRPr="00FD27A2">
        <w:rPr>
          <w:rFonts w:asciiTheme="majorBidi" w:hAnsiTheme="majorBidi" w:cstheme="majorBidi"/>
        </w:rPr>
        <w:t>, édition Lavoisier 1983</w:t>
      </w:r>
    </w:p>
    <w:p w14:paraId="0E41C026" w14:textId="77777777" w:rsidR="004A46B0" w:rsidRPr="00FD27A2" w:rsidRDefault="004A46B0" w:rsidP="004A16D2">
      <w:pPr>
        <w:pStyle w:val="Paragraphedeliste"/>
        <w:numPr>
          <w:ilvl w:val="0"/>
          <w:numId w:val="221"/>
        </w:numPr>
        <w:ind w:left="714" w:hanging="357"/>
        <w:jc w:val="both"/>
        <w:rPr>
          <w:rFonts w:asciiTheme="majorBidi" w:hAnsiTheme="majorBidi" w:cstheme="majorBidi"/>
          <w:lang w:val="en-US"/>
        </w:rPr>
      </w:pPr>
      <w:r w:rsidRPr="00FD27A2">
        <w:rPr>
          <w:rFonts w:asciiTheme="majorBidi" w:hAnsiTheme="majorBidi" w:cstheme="majorBidi"/>
          <w:lang w:val="en-US"/>
        </w:rPr>
        <w:t>W. L. Cleghorn.  M</w:t>
      </w:r>
      <w:r w:rsidRPr="00FD27A2">
        <w:rPr>
          <w:rFonts w:asciiTheme="majorBidi" w:hAnsiTheme="majorBidi" w:cstheme="majorBidi"/>
          <w:i/>
          <w:iCs/>
          <w:lang w:val="en-US"/>
        </w:rPr>
        <w:t>echanics of machines</w:t>
      </w:r>
      <w:r w:rsidRPr="00FD27A2">
        <w:rPr>
          <w:rFonts w:asciiTheme="majorBidi" w:hAnsiTheme="majorBidi" w:cstheme="majorBidi"/>
          <w:lang w:val="en-US"/>
        </w:rPr>
        <w:t>, Oxford University Press, 2008.</w:t>
      </w:r>
    </w:p>
    <w:p w14:paraId="0B751806" w14:textId="77777777" w:rsidR="004A46B0" w:rsidRPr="00FD27A2" w:rsidRDefault="004A46B0" w:rsidP="004A46B0">
      <w:pPr>
        <w:pStyle w:val="Paragraphedeliste"/>
        <w:jc w:val="both"/>
        <w:rPr>
          <w:rFonts w:asciiTheme="majorBidi" w:hAnsiTheme="majorBidi" w:cstheme="majorBidi"/>
          <w:lang w:val="en-US"/>
        </w:rPr>
      </w:pPr>
    </w:p>
    <w:p w14:paraId="262743B8" w14:textId="77777777" w:rsidR="004A46B0" w:rsidRPr="00FD27A2" w:rsidRDefault="004A46B0" w:rsidP="004A46B0">
      <w:pPr>
        <w:pStyle w:val="Paragraphedeliste"/>
        <w:jc w:val="both"/>
        <w:rPr>
          <w:rFonts w:asciiTheme="majorBidi" w:hAnsiTheme="majorBidi" w:cstheme="majorBidi"/>
          <w:lang w:val="en-US"/>
        </w:rPr>
      </w:pPr>
    </w:p>
    <w:p w14:paraId="4B5DC3C2" w14:textId="77777777" w:rsidR="004A46B0" w:rsidRPr="00FD27A2" w:rsidRDefault="004A46B0" w:rsidP="004A46B0">
      <w:pPr>
        <w:rPr>
          <w:rFonts w:asciiTheme="majorBidi" w:eastAsia="Calibri" w:hAnsiTheme="majorBidi" w:cstheme="majorBidi"/>
          <w:bCs/>
          <w:u w:val="thick" w:color="F79646" w:themeColor="accent6"/>
          <w:lang w:val="en-US"/>
        </w:rPr>
      </w:pPr>
    </w:p>
    <w:p w14:paraId="672BC21D" w14:textId="77777777" w:rsidR="004A46B0" w:rsidRPr="00FD27A2" w:rsidRDefault="004A46B0" w:rsidP="004A46B0">
      <w:pPr>
        <w:rPr>
          <w:rFonts w:asciiTheme="majorBidi" w:eastAsia="Calibri" w:hAnsiTheme="majorBidi" w:cstheme="majorBidi"/>
          <w:bCs/>
          <w:u w:val="thick" w:color="F79646" w:themeColor="accent6"/>
          <w:lang w:val="en-US"/>
        </w:rPr>
      </w:pPr>
    </w:p>
    <w:p w14:paraId="14C2CE2B" w14:textId="77777777" w:rsidR="004A46B0" w:rsidRPr="00FD27A2" w:rsidRDefault="004A46B0" w:rsidP="004A46B0">
      <w:pPr>
        <w:rPr>
          <w:rFonts w:asciiTheme="majorBidi" w:eastAsia="Calibri" w:hAnsiTheme="majorBidi" w:cstheme="majorBidi"/>
          <w:bCs/>
          <w:u w:val="thick" w:color="F79646" w:themeColor="accent6"/>
          <w:lang w:val="en-US"/>
        </w:rPr>
      </w:pPr>
    </w:p>
    <w:p w14:paraId="106C1639" w14:textId="77777777" w:rsidR="004A46B0" w:rsidRPr="00FD27A2" w:rsidRDefault="004A46B0" w:rsidP="004A46B0">
      <w:pPr>
        <w:rPr>
          <w:rFonts w:asciiTheme="majorBidi" w:eastAsia="Calibri" w:hAnsiTheme="majorBidi" w:cstheme="majorBidi"/>
          <w:bCs/>
          <w:u w:val="thick" w:color="F79646" w:themeColor="accent6"/>
          <w:lang w:val="en-US"/>
        </w:rPr>
      </w:pPr>
    </w:p>
    <w:p w14:paraId="1D9D50F1" w14:textId="77777777" w:rsidR="004A46B0" w:rsidRPr="00FD27A2" w:rsidRDefault="004A46B0" w:rsidP="004A46B0">
      <w:pPr>
        <w:rPr>
          <w:rFonts w:asciiTheme="majorBidi" w:eastAsia="Calibri" w:hAnsiTheme="majorBidi" w:cstheme="majorBidi"/>
          <w:bCs/>
          <w:u w:val="thick" w:color="F79646" w:themeColor="accent6"/>
          <w:lang w:val="en-US"/>
        </w:rPr>
      </w:pPr>
    </w:p>
    <w:p w14:paraId="3736E4EC" w14:textId="77777777" w:rsidR="004A46B0" w:rsidRPr="00FD27A2" w:rsidRDefault="004A46B0" w:rsidP="004A46B0">
      <w:pPr>
        <w:rPr>
          <w:rFonts w:asciiTheme="majorBidi" w:eastAsia="Calibri" w:hAnsiTheme="majorBidi" w:cstheme="majorBidi"/>
          <w:bCs/>
          <w:u w:val="thick" w:color="F79646" w:themeColor="accent6"/>
          <w:lang w:val="en-US"/>
        </w:rPr>
      </w:pPr>
    </w:p>
    <w:p w14:paraId="4FF9147D" w14:textId="77777777" w:rsidR="004A46B0" w:rsidRPr="00FD27A2" w:rsidRDefault="004A46B0" w:rsidP="004A46B0">
      <w:pPr>
        <w:rPr>
          <w:rFonts w:asciiTheme="majorBidi" w:eastAsia="Calibri" w:hAnsiTheme="majorBidi" w:cstheme="majorBidi"/>
          <w:bCs/>
          <w:u w:val="thick" w:color="F79646" w:themeColor="accent6"/>
          <w:lang w:val="en-US"/>
        </w:rPr>
      </w:pPr>
    </w:p>
    <w:p w14:paraId="2193E8B0" w14:textId="77777777" w:rsidR="004A46B0" w:rsidRPr="00FD27A2" w:rsidRDefault="004A46B0" w:rsidP="004A46B0">
      <w:pPr>
        <w:rPr>
          <w:rFonts w:asciiTheme="majorBidi" w:eastAsia="Calibri" w:hAnsiTheme="majorBidi" w:cstheme="majorBidi"/>
          <w:bCs/>
          <w:u w:val="thick" w:color="F79646" w:themeColor="accent6"/>
          <w:lang w:val="en-US"/>
        </w:rPr>
      </w:pPr>
    </w:p>
    <w:p w14:paraId="42526348" w14:textId="77777777" w:rsidR="004A46B0" w:rsidRPr="00FD27A2" w:rsidRDefault="004A46B0" w:rsidP="004A46B0">
      <w:pPr>
        <w:rPr>
          <w:rFonts w:asciiTheme="majorBidi" w:eastAsia="Calibri" w:hAnsiTheme="majorBidi" w:cstheme="majorBidi"/>
          <w:bCs/>
          <w:u w:val="thick" w:color="F79646" w:themeColor="accent6"/>
          <w:lang w:val="en-US"/>
        </w:rPr>
      </w:pPr>
    </w:p>
    <w:p w14:paraId="6DB79599" w14:textId="77777777" w:rsidR="004A46B0" w:rsidRPr="00FD27A2" w:rsidRDefault="004A46B0" w:rsidP="004A46B0">
      <w:pPr>
        <w:rPr>
          <w:rFonts w:asciiTheme="majorBidi" w:eastAsia="Calibri" w:hAnsiTheme="majorBidi" w:cstheme="majorBidi"/>
          <w:bCs/>
          <w:u w:val="thick" w:color="F79646" w:themeColor="accent6"/>
          <w:lang w:val="en-US"/>
        </w:rPr>
      </w:pPr>
    </w:p>
    <w:p w14:paraId="36F3039F" w14:textId="77777777" w:rsidR="004A46B0" w:rsidRPr="00FD27A2" w:rsidRDefault="004A46B0" w:rsidP="004A46B0">
      <w:pPr>
        <w:rPr>
          <w:rFonts w:asciiTheme="majorBidi" w:eastAsia="Calibri" w:hAnsiTheme="majorBidi" w:cstheme="majorBidi"/>
          <w:bCs/>
          <w:u w:val="thick" w:color="F79646" w:themeColor="accent6"/>
          <w:lang w:val="en-US"/>
        </w:rPr>
      </w:pPr>
    </w:p>
    <w:p w14:paraId="23DEBA1D" w14:textId="77777777" w:rsidR="004A46B0" w:rsidRPr="00FD27A2" w:rsidRDefault="004A46B0" w:rsidP="004A46B0">
      <w:pPr>
        <w:rPr>
          <w:rFonts w:asciiTheme="majorBidi" w:eastAsia="Calibri" w:hAnsiTheme="majorBidi" w:cstheme="majorBidi"/>
          <w:bCs/>
          <w:u w:val="thick" w:color="F79646" w:themeColor="accent6"/>
          <w:lang w:val="en-US"/>
        </w:rPr>
      </w:pPr>
    </w:p>
    <w:p w14:paraId="3296ABB9" w14:textId="77777777" w:rsidR="004A46B0" w:rsidRPr="00FD27A2" w:rsidRDefault="004A46B0" w:rsidP="004A46B0">
      <w:pPr>
        <w:rPr>
          <w:rFonts w:asciiTheme="majorBidi" w:eastAsia="Calibri" w:hAnsiTheme="majorBidi" w:cstheme="majorBidi"/>
          <w:bCs/>
          <w:u w:val="thick" w:color="F79646" w:themeColor="accent6"/>
          <w:lang w:val="en-US"/>
        </w:rPr>
      </w:pPr>
    </w:p>
    <w:p w14:paraId="5946B318" w14:textId="77777777" w:rsidR="004A46B0" w:rsidRPr="00FD27A2" w:rsidRDefault="004A46B0" w:rsidP="004A46B0">
      <w:pPr>
        <w:rPr>
          <w:rFonts w:asciiTheme="majorBidi" w:eastAsia="Calibri" w:hAnsiTheme="majorBidi" w:cstheme="majorBidi"/>
          <w:bCs/>
          <w:u w:val="thick" w:color="F79646" w:themeColor="accent6"/>
          <w:lang w:val="en-US"/>
        </w:rPr>
      </w:pPr>
    </w:p>
    <w:p w14:paraId="08518639" w14:textId="77777777" w:rsidR="004A46B0" w:rsidRPr="00FD27A2" w:rsidRDefault="004A46B0" w:rsidP="004A46B0">
      <w:pPr>
        <w:rPr>
          <w:rFonts w:asciiTheme="majorBidi" w:eastAsia="Calibri" w:hAnsiTheme="majorBidi" w:cstheme="majorBidi"/>
          <w:bCs/>
          <w:u w:val="thick" w:color="F79646" w:themeColor="accent6"/>
          <w:lang w:val="en-US"/>
        </w:rPr>
      </w:pPr>
    </w:p>
    <w:p w14:paraId="3A96FEC4" w14:textId="77777777" w:rsidR="004A46B0" w:rsidRPr="00FD27A2" w:rsidRDefault="004A46B0" w:rsidP="004A46B0">
      <w:pPr>
        <w:rPr>
          <w:rFonts w:asciiTheme="majorBidi" w:eastAsia="Calibri" w:hAnsiTheme="majorBidi" w:cstheme="majorBidi"/>
          <w:bCs/>
          <w:u w:val="thick" w:color="F79646" w:themeColor="accent6"/>
          <w:lang w:val="en-US"/>
        </w:rPr>
      </w:pPr>
    </w:p>
    <w:p w14:paraId="4DB878AC" w14:textId="77777777" w:rsidR="004A46B0" w:rsidRPr="00FD27A2" w:rsidRDefault="004A46B0" w:rsidP="004A46B0">
      <w:pPr>
        <w:rPr>
          <w:rFonts w:asciiTheme="majorBidi" w:eastAsia="Calibri" w:hAnsiTheme="majorBidi" w:cstheme="majorBidi"/>
          <w:bCs/>
          <w:u w:val="thick" w:color="F79646" w:themeColor="accent6"/>
          <w:lang w:val="en-US"/>
        </w:rPr>
      </w:pPr>
    </w:p>
    <w:p w14:paraId="38FA45A9" w14:textId="77777777" w:rsidR="004A46B0" w:rsidRPr="00FD27A2" w:rsidRDefault="004A46B0" w:rsidP="004A46B0">
      <w:pPr>
        <w:rPr>
          <w:rFonts w:asciiTheme="majorBidi" w:eastAsia="Calibri" w:hAnsiTheme="majorBidi" w:cstheme="majorBidi"/>
          <w:bCs/>
          <w:u w:val="thick" w:color="F79646" w:themeColor="accent6"/>
          <w:lang w:val="en-US"/>
        </w:rPr>
      </w:pPr>
    </w:p>
    <w:p w14:paraId="744F42CD" w14:textId="77777777" w:rsidR="004A46B0" w:rsidRPr="00FD27A2" w:rsidRDefault="004A46B0" w:rsidP="004A46B0">
      <w:pPr>
        <w:rPr>
          <w:rFonts w:asciiTheme="majorBidi" w:eastAsia="Calibri" w:hAnsiTheme="majorBidi" w:cstheme="majorBidi"/>
          <w:bCs/>
          <w:u w:val="thick" w:color="F79646" w:themeColor="accent6"/>
          <w:lang w:val="en-US"/>
        </w:rPr>
      </w:pPr>
    </w:p>
    <w:p w14:paraId="1FC2AD95" w14:textId="77777777" w:rsidR="004A46B0" w:rsidRPr="00FD27A2" w:rsidRDefault="004A46B0" w:rsidP="004A46B0">
      <w:pPr>
        <w:rPr>
          <w:rFonts w:asciiTheme="majorBidi" w:eastAsia="Calibri" w:hAnsiTheme="majorBidi" w:cstheme="majorBidi"/>
          <w:bCs/>
          <w:u w:val="thick" w:color="F79646" w:themeColor="accent6"/>
          <w:lang w:val="en-US"/>
        </w:rPr>
      </w:pPr>
    </w:p>
    <w:p w14:paraId="0A89F164" w14:textId="77777777" w:rsidR="004A46B0" w:rsidRPr="00FD27A2" w:rsidRDefault="004A46B0" w:rsidP="004A46B0">
      <w:pPr>
        <w:rPr>
          <w:rFonts w:asciiTheme="majorBidi" w:eastAsia="Calibri" w:hAnsiTheme="majorBidi" w:cstheme="majorBidi"/>
          <w:bCs/>
          <w:u w:val="thick" w:color="F79646" w:themeColor="accent6"/>
          <w:lang w:val="en-US"/>
        </w:rPr>
      </w:pPr>
    </w:p>
    <w:p w14:paraId="68FE4F02" w14:textId="77777777" w:rsidR="004A46B0" w:rsidRPr="00FD27A2" w:rsidRDefault="004A46B0" w:rsidP="004A46B0">
      <w:pPr>
        <w:rPr>
          <w:rFonts w:asciiTheme="majorBidi" w:eastAsia="Calibri" w:hAnsiTheme="majorBidi" w:cstheme="majorBidi"/>
          <w:bCs/>
          <w:u w:val="thick" w:color="F79646" w:themeColor="accent6"/>
          <w:lang w:val="en-US"/>
        </w:rPr>
      </w:pPr>
    </w:p>
    <w:p w14:paraId="7F29FD14" w14:textId="77777777" w:rsidR="004A46B0" w:rsidRPr="00FD27A2" w:rsidRDefault="004A46B0" w:rsidP="004A46B0">
      <w:pPr>
        <w:rPr>
          <w:rFonts w:asciiTheme="majorBidi" w:eastAsia="Calibri" w:hAnsiTheme="majorBidi" w:cstheme="majorBidi"/>
          <w:bCs/>
          <w:u w:val="thick" w:color="F79646" w:themeColor="accent6"/>
          <w:lang w:val="en-US"/>
        </w:rPr>
      </w:pPr>
    </w:p>
    <w:p w14:paraId="08DEE40D" w14:textId="77777777" w:rsidR="004A46B0" w:rsidRPr="00FD27A2" w:rsidRDefault="004A46B0" w:rsidP="004A46B0">
      <w:pPr>
        <w:rPr>
          <w:rFonts w:asciiTheme="majorBidi" w:eastAsia="Calibri" w:hAnsiTheme="majorBidi" w:cstheme="majorBidi"/>
          <w:bCs/>
          <w:u w:val="thick" w:color="F79646" w:themeColor="accent6"/>
          <w:lang w:val="en-US"/>
        </w:rPr>
      </w:pPr>
    </w:p>
    <w:p w14:paraId="69DF7CE5" w14:textId="77777777" w:rsidR="004A46B0" w:rsidRPr="00FD27A2" w:rsidRDefault="004A46B0" w:rsidP="004A46B0">
      <w:pPr>
        <w:rPr>
          <w:rFonts w:asciiTheme="majorBidi" w:eastAsia="Calibri" w:hAnsiTheme="majorBidi" w:cstheme="majorBidi"/>
          <w:bCs/>
          <w:u w:val="thick" w:color="F79646" w:themeColor="accent6"/>
          <w:lang w:val="en-US"/>
        </w:rPr>
      </w:pPr>
    </w:p>
    <w:p w14:paraId="3DC7438B" w14:textId="77777777" w:rsidR="004A46B0" w:rsidRPr="00FD27A2" w:rsidRDefault="004A46B0" w:rsidP="004A46B0">
      <w:pPr>
        <w:rPr>
          <w:rFonts w:asciiTheme="majorBidi" w:eastAsia="Calibri" w:hAnsiTheme="majorBidi" w:cstheme="majorBidi"/>
          <w:bCs/>
          <w:u w:val="thick" w:color="F79646" w:themeColor="accent6"/>
          <w:lang w:val="en-US"/>
        </w:rPr>
      </w:pPr>
    </w:p>
    <w:p w14:paraId="207709FC" w14:textId="77777777" w:rsidR="004A46B0" w:rsidRPr="00FD27A2" w:rsidRDefault="004A46B0" w:rsidP="004A46B0">
      <w:pPr>
        <w:rPr>
          <w:rFonts w:asciiTheme="majorBidi" w:eastAsia="Calibri" w:hAnsiTheme="majorBidi" w:cstheme="majorBidi"/>
          <w:bCs/>
          <w:u w:val="thick" w:color="F79646" w:themeColor="accent6"/>
          <w:lang w:val="en-US"/>
        </w:rPr>
      </w:pPr>
    </w:p>
    <w:p w14:paraId="11C6BDE6" w14:textId="77777777" w:rsidR="004A46B0" w:rsidRPr="00FD27A2" w:rsidRDefault="004A46B0" w:rsidP="004A46B0">
      <w:pPr>
        <w:rPr>
          <w:rFonts w:asciiTheme="majorBidi" w:eastAsia="Calibri" w:hAnsiTheme="majorBidi" w:cstheme="majorBidi"/>
          <w:bCs/>
          <w:u w:val="thick" w:color="F79646" w:themeColor="accent6"/>
          <w:lang w:val="en-US"/>
        </w:rPr>
      </w:pPr>
    </w:p>
    <w:p w14:paraId="106FE09F" w14:textId="77777777" w:rsidR="004A46B0" w:rsidRPr="00FD27A2" w:rsidRDefault="004A46B0" w:rsidP="004A46B0">
      <w:pPr>
        <w:rPr>
          <w:rFonts w:asciiTheme="majorBidi" w:eastAsia="Calibri" w:hAnsiTheme="majorBidi" w:cstheme="majorBidi"/>
          <w:bCs/>
          <w:u w:val="thick" w:color="F79646" w:themeColor="accent6"/>
          <w:lang w:val="en-US"/>
        </w:rPr>
      </w:pPr>
    </w:p>
    <w:p w14:paraId="370AF258"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Theme="majorBidi" w:hAnsiTheme="majorBidi" w:cstheme="majorBidi"/>
          <w:b/>
          <w:bCs/>
          <w:iCs/>
        </w:rPr>
      </w:pPr>
      <w:r w:rsidRPr="00FD27A2">
        <w:rPr>
          <w:rFonts w:asciiTheme="majorBidi" w:hAnsiTheme="majorBidi" w:cstheme="majorBidi"/>
          <w:b/>
          <w:bCs/>
          <w:iCs/>
        </w:rPr>
        <w:t>Semestre: 4</w:t>
      </w:r>
    </w:p>
    <w:p w14:paraId="39FFF322"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Theme="majorBidi" w:hAnsiTheme="majorBidi" w:cstheme="majorBidi"/>
          <w:b/>
          <w:bCs/>
          <w:iCs/>
        </w:rPr>
      </w:pPr>
      <w:r w:rsidRPr="00FD27A2">
        <w:rPr>
          <w:rFonts w:asciiTheme="majorBidi" w:hAnsiTheme="majorBidi" w:cstheme="majorBidi"/>
          <w:b/>
          <w:bCs/>
          <w:iCs/>
        </w:rPr>
        <w:t>Unité d’enseignement: UEF 4.1</w:t>
      </w:r>
    </w:p>
    <w:p w14:paraId="2B1F3F09"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Theme="majorBidi" w:hAnsiTheme="majorBidi" w:cstheme="majorBidi"/>
          <w:b/>
          <w:bCs/>
          <w:iCs/>
        </w:rPr>
      </w:pPr>
      <w:r w:rsidRPr="00FD27A2">
        <w:rPr>
          <w:rFonts w:asciiTheme="majorBidi" w:hAnsiTheme="majorBidi" w:cstheme="majorBidi"/>
          <w:b/>
          <w:bCs/>
          <w:iCs/>
        </w:rPr>
        <w:t xml:space="preserve">Matière 2: Mécanique des fluides </w:t>
      </w:r>
    </w:p>
    <w:p w14:paraId="68C21462"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Theme="majorBidi" w:hAnsiTheme="majorBidi" w:cstheme="majorBidi"/>
          <w:b/>
          <w:bCs/>
          <w:iCs/>
        </w:rPr>
      </w:pPr>
      <w:r w:rsidRPr="00FD27A2">
        <w:rPr>
          <w:rFonts w:asciiTheme="majorBidi" w:eastAsia="Times New Roman" w:hAnsiTheme="majorBidi" w:cstheme="majorBidi"/>
          <w:b/>
          <w:bCs/>
        </w:rPr>
        <w:t>VHS: 67h30 ,   VHH : Cours: 1h30, TD: 1h30, TP: 1h30</w:t>
      </w:r>
    </w:p>
    <w:p w14:paraId="7894E4D1"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Theme="majorBidi" w:hAnsiTheme="majorBidi" w:cstheme="majorBidi"/>
          <w:b/>
          <w:bCs/>
          <w:iCs/>
        </w:rPr>
      </w:pPr>
      <w:r w:rsidRPr="00FD27A2">
        <w:rPr>
          <w:rFonts w:asciiTheme="majorBidi" w:hAnsiTheme="majorBidi" w:cstheme="majorBidi"/>
          <w:b/>
          <w:bCs/>
          <w:iCs/>
        </w:rPr>
        <w:t>Crédits: 5    Coefficient: 3</w:t>
      </w:r>
    </w:p>
    <w:p w14:paraId="031B1161" w14:textId="389B4D02" w:rsidR="004A46B0" w:rsidRPr="00FD27A2" w:rsidRDefault="004A46B0" w:rsidP="005D2FE7">
      <w:pPr>
        <w:ind w:left="116" w:right="6103"/>
        <w:rPr>
          <w:rFonts w:ascii="Cambria" w:eastAsia="Cambria" w:hAnsi="Cambria" w:cstheme="majorBidi"/>
        </w:rPr>
      </w:pPr>
      <w:r w:rsidRPr="00FD27A2">
        <w:rPr>
          <w:rFonts w:ascii="Cambria" w:eastAsia="Cambria" w:hAnsi="Cambria" w:cstheme="majorBidi"/>
          <w:b/>
          <w:w w:val="99"/>
          <w:u w:val="thick" w:color="F79646" w:themeColor="accent6"/>
        </w:rPr>
        <w:t>Objectif</w:t>
      </w:r>
      <w:r w:rsidR="005D2FE7">
        <w:rPr>
          <w:rFonts w:ascii="Cambria" w:eastAsia="Cambria" w:hAnsi="Cambria" w:cstheme="majorBidi"/>
          <w:b/>
          <w:w w:val="99"/>
          <w:u w:val="thick" w:color="F79646" w:themeColor="accent6"/>
        </w:rPr>
        <w:t xml:space="preserve"> </w:t>
      </w:r>
      <w:r w:rsidRPr="00FD27A2">
        <w:rPr>
          <w:rFonts w:ascii="Cambria" w:eastAsia="Cambria" w:hAnsi="Cambria" w:cstheme="majorBidi"/>
          <w:b/>
          <w:w w:val="99"/>
          <w:u w:val="thick" w:color="F79646" w:themeColor="accent6"/>
        </w:rPr>
        <w:t>de l’enseignement</w:t>
      </w:r>
      <w:r w:rsidRPr="00FD27A2">
        <w:rPr>
          <w:rFonts w:ascii="Cambria" w:eastAsia="Cambria" w:hAnsi="Cambria" w:cstheme="majorBidi"/>
          <w:b/>
          <w:w w:val="99"/>
        </w:rPr>
        <w:t>:</w:t>
      </w:r>
    </w:p>
    <w:p w14:paraId="407655A2" w14:textId="77777777" w:rsidR="004A46B0" w:rsidRPr="00FD27A2" w:rsidRDefault="004A46B0" w:rsidP="004A46B0">
      <w:pPr>
        <w:spacing w:before="9" w:line="100" w:lineRule="exact"/>
        <w:rPr>
          <w:rFonts w:ascii="Cambria" w:hAnsi="Cambria" w:cstheme="majorBidi"/>
        </w:rPr>
      </w:pPr>
    </w:p>
    <w:p w14:paraId="16C005D1" w14:textId="77777777" w:rsidR="004A46B0" w:rsidRPr="00FD27A2" w:rsidRDefault="004A46B0" w:rsidP="004A46B0">
      <w:pPr>
        <w:ind w:left="116" w:right="67"/>
        <w:jc w:val="both"/>
        <w:rPr>
          <w:rFonts w:ascii="Cambria" w:eastAsia="Cambria" w:hAnsi="Cambria" w:cstheme="majorBidi"/>
        </w:rPr>
      </w:pPr>
      <w:r w:rsidRPr="00FD27A2">
        <w:rPr>
          <w:rFonts w:ascii="Cambria" w:eastAsia="Cambria" w:hAnsi="Cambria" w:cstheme="majorBidi"/>
          <w:w w:val="99"/>
        </w:rPr>
        <w:t>Introduire l’étudiant dans le domaine de la mécanique des fluides, la statique des fluides sera détaillée dans la première partie. Ensuite dans la deuxième partie l’étude du mouvement des fluides non visqueux sera considérée</w:t>
      </w:r>
    </w:p>
    <w:p w14:paraId="5FABE4DC" w14:textId="77777777" w:rsidR="004A46B0" w:rsidRPr="00FD27A2" w:rsidRDefault="004A46B0" w:rsidP="004A46B0">
      <w:pPr>
        <w:spacing w:line="280" w:lineRule="exact"/>
        <w:ind w:left="116" w:right="86"/>
        <w:jc w:val="both"/>
        <w:rPr>
          <w:rFonts w:ascii="Cambria" w:eastAsia="Cambria" w:hAnsi="Cambria" w:cstheme="majorBidi"/>
          <w:b/>
          <w:w w:val="99"/>
          <w:u w:val="thick" w:color="F79646" w:themeColor="accent6"/>
        </w:rPr>
      </w:pPr>
    </w:p>
    <w:p w14:paraId="6077C621" w14:textId="77777777" w:rsidR="004A46B0" w:rsidRPr="00FD27A2" w:rsidRDefault="004A46B0" w:rsidP="004A46B0">
      <w:pPr>
        <w:spacing w:line="280" w:lineRule="exact"/>
        <w:ind w:left="116" w:right="86"/>
        <w:jc w:val="both"/>
        <w:rPr>
          <w:rFonts w:ascii="Cambria" w:eastAsia="Cambria" w:hAnsi="Cambria" w:cstheme="majorBidi"/>
        </w:rPr>
      </w:pPr>
      <w:r w:rsidRPr="00FD27A2">
        <w:rPr>
          <w:rFonts w:ascii="Cambria" w:eastAsia="Cambria" w:hAnsi="Cambria" w:cstheme="majorBidi"/>
          <w:b/>
          <w:w w:val="99"/>
          <w:u w:val="thick" w:color="F79646" w:themeColor="accent6"/>
        </w:rPr>
        <w:t>Connaissances préalables recommandées</w:t>
      </w:r>
      <w:r w:rsidRPr="00FD27A2">
        <w:rPr>
          <w:rFonts w:ascii="Cambria" w:eastAsia="Cambria" w:hAnsi="Cambria" w:cstheme="majorBidi"/>
          <w:b/>
          <w:w w:val="99"/>
        </w:rPr>
        <w:t xml:space="preserve">: mathématiques, calcul intégral, </w:t>
      </w:r>
    </w:p>
    <w:p w14:paraId="6DF8C3A4" w14:textId="77777777" w:rsidR="004A46B0" w:rsidRPr="00FD27A2" w:rsidRDefault="004A46B0" w:rsidP="004A46B0">
      <w:pPr>
        <w:spacing w:before="3" w:line="276" w:lineRule="auto"/>
        <w:rPr>
          <w:rFonts w:ascii="Cambria" w:hAnsi="Cambria" w:cstheme="majorBidi"/>
        </w:rPr>
      </w:pPr>
    </w:p>
    <w:p w14:paraId="7B765ABE" w14:textId="77777777" w:rsidR="004A46B0" w:rsidRPr="00FD27A2" w:rsidRDefault="004A46B0" w:rsidP="004A46B0">
      <w:pPr>
        <w:spacing w:line="276" w:lineRule="auto"/>
        <w:rPr>
          <w:rFonts w:ascii="Cambria" w:hAnsi="Cambria" w:cstheme="majorBidi"/>
          <w:b/>
          <w:bCs/>
        </w:rPr>
      </w:pPr>
      <w:r w:rsidRPr="00FD27A2">
        <w:rPr>
          <w:rFonts w:ascii="Cambria" w:hAnsi="Cambria" w:cstheme="majorBidi"/>
          <w:b/>
          <w:bCs/>
        </w:rPr>
        <w:t>Chapitre 1: Généralités sur la Mécanique des fluides.</w:t>
      </w:r>
      <w:r w:rsidRPr="00FD27A2">
        <w:rPr>
          <w:rFonts w:ascii="Cambria" w:hAnsi="Cambria" w:cstheme="majorBidi"/>
          <w:b/>
          <w:bCs/>
        </w:rPr>
        <w:tab/>
      </w:r>
      <w:r w:rsidRPr="00FD27A2">
        <w:rPr>
          <w:rFonts w:ascii="Cambria" w:hAnsi="Cambria" w:cstheme="majorBidi"/>
          <w:b/>
          <w:bCs/>
        </w:rPr>
        <w:tab/>
        <w:t>(02 semaines)</w:t>
      </w:r>
    </w:p>
    <w:p w14:paraId="06842815" w14:textId="77777777" w:rsidR="004A46B0" w:rsidRPr="00FD27A2" w:rsidRDefault="004A46B0" w:rsidP="004A46B0">
      <w:pPr>
        <w:spacing w:line="276" w:lineRule="auto"/>
        <w:rPr>
          <w:rFonts w:ascii="Cambria" w:hAnsi="Cambria" w:cstheme="majorBidi"/>
          <w:b/>
          <w:bCs/>
        </w:rPr>
      </w:pPr>
      <w:r w:rsidRPr="00FD27A2">
        <w:rPr>
          <w:rFonts w:ascii="Cambria" w:hAnsi="Cambria" w:cstheme="majorBidi"/>
        </w:rPr>
        <w:t>I.1 Qu’est-ce que la Mécanique des fluides ;</w:t>
      </w:r>
      <w:r w:rsidRPr="00FD27A2">
        <w:rPr>
          <w:rFonts w:ascii="Cambria" w:hAnsi="Cambria" w:cstheme="majorBidi"/>
          <w:b/>
          <w:bCs/>
        </w:rPr>
        <w:t xml:space="preserve"> </w:t>
      </w:r>
      <w:r w:rsidRPr="00FD27A2">
        <w:rPr>
          <w:rFonts w:ascii="Cambria" w:hAnsi="Cambria" w:cstheme="majorBidi"/>
        </w:rPr>
        <w:t>I.2 Description du mouvement.</w:t>
      </w:r>
      <w:r w:rsidRPr="00FD27A2">
        <w:rPr>
          <w:rFonts w:ascii="Cambria" w:hAnsi="Cambria" w:cstheme="majorBidi"/>
          <w:b/>
          <w:bCs/>
        </w:rPr>
        <w:t xml:space="preserve">; </w:t>
      </w:r>
      <w:r w:rsidRPr="00FD27A2">
        <w:rPr>
          <w:rFonts w:ascii="Cambria" w:hAnsi="Cambria" w:cstheme="majorBidi"/>
        </w:rPr>
        <w:t>I.3 Lignes de courant et trajectoires.</w:t>
      </w:r>
      <w:r w:rsidRPr="00FD27A2">
        <w:rPr>
          <w:rFonts w:ascii="Cambria" w:hAnsi="Cambria" w:cstheme="majorBidi"/>
          <w:b/>
          <w:bCs/>
        </w:rPr>
        <w:t xml:space="preserve">; </w:t>
      </w:r>
      <w:r w:rsidRPr="00FD27A2">
        <w:rPr>
          <w:rFonts w:ascii="Cambria" w:hAnsi="Cambria" w:cstheme="majorBidi"/>
        </w:rPr>
        <w:t>I.4 Configurations d’écoulement : profils de vitesse.</w:t>
      </w:r>
      <w:r w:rsidRPr="00FD27A2">
        <w:rPr>
          <w:rFonts w:ascii="Cambria" w:hAnsi="Cambria" w:cstheme="majorBidi"/>
          <w:b/>
          <w:bCs/>
        </w:rPr>
        <w:t xml:space="preserve">; </w:t>
      </w:r>
      <w:r w:rsidRPr="00FD27A2">
        <w:rPr>
          <w:rFonts w:ascii="Cambria" w:hAnsi="Cambria" w:cstheme="majorBidi"/>
        </w:rPr>
        <w:t>I.5 Rappels d’analyse vectorielle et éléments de calcul indiciel.</w:t>
      </w:r>
    </w:p>
    <w:p w14:paraId="17026740" w14:textId="77777777" w:rsidR="004A46B0" w:rsidRPr="00FD27A2" w:rsidRDefault="004A46B0" w:rsidP="004A46B0">
      <w:pPr>
        <w:spacing w:line="276" w:lineRule="auto"/>
        <w:rPr>
          <w:rFonts w:ascii="Cambria" w:hAnsi="Cambria" w:cstheme="majorBidi"/>
          <w:b/>
          <w:bCs/>
        </w:rPr>
      </w:pPr>
      <w:r w:rsidRPr="00FD27A2">
        <w:rPr>
          <w:rFonts w:ascii="Cambria" w:hAnsi="Cambria" w:cstheme="majorBidi"/>
          <w:b/>
          <w:bCs/>
        </w:rPr>
        <w:t>Chapitre 2: Propriétés physiques des fluides.</w:t>
      </w:r>
      <w:r w:rsidRPr="00FD27A2">
        <w:rPr>
          <w:rFonts w:ascii="Cambria" w:hAnsi="Cambria" w:cstheme="majorBidi"/>
          <w:b/>
          <w:bCs/>
        </w:rPr>
        <w:tab/>
      </w:r>
      <w:r w:rsidRPr="00FD27A2">
        <w:rPr>
          <w:rFonts w:ascii="Cambria" w:hAnsi="Cambria" w:cstheme="majorBidi"/>
          <w:b/>
          <w:bCs/>
        </w:rPr>
        <w:tab/>
      </w:r>
      <w:r w:rsidRPr="00FD27A2">
        <w:rPr>
          <w:rFonts w:ascii="Cambria" w:hAnsi="Cambria" w:cstheme="majorBidi"/>
          <w:b/>
          <w:bCs/>
        </w:rPr>
        <w:tab/>
        <w:t>(02 semaines)</w:t>
      </w:r>
    </w:p>
    <w:p w14:paraId="523FCFE0" w14:textId="77777777" w:rsidR="004A46B0" w:rsidRPr="00FD27A2" w:rsidRDefault="004A46B0" w:rsidP="004A46B0">
      <w:pPr>
        <w:spacing w:line="276" w:lineRule="auto"/>
        <w:rPr>
          <w:rFonts w:ascii="Cambria" w:hAnsi="Cambria" w:cstheme="majorBidi"/>
          <w:b/>
          <w:bCs/>
        </w:rPr>
      </w:pPr>
      <w:r w:rsidRPr="00FD27A2">
        <w:rPr>
          <w:rFonts w:ascii="Cambria" w:hAnsi="Cambria" w:cstheme="majorBidi"/>
        </w:rPr>
        <w:t>II.1 Masse volumique; II.2 Compressibilité isotherme</w:t>
      </w:r>
      <w:r w:rsidRPr="00FD27A2">
        <w:rPr>
          <w:rFonts w:ascii="Cambria" w:hAnsi="Cambria" w:cstheme="majorBidi"/>
          <w:b/>
          <w:bCs/>
        </w:rPr>
        <w:t xml:space="preserve">; </w:t>
      </w:r>
      <w:r w:rsidRPr="00FD27A2">
        <w:rPr>
          <w:rFonts w:ascii="Cambria" w:hAnsi="Cambria" w:cstheme="majorBidi"/>
        </w:rPr>
        <w:t>II.3 Tension superficielle</w:t>
      </w:r>
      <w:r w:rsidRPr="00FD27A2">
        <w:rPr>
          <w:rFonts w:ascii="Cambria" w:hAnsi="Cambria" w:cstheme="majorBidi"/>
          <w:b/>
          <w:bCs/>
        </w:rPr>
        <w:t xml:space="preserve">;  </w:t>
      </w:r>
      <w:r w:rsidRPr="00FD27A2">
        <w:rPr>
          <w:rFonts w:ascii="Cambria" w:hAnsi="Cambria" w:cstheme="majorBidi"/>
        </w:rPr>
        <w:t>II.4 Viscosité</w:t>
      </w:r>
      <w:r w:rsidRPr="00FD27A2">
        <w:rPr>
          <w:rFonts w:ascii="Cambria" w:hAnsi="Cambria" w:cstheme="majorBidi"/>
          <w:b/>
          <w:bCs/>
        </w:rPr>
        <w:t xml:space="preserve">; </w:t>
      </w:r>
    </w:p>
    <w:p w14:paraId="7516A51B" w14:textId="77777777" w:rsidR="004A46B0" w:rsidRPr="00FD27A2" w:rsidRDefault="004A46B0" w:rsidP="004A46B0">
      <w:pPr>
        <w:spacing w:line="276" w:lineRule="auto"/>
        <w:rPr>
          <w:rFonts w:ascii="Cambria" w:hAnsi="Cambria" w:cstheme="majorBidi"/>
          <w:b/>
          <w:bCs/>
        </w:rPr>
      </w:pPr>
      <w:r w:rsidRPr="00FD27A2">
        <w:rPr>
          <w:rFonts w:ascii="Cambria" w:hAnsi="Cambria" w:cstheme="majorBidi"/>
        </w:rPr>
        <w:t>II.5 Problème mathématique de la Mécanique des fluides</w:t>
      </w:r>
      <w:r w:rsidRPr="00FD27A2">
        <w:rPr>
          <w:rFonts w:ascii="Cambria" w:hAnsi="Cambria" w:cstheme="majorBidi"/>
          <w:b/>
          <w:bCs/>
        </w:rPr>
        <w:t xml:space="preserve">; </w:t>
      </w:r>
      <w:r w:rsidRPr="00FD27A2">
        <w:rPr>
          <w:rFonts w:ascii="Cambria" w:hAnsi="Cambria" w:cstheme="majorBidi"/>
        </w:rPr>
        <w:t>II.6 Dérivée particulaire</w:t>
      </w:r>
      <w:r w:rsidRPr="00FD27A2">
        <w:rPr>
          <w:rFonts w:ascii="Cambria" w:hAnsi="Cambria" w:cstheme="majorBidi"/>
          <w:b/>
          <w:bCs/>
        </w:rPr>
        <w:t xml:space="preserve">; </w:t>
      </w:r>
      <w:r w:rsidRPr="00FD27A2">
        <w:rPr>
          <w:rFonts w:ascii="Cambria" w:hAnsi="Cambria" w:cstheme="majorBidi"/>
        </w:rPr>
        <w:t>II.7 Conditions aux limites; II.8 Dimensions, équations aux dimensions et unités.</w:t>
      </w:r>
    </w:p>
    <w:p w14:paraId="00C8E9C2" w14:textId="77777777" w:rsidR="004A46B0" w:rsidRPr="00FD27A2" w:rsidRDefault="004A46B0" w:rsidP="004A46B0">
      <w:pPr>
        <w:spacing w:line="276" w:lineRule="auto"/>
        <w:rPr>
          <w:rFonts w:ascii="Cambria" w:hAnsi="Cambria" w:cstheme="majorBidi"/>
        </w:rPr>
      </w:pPr>
      <w:r w:rsidRPr="00FD27A2">
        <w:rPr>
          <w:rFonts w:ascii="Cambria" w:hAnsi="Cambria" w:cstheme="majorBidi"/>
          <w:b/>
          <w:bCs/>
        </w:rPr>
        <w:t>Chapitre 3: Hydrostatique.</w:t>
      </w:r>
      <w:r w:rsidRPr="00FD27A2">
        <w:rPr>
          <w:rFonts w:ascii="Cambria" w:hAnsi="Cambria" w:cstheme="majorBidi"/>
          <w:b/>
          <w:bCs/>
        </w:rPr>
        <w:tab/>
      </w:r>
      <w:r w:rsidRPr="00FD27A2">
        <w:rPr>
          <w:rFonts w:ascii="Cambria" w:hAnsi="Cambria" w:cstheme="majorBidi"/>
          <w:b/>
          <w:bCs/>
        </w:rPr>
        <w:tab/>
      </w:r>
      <w:r w:rsidRPr="00FD27A2">
        <w:rPr>
          <w:rFonts w:ascii="Cambria" w:hAnsi="Cambria" w:cstheme="majorBidi"/>
          <w:b/>
          <w:bCs/>
        </w:rPr>
        <w:tab/>
      </w:r>
      <w:r w:rsidRPr="00FD27A2">
        <w:rPr>
          <w:rFonts w:ascii="Cambria" w:hAnsi="Cambria" w:cstheme="majorBidi"/>
          <w:b/>
          <w:bCs/>
        </w:rPr>
        <w:tab/>
      </w:r>
      <w:r w:rsidRPr="00FD27A2">
        <w:rPr>
          <w:rFonts w:ascii="Cambria" w:hAnsi="Cambria" w:cstheme="majorBidi"/>
          <w:b/>
          <w:bCs/>
        </w:rPr>
        <w:tab/>
      </w:r>
      <w:r w:rsidRPr="00FD27A2">
        <w:rPr>
          <w:rFonts w:ascii="Cambria" w:hAnsi="Cambria" w:cstheme="majorBidi"/>
          <w:b/>
          <w:bCs/>
        </w:rPr>
        <w:tab/>
        <w:t>(03 semaines</w:t>
      </w:r>
      <w:r w:rsidRPr="00FD27A2">
        <w:rPr>
          <w:rFonts w:ascii="Cambria" w:hAnsi="Cambria" w:cstheme="majorBidi"/>
        </w:rPr>
        <w:t>)</w:t>
      </w:r>
    </w:p>
    <w:p w14:paraId="36BC6F26" w14:textId="77777777" w:rsidR="004A46B0" w:rsidRPr="00FD27A2" w:rsidRDefault="004A46B0" w:rsidP="004A46B0">
      <w:pPr>
        <w:spacing w:line="276" w:lineRule="auto"/>
        <w:rPr>
          <w:rFonts w:ascii="Cambria" w:hAnsi="Cambria" w:cstheme="majorBidi"/>
          <w:b/>
          <w:bCs/>
        </w:rPr>
      </w:pPr>
      <w:r w:rsidRPr="00FD27A2">
        <w:rPr>
          <w:rFonts w:ascii="Cambria" w:hAnsi="Cambria" w:cstheme="majorBidi"/>
        </w:rPr>
        <w:t>III.1 Loi fondamentale de l’hydrostatique</w:t>
      </w:r>
      <w:r w:rsidRPr="00FD27A2">
        <w:rPr>
          <w:rFonts w:ascii="Cambria" w:hAnsi="Cambria" w:cstheme="majorBidi"/>
          <w:b/>
          <w:bCs/>
        </w:rPr>
        <w:t xml:space="preserve">;  </w:t>
      </w:r>
      <w:r w:rsidRPr="00FD27A2">
        <w:rPr>
          <w:rFonts w:ascii="Cambria" w:hAnsi="Cambria" w:cstheme="majorBidi"/>
        </w:rPr>
        <w:t>III.2 Pression hydrostatique dans un fluide incompressible.</w:t>
      </w:r>
    </w:p>
    <w:p w14:paraId="7600DD12" w14:textId="77777777" w:rsidR="004A46B0" w:rsidRPr="00FD27A2" w:rsidRDefault="004A46B0" w:rsidP="004A46B0">
      <w:pPr>
        <w:spacing w:line="276" w:lineRule="auto"/>
        <w:rPr>
          <w:rFonts w:ascii="Cambria" w:hAnsi="Cambria" w:cstheme="majorBidi"/>
          <w:b/>
          <w:bCs/>
        </w:rPr>
      </w:pPr>
      <w:r w:rsidRPr="00FD27A2">
        <w:rPr>
          <w:rFonts w:ascii="Cambria" w:hAnsi="Cambria" w:cstheme="majorBidi"/>
        </w:rPr>
        <w:t>III.3Fluide compressible : gaz parfait, III.4 Résultante des forces de pression hydrostatique.</w:t>
      </w:r>
      <w:r w:rsidRPr="00FD27A2">
        <w:rPr>
          <w:rFonts w:ascii="Cambria" w:hAnsi="Cambria" w:cstheme="majorBidi"/>
          <w:b/>
          <w:bCs/>
        </w:rPr>
        <w:t xml:space="preserve">; </w:t>
      </w:r>
      <w:r w:rsidRPr="00FD27A2">
        <w:rPr>
          <w:rFonts w:ascii="Cambria" w:hAnsi="Cambria" w:cstheme="majorBidi"/>
        </w:rPr>
        <w:t>III.5 Force exerces sur une paroi par un fluide.</w:t>
      </w:r>
      <w:r w:rsidRPr="00FD27A2">
        <w:rPr>
          <w:rFonts w:ascii="Cambria" w:hAnsi="Cambria" w:cstheme="majorBidi"/>
          <w:b/>
          <w:bCs/>
        </w:rPr>
        <w:t xml:space="preserve">; </w:t>
      </w:r>
      <w:r w:rsidRPr="00FD27A2">
        <w:rPr>
          <w:rFonts w:ascii="Cambria" w:hAnsi="Cambria" w:cstheme="majorBidi"/>
        </w:rPr>
        <w:t>III.6 Poussée d’Archimède.</w:t>
      </w:r>
    </w:p>
    <w:p w14:paraId="1A2DDFCC" w14:textId="77777777" w:rsidR="004A46B0" w:rsidRPr="00FD27A2" w:rsidRDefault="004A46B0" w:rsidP="004A46B0">
      <w:pPr>
        <w:spacing w:line="276" w:lineRule="auto"/>
        <w:rPr>
          <w:rFonts w:ascii="Cambria" w:hAnsi="Cambria" w:cstheme="majorBidi"/>
        </w:rPr>
      </w:pPr>
      <w:r w:rsidRPr="00FD27A2">
        <w:rPr>
          <w:rFonts w:ascii="Cambria" w:hAnsi="Cambria" w:cstheme="majorBidi"/>
          <w:b/>
          <w:bCs/>
        </w:rPr>
        <w:t>Chapitre 4: Conservation de la masse.</w:t>
      </w:r>
      <w:r w:rsidRPr="00FD27A2">
        <w:rPr>
          <w:rFonts w:ascii="Cambria" w:hAnsi="Cambria" w:cstheme="majorBidi"/>
          <w:b/>
          <w:bCs/>
        </w:rPr>
        <w:tab/>
      </w:r>
      <w:r w:rsidRPr="00FD27A2">
        <w:rPr>
          <w:rFonts w:ascii="Cambria" w:hAnsi="Cambria" w:cstheme="majorBidi"/>
        </w:rPr>
        <w:tab/>
      </w:r>
      <w:r w:rsidRPr="00FD27A2">
        <w:rPr>
          <w:rFonts w:ascii="Cambria" w:hAnsi="Cambria" w:cstheme="majorBidi"/>
        </w:rPr>
        <w:tab/>
      </w:r>
      <w:r w:rsidRPr="00FD27A2">
        <w:rPr>
          <w:rFonts w:ascii="Cambria" w:hAnsi="Cambria" w:cstheme="majorBidi"/>
        </w:rPr>
        <w:tab/>
      </w:r>
      <w:r w:rsidRPr="00FD27A2">
        <w:rPr>
          <w:rFonts w:ascii="Cambria" w:hAnsi="Cambria" w:cstheme="majorBidi"/>
          <w:b/>
          <w:bCs/>
        </w:rPr>
        <w:t>(02 semaines)</w:t>
      </w:r>
    </w:p>
    <w:p w14:paraId="6CEF4A15" w14:textId="77777777" w:rsidR="004A46B0" w:rsidRPr="00FD27A2" w:rsidRDefault="004A46B0" w:rsidP="004A46B0">
      <w:pPr>
        <w:spacing w:line="276" w:lineRule="auto"/>
        <w:rPr>
          <w:rFonts w:ascii="Cambria" w:hAnsi="Cambria" w:cstheme="majorBidi"/>
          <w:b/>
          <w:bCs/>
        </w:rPr>
      </w:pPr>
      <w:r w:rsidRPr="00FD27A2">
        <w:rPr>
          <w:rFonts w:ascii="Cambria" w:hAnsi="Cambria" w:cstheme="majorBidi"/>
        </w:rPr>
        <w:t>IV.1 Théorème de Leibniz; IV.2 Equation de Continuité; IV.3 Conservation du débit.</w:t>
      </w:r>
    </w:p>
    <w:p w14:paraId="32F9F194" w14:textId="77777777" w:rsidR="004A46B0" w:rsidRPr="00FD27A2" w:rsidRDefault="004A46B0" w:rsidP="004A46B0">
      <w:pPr>
        <w:spacing w:line="276" w:lineRule="auto"/>
        <w:rPr>
          <w:rFonts w:ascii="Cambria" w:hAnsi="Cambria" w:cstheme="majorBidi"/>
          <w:b/>
          <w:bCs/>
        </w:rPr>
      </w:pPr>
      <w:r w:rsidRPr="00FD27A2">
        <w:rPr>
          <w:rFonts w:ascii="Cambria" w:hAnsi="Cambria" w:cstheme="majorBidi"/>
          <w:b/>
          <w:bCs/>
        </w:rPr>
        <w:t>Chapitre 5: Fluide parfait.</w:t>
      </w:r>
      <w:r w:rsidRPr="00FD27A2">
        <w:rPr>
          <w:rFonts w:ascii="Cambria" w:hAnsi="Cambria" w:cstheme="majorBidi"/>
          <w:b/>
          <w:bCs/>
        </w:rPr>
        <w:tab/>
      </w:r>
      <w:r w:rsidRPr="00FD27A2">
        <w:rPr>
          <w:rFonts w:ascii="Cambria" w:hAnsi="Cambria" w:cstheme="majorBidi"/>
          <w:b/>
          <w:bCs/>
        </w:rPr>
        <w:tab/>
      </w:r>
      <w:r w:rsidRPr="00FD27A2">
        <w:rPr>
          <w:rFonts w:ascii="Cambria" w:hAnsi="Cambria" w:cstheme="majorBidi"/>
          <w:b/>
          <w:bCs/>
        </w:rPr>
        <w:tab/>
      </w:r>
      <w:r w:rsidRPr="00FD27A2">
        <w:rPr>
          <w:rFonts w:ascii="Cambria" w:hAnsi="Cambria" w:cstheme="majorBidi"/>
          <w:b/>
          <w:bCs/>
        </w:rPr>
        <w:tab/>
      </w:r>
      <w:r w:rsidRPr="00FD27A2">
        <w:rPr>
          <w:rFonts w:ascii="Cambria" w:hAnsi="Cambria" w:cstheme="majorBidi"/>
          <w:b/>
          <w:bCs/>
        </w:rPr>
        <w:tab/>
      </w:r>
      <w:r w:rsidRPr="00FD27A2">
        <w:rPr>
          <w:rFonts w:ascii="Cambria" w:hAnsi="Cambria" w:cstheme="majorBidi"/>
          <w:b/>
          <w:bCs/>
        </w:rPr>
        <w:tab/>
        <w:t xml:space="preserve">     (05 semaines)</w:t>
      </w:r>
    </w:p>
    <w:p w14:paraId="39B58E9C" w14:textId="77777777" w:rsidR="004A46B0" w:rsidRPr="00FD27A2" w:rsidRDefault="004A46B0" w:rsidP="004A46B0">
      <w:pPr>
        <w:spacing w:line="276" w:lineRule="auto"/>
        <w:rPr>
          <w:rFonts w:ascii="Cambria" w:hAnsi="Cambria" w:cstheme="majorBidi"/>
        </w:rPr>
      </w:pPr>
      <w:r w:rsidRPr="00FD27A2">
        <w:rPr>
          <w:rFonts w:ascii="Cambria" w:hAnsi="Cambria" w:cstheme="majorBidi"/>
        </w:rPr>
        <w:t xml:space="preserve">V.1 Rappels de Mécanique </w:t>
      </w:r>
      <w:r w:rsidRPr="00FD27A2">
        <w:rPr>
          <w:rFonts w:ascii="Cambria" w:hAnsi="Cambria" w:cstheme="majorBidi"/>
          <w:b/>
          <w:bCs/>
        </w:rPr>
        <w:t xml:space="preserve">; </w:t>
      </w:r>
      <w:r w:rsidRPr="00FD27A2">
        <w:rPr>
          <w:rFonts w:ascii="Cambria" w:hAnsi="Cambria" w:cstheme="majorBidi"/>
        </w:rPr>
        <w:t>V.2 Théorème de la quantité de mouvement.V.3 Equations d’Euler.</w:t>
      </w:r>
      <w:r w:rsidRPr="00FD27A2">
        <w:rPr>
          <w:rFonts w:ascii="Cambria" w:hAnsi="Cambria" w:cstheme="majorBidi"/>
          <w:b/>
          <w:bCs/>
        </w:rPr>
        <w:t xml:space="preserve">;  </w:t>
      </w:r>
      <w:r w:rsidRPr="00FD27A2">
        <w:rPr>
          <w:rFonts w:ascii="Cambria" w:hAnsi="Cambria" w:cstheme="majorBidi"/>
        </w:rPr>
        <w:t>V.4 Théorème de Bernoulli.</w:t>
      </w:r>
      <w:r w:rsidRPr="00FD27A2">
        <w:rPr>
          <w:rFonts w:ascii="Cambria" w:hAnsi="Cambria" w:cstheme="majorBidi"/>
          <w:b/>
          <w:bCs/>
        </w:rPr>
        <w:t xml:space="preserve">, </w:t>
      </w:r>
      <w:r w:rsidRPr="00FD27A2">
        <w:rPr>
          <w:rFonts w:ascii="Cambria" w:hAnsi="Cambria" w:cstheme="majorBidi"/>
        </w:rPr>
        <w:t>V.5. Exemples d’application du Théorème de Bernoulli: Sonde de Pitot;  Tuyère de Venturi; Vidange instationnaire d’une cuve;  V.6 Echappement d’air d’un réservoir sous pression : limite de compressibilité.</w:t>
      </w:r>
    </w:p>
    <w:p w14:paraId="052CDA55" w14:textId="77777777" w:rsidR="004A46B0" w:rsidRPr="00FD27A2" w:rsidRDefault="004A46B0" w:rsidP="004A46B0">
      <w:pPr>
        <w:spacing w:line="280" w:lineRule="exact"/>
        <w:rPr>
          <w:rFonts w:ascii="Cambria" w:hAnsi="Cambria" w:cstheme="majorBidi"/>
        </w:rPr>
      </w:pPr>
    </w:p>
    <w:p w14:paraId="24C09252" w14:textId="77777777" w:rsidR="004A46B0" w:rsidRPr="00FD27A2" w:rsidRDefault="004A46B0" w:rsidP="004A46B0">
      <w:pPr>
        <w:spacing w:line="280" w:lineRule="exact"/>
        <w:rPr>
          <w:rFonts w:ascii="Cambria" w:hAnsi="Cambria" w:cstheme="majorBidi"/>
          <w:b/>
          <w:bCs/>
        </w:rPr>
      </w:pPr>
      <w:r w:rsidRPr="00FD27A2">
        <w:rPr>
          <w:rFonts w:ascii="Cambria" w:hAnsi="Cambria" w:cstheme="majorBidi"/>
          <w:b/>
          <w:bCs/>
        </w:rPr>
        <w:t>Travaux pratiques</w:t>
      </w:r>
    </w:p>
    <w:p w14:paraId="0ABA2A69" w14:textId="77777777" w:rsidR="004A46B0" w:rsidRPr="00FD27A2" w:rsidRDefault="004A46B0" w:rsidP="004A16D2">
      <w:pPr>
        <w:pStyle w:val="Paragraphedeliste"/>
        <w:numPr>
          <w:ilvl w:val="0"/>
          <w:numId w:val="218"/>
        </w:numPr>
        <w:rPr>
          <w:rFonts w:ascii="Cambria" w:hAnsi="Cambria" w:cstheme="minorBidi"/>
        </w:rPr>
      </w:pPr>
      <w:r w:rsidRPr="00FD27A2">
        <w:rPr>
          <w:rFonts w:ascii="Cambria" w:hAnsi="Cambria" w:cstheme="minorBidi"/>
          <w:b/>
          <w:bCs/>
        </w:rPr>
        <w:t xml:space="preserve">TP N° 1. </w:t>
      </w:r>
      <w:r w:rsidRPr="00FD27A2">
        <w:rPr>
          <w:rFonts w:ascii="Cambria" w:hAnsi="Cambria" w:cstheme="minorBidi"/>
        </w:rPr>
        <w:t>Viscosimètre</w:t>
      </w:r>
    </w:p>
    <w:p w14:paraId="22F9B0B9" w14:textId="77777777" w:rsidR="004A46B0" w:rsidRPr="00FD27A2" w:rsidRDefault="004A46B0" w:rsidP="004A16D2">
      <w:pPr>
        <w:pStyle w:val="Paragraphedeliste"/>
        <w:numPr>
          <w:ilvl w:val="0"/>
          <w:numId w:val="218"/>
        </w:numPr>
        <w:jc w:val="both"/>
        <w:rPr>
          <w:rFonts w:ascii="Cambria" w:hAnsi="Cambria" w:cstheme="minorBidi"/>
          <w:b/>
        </w:rPr>
      </w:pPr>
      <w:r w:rsidRPr="00FD27A2">
        <w:rPr>
          <w:rFonts w:ascii="Cambria" w:hAnsi="Cambria" w:cstheme="minorBidi"/>
          <w:b/>
          <w:bCs/>
        </w:rPr>
        <w:t xml:space="preserve">TP N° 2. </w:t>
      </w:r>
      <w:r w:rsidRPr="00FD27A2">
        <w:rPr>
          <w:rFonts w:ascii="Cambria" w:hAnsi="Cambria" w:cstheme="minorBidi"/>
        </w:rPr>
        <w:t>Détermination des pertes de charges linéaires et singulières</w:t>
      </w:r>
    </w:p>
    <w:p w14:paraId="5FFD73FC" w14:textId="77777777" w:rsidR="004A46B0" w:rsidRPr="00FD27A2" w:rsidRDefault="004A46B0" w:rsidP="004A16D2">
      <w:pPr>
        <w:pStyle w:val="Paragraphedeliste"/>
        <w:numPr>
          <w:ilvl w:val="0"/>
          <w:numId w:val="218"/>
        </w:numPr>
        <w:jc w:val="both"/>
        <w:rPr>
          <w:rFonts w:ascii="Cambria" w:hAnsi="Cambria" w:cstheme="minorBidi"/>
        </w:rPr>
      </w:pPr>
      <w:r w:rsidRPr="00FD27A2">
        <w:rPr>
          <w:rFonts w:ascii="Cambria" w:hAnsi="Cambria" w:cstheme="minorBidi"/>
          <w:b/>
          <w:bCs/>
        </w:rPr>
        <w:t xml:space="preserve">TP N° 3. </w:t>
      </w:r>
      <w:r w:rsidRPr="00FD27A2">
        <w:rPr>
          <w:rFonts w:ascii="Cambria" w:hAnsi="Cambria" w:cstheme="minorBidi"/>
        </w:rPr>
        <w:t>Mesure de débits</w:t>
      </w:r>
    </w:p>
    <w:p w14:paraId="19576F07" w14:textId="77777777" w:rsidR="004A46B0" w:rsidRPr="00FD27A2" w:rsidRDefault="004A46B0" w:rsidP="004A16D2">
      <w:pPr>
        <w:pStyle w:val="Paragraphedeliste"/>
        <w:numPr>
          <w:ilvl w:val="0"/>
          <w:numId w:val="218"/>
        </w:numPr>
        <w:jc w:val="both"/>
        <w:rPr>
          <w:rFonts w:ascii="Cambria" w:hAnsi="Cambria" w:cstheme="minorBidi"/>
        </w:rPr>
      </w:pPr>
      <w:r w:rsidRPr="00FD27A2">
        <w:rPr>
          <w:rFonts w:ascii="Cambria" w:hAnsi="Cambria" w:cstheme="minorBidi"/>
          <w:b/>
          <w:bCs/>
        </w:rPr>
        <w:t xml:space="preserve">TP N° 4. </w:t>
      </w:r>
      <w:r w:rsidRPr="00FD27A2">
        <w:rPr>
          <w:rFonts w:ascii="Cambria" w:hAnsi="Cambria" w:cstheme="minorBidi"/>
        </w:rPr>
        <w:t>Coup de bélier et oscillations de masse</w:t>
      </w:r>
    </w:p>
    <w:p w14:paraId="4A4B2946" w14:textId="77777777" w:rsidR="004A46B0" w:rsidRPr="00FD27A2" w:rsidRDefault="004A46B0" w:rsidP="004A16D2">
      <w:pPr>
        <w:pStyle w:val="Paragraphedeliste"/>
        <w:numPr>
          <w:ilvl w:val="0"/>
          <w:numId w:val="218"/>
        </w:numPr>
        <w:jc w:val="both"/>
        <w:rPr>
          <w:rFonts w:ascii="Cambria" w:hAnsi="Cambria" w:cstheme="minorBidi"/>
        </w:rPr>
      </w:pPr>
      <w:r w:rsidRPr="00FD27A2">
        <w:rPr>
          <w:rFonts w:ascii="Cambria" w:hAnsi="Cambria" w:cstheme="minorBidi"/>
          <w:b/>
          <w:bCs/>
        </w:rPr>
        <w:t xml:space="preserve">TP N° 5. </w:t>
      </w:r>
      <w:r w:rsidRPr="00FD27A2">
        <w:rPr>
          <w:rFonts w:ascii="Cambria" w:hAnsi="Cambria" w:cstheme="minorBidi"/>
        </w:rPr>
        <w:t>Vérification du théorème de Bernoulli</w:t>
      </w:r>
    </w:p>
    <w:p w14:paraId="407B3214" w14:textId="77777777" w:rsidR="004A46B0" w:rsidRPr="00FD27A2" w:rsidRDefault="004A46B0" w:rsidP="004A16D2">
      <w:pPr>
        <w:pStyle w:val="Paragraphedeliste"/>
        <w:numPr>
          <w:ilvl w:val="0"/>
          <w:numId w:val="218"/>
        </w:numPr>
        <w:jc w:val="both"/>
        <w:rPr>
          <w:rFonts w:ascii="Cambria" w:hAnsi="Cambria" w:cstheme="minorBidi"/>
        </w:rPr>
      </w:pPr>
      <w:r w:rsidRPr="00FD27A2">
        <w:rPr>
          <w:rFonts w:ascii="Cambria" w:hAnsi="Cambria" w:cstheme="minorBidi"/>
          <w:b/>
          <w:bCs/>
        </w:rPr>
        <w:t xml:space="preserve">TP N° 6. </w:t>
      </w:r>
      <w:r w:rsidRPr="00FD27A2">
        <w:rPr>
          <w:rFonts w:ascii="Cambria" w:hAnsi="Cambria" w:cstheme="minorBidi"/>
        </w:rPr>
        <w:t>Impact du jet</w:t>
      </w:r>
    </w:p>
    <w:p w14:paraId="513D0653" w14:textId="77777777" w:rsidR="004A46B0" w:rsidRPr="00FD27A2" w:rsidRDefault="004A46B0" w:rsidP="004A16D2">
      <w:pPr>
        <w:pStyle w:val="Paragraphedeliste"/>
        <w:numPr>
          <w:ilvl w:val="0"/>
          <w:numId w:val="218"/>
        </w:numPr>
        <w:jc w:val="both"/>
        <w:rPr>
          <w:rFonts w:ascii="Cambria" w:hAnsi="Cambria" w:cstheme="minorBidi"/>
        </w:rPr>
      </w:pPr>
      <w:r w:rsidRPr="00FD27A2">
        <w:rPr>
          <w:rFonts w:ascii="Cambria" w:hAnsi="Cambria" w:cstheme="minorBidi"/>
          <w:b/>
          <w:bCs/>
        </w:rPr>
        <w:t xml:space="preserve">TP N° 7. </w:t>
      </w:r>
      <w:r w:rsidRPr="00FD27A2">
        <w:rPr>
          <w:rFonts w:ascii="Cambria" w:hAnsi="Cambria" w:cstheme="minorBidi"/>
        </w:rPr>
        <w:t>Ecoulement à travers un orifice</w:t>
      </w:r>
    </w:p>
    <w:p w14:paraId="2D288EEC" w14:textId="77777777" w:rsidR="004A46B0" w:rsidRPr="00FD27A2" w:rsidRDefault="004A46B0" w:rsidP="004A16D2">
      <w:pPr>
        <w:pStyle w:val="Paragraphedeliste"/>
        <w:numPr>
          <w:ilvl w:val="0"/>
          <w:numId w:val="218"/>
        </w:numPr>
        <w:jc w:val="both"/>
        <w:rPr>
          <w:rFonts w:ascii="Cambria" w:hAnsi="Cambria" w:cstheme="minorBidi"/>
        </w:rPr>
      </w:pPr>
      <w:r w:rsidRPr="00FD27A2">
        <w:rPr>
          <w:rFonts w:ascii="Cambria" w:hAnsi="Cambria" w:cstheme="minorBidi"/>
          <w:b/>
          <w:bCs/>
        </w:rPr>
        <w:t xml:space="preserve">TP N° 8. </w:t>
      </w:r>
      <w:r w:rsidRPr="00FD27A2">
        <w:rPr>
          <w:rFonts w:ascii="Cambria" w:hAnsi="Cambria" w:cstheme="minorBidi"/>
        </w:rPr>
        <w:t>Visualisation des écoulements autour d'un obstacle</w:t>
      </w:r>
    </w:p>
    <w:p w14:paraId="07FFB560" w14:textId="77777777" w:rsidR="004A46B0" w:rsidRPr="00FD27A2" w:rsidRDefault="004A46B0" w:rsidP="004A16D2">
      <w:pPr>
        <w:pStyle w:val="Paragraphedeliste"/>
        <w:numPr>
          <w:ilvl w:val="0"/>
          <w:numId w:val="218"/>
        </w:numPr>
        <w:jc w:val="both"/>
        <w:rPr>
          <w:rFonts w:ascii="Cambria" w:hAnsi="Cambria" w:cstheme="minorBidi"/>
        </w:rPr>
      </w:pPr>
      <w:r w:rsidRPr="00FD27A2">
        <w:rPr>
          <w:rFonts w:ascii="Cambria" w:hAnsi="Cambria" w:cstheme="minorBidi"/>
          <w:b/>
          <w:bCs/>
        </w:rPr>
        <w:t xml:space="preserve">TP N° 9. </w:t>
      </w:r>
      <w:r w:rsidRPr="00FD27A2">
        <w:rPr>
          <w:rFonts w:ascii="Cambria" w:hAnsi="Cambria" w:cstheme="minorBidi"/>
        </w:rPr>
        <w:t>Détermination du nombre de Reynolds: Ecoulement laminaire et turbulent</w:t>
      </w:r>
    </w:p>
    <w:p w14:paraId="77DDDBD8" w14:textId="77777777" w:rsidR="004A46B0" w:rsidRPr="00FD27A2" w:rsidRDefault="004A46B0" w:rsidP="004A46B0">
      <w:pPr>
        <w:spacing w:before="76"/>
        <w:rPr>
          <w:rFonts w:ascii="Cambria" w:eastAsia="Cambria" w:hAnsi="Cambria" w:cstheme="majorBidi"/>
          <w:b/>
          <w:w w:val="99"/>
          <w:u w:val="thick" w:color="F79646" w:themeColor="accent6"/>
        </w:rPr>
      </w:pPr>
    </w:p>
    <w:p w14:paraId="1547E19C" w14:textId="77777777" w:rsidR="004A46B0" w:rsidRPr="00FD27A2" w:rsidRDefault="004A46B0" w:rsidP="004A46B0">
      <w:pPr>
        <w:spacing w:before="76"/>
        <w:rPr>
          <w:rFonts w:ascii="Cambria" w:eastAsia="Cambria" w:hAnsi="Cambria" w:cstheme="majorBidi"/>
          <w:b/>
          <w:w w:val="99"/>
          <w:u w:val="thick" w:color="F79646" w:themeColor="accent6"/>
        </w:rPr>
      </w:pPr>
      <w:r w:rsidRPr="00FD27A2">
        <w:rPr>
          <w:rFonts w:ascii="Cambria" w:eastAsia="Cambria" w:hAnsi="Cambria" w:cstheme="majorBidi"/>
          <w:b/>
          <w:w w:val="99"/>
          <w:u w:val="thick" w:color="F79646" w:themeColor="accent6"/>
        </w:rPr>
        <w:t>Mode d’évaluation</w:t>
      </w:r>
      <w:r w:rsidRPr="00FD27A2">
        <w:rPr>
          <w:rFonts w:ascii="Cambria" w:eastAsia="Cambria" w:hAnsi="Cambria" w:cstheme="majorBidi"/>
          <w:b/>
          <w:w w:val="99"/>
        </w:rPr>
        <w:t xml:space="preserve">: </w:t>
      </w:r>
      <w:r w:rsidRPr="00FD27A2">
        <w:rPr>
          <w:rFonts w:ascii="Cambria" w:eastAsia="Cambria" w:hAnsi="Cambria" w:cstheme="majorBidi"/>
          <w:w w:val="99"/>
        </w:rPr>
        <w:t>Contrôlecontinu:40% ; Examenfinal:60%</w:t>
      </w:r>
    </w:p>
    <w:p w14:paraId="01A6E622" w14:textId="77777777" w:rsidR="004A46B0" w:rsidRPr="00FD27A2" w:rsidRDefault="004A46B0" w:rsidP="004A46B0">
      <w:pPr>
        <w:spacing w:before="76"/>
        <w:rPr>
          <w:rFonts w:ascii="Cambria" w:eastAsia="Cambria" w:hAnsi="Cambria" w:cstheme="majorBidi"/>
          <w:b/>
          <w:w w:val="99"/>
          <w:u w:val="thick" w:color="F79646" w:themeColor="accent6"/>
        </w:rPr>
      </w:pPr>
    </w:p>
    <w:p w14:paraId="7AD74C43" w14:textId="77777777" w:rsidR="004A46B0" w:rsidRPr="00FD27A2" w:rsidRDefault="004A46B0" w:rsidP="004A46B0">
      <w:pPr>
        <w:spacing w:before="76"/>
        <w:rPr>
          <w:rFonts w:ascii="Cambria" w:eastAsia="Cambria" w:hAnsi="Cambria" w:cstheme="majorBidi"/>
          <w:b/>
          <w:w w:val="99"/>
        </w:rPr>
      </w:pPr>
      <w:r w:rsidRPr="00FD27A2">
        <w:rPr>
          <w:rFonts w:ascii="Cambria" w:eastAsia="Cambria" w:hAnsi="Cambria" w:cstheme="majorBidi"/>
          <w:b/>
          <w:w w:val="99"/>
          <w:u w:val="thick" w:color="F79646" w:themeColor="accent6"/>
        </w:rPr>
        <w:t>Référencesbibliographiques</w:t>
      </w:r>
      <w:r w:rsidRPr="00FD27A2">
        <w:rPr>
          <w:rFonts w:ascii="Cambria" w:eastAsia="Cambria" w:hAnsi="Cambria" w:cstheme="majorBidi"/>
          <w:b/>
          <w:w w:val="99"/>
        </w:rPr>
        <w:t>:</w:t>
      </w:r>
    </w:p>
    <w:p w14:paraId="3095A319" w14:textId="77777777" w:rsidR="004A46B0" w:rsidRPr="00FD27A2" w:rsidRDefault="004A46B0" w:rsidP="004A46B0">
      <w:pPr>
        <w:spacing w:before="76"/>
        <w:rPr>
          <w:rFonts w:ascii="Cambria" w:eastAsia="Cambria" w:hAnsi="Cambria" w:cstheme="majorBidi"/>
        </w:rPr>
      </w:pPr>
    </w:p>
    <w:p w14:paraId="779EC5BA" w14:textId="77777777" w:rsidR="004A46B0" w:rsidRPr="00FD27A2" w:rsidRDefault="004A46B0" w:rsidP="004A46B0">
      <w:pPr>
        <w:spacing w:line="276" w:lineRule="auto"/>
        <w:ind w:left="116" w:right="30"/>
        <w:rPr>
          <w:rFonts w:ascii="Cambria" w:eastAsia="Cambria" w:hAnsi="Cambria" w:cstheme="majorBidi"/>
        </w:rPr>
      </w:pPr>
      <w:r w:rsidRPr="00FD27A2">
        <w:rPr>
          <w:rFonts w:ascii="Cambria" w:eastAsia="Cambria" w:hAnsi="Cambria" w:cstheme="majorBidi"/>
        </w:rPr>
        <w:t>R.Comolet,‘Mécanique des fluides expérimentale’, Tomes 1, 2 et 3, Ed. Masson et Cie. R.Ouziaux, ‘Mécanique des fluides appliquée’, Ed.Dunod,1978</w:t>
      </w:r>
    </w:p>
    <w:p w14:paraId="211473FF" w14:textId="77777777" w:rsidR="004A46B0" w:rsidRPr="00FD27A2" w:rsidRDefault="004A46B0" w:rsidP="004A46B0">
      <w:pPr>
        <w:spacing w:before="1" w:line="276" w:lineRule="auto"/>
        <w:ind w:left="116" w:right="30"/>
        <w:rPr>
          <w:rFonts w:ascii="Cambria" w:eastAsia="Cambria" w:hAnsi="Cambria" w:cstheme="majorBidi"/>
        </w:rPr>
      </w:pPr>
      <w:r w:rsidRPr="00FD27A2">
        <w:rPr>
          <w:rFonts w:ascii="Cambria" w:eastAsia="Cambria" w:hAnsi="Cambria" w:cstheme="majorBidi"/>
        </w:rPr>
        <w:t>B.R.Munson,D.F.Young,T.H.Okiishi,‘Fundamentals of fluid mechanics’, Wiley &amp; sons .R.V.Gilles,‘Mécaniquedesfluidesethydraulique:Cours et problèmes’,SérieSchaum,McGrawHill,1975.</w:t>
      </w:r>
    </w:p>
    <w:p w14:paraId="28B2C831" w14:textId="77777777" w:rsidR="004A46B0" w:rsidRPr="00FD27A2" w:rsidRDefault="004A46B0" w:rsidP="004A46B0">
      <w:pPr>
        <w:spacing w:line="276" w:lineRule="auto"/>
        <w:ind w:left="116" w:right="30"/>
        <w:rPr>
          <w:rFonts w:ascii="Cambria" w:eastAsia="Cambria" w:hAnsi="Cambria" w:cstheme="majorBidi"/>
          <w:lang w:val="en-US"/>
        </w:rPr>
      </w:pPr>
      <w:r w:rsidRPr="00FD27A2">
        <w:rPr>
          <w:rFonts w:ascii="Cambria" w:eastAsia="Cambria" w:hAnsi="Cambria" w:cstheme="majorBidi"/>
          <w:lang w:val="en-US"/>
        </w:rPr>
        <w:t>C.T.Crow,D.F.Elger,J.A.Roberson,‘Engineering fluid mechanics’, Wiley &amp; sons</w:t>
      </w:r>
    </w:p>
    <w:p w14:paraId="6DB6CF5F" w14:textId="77777777" w:rsidR="004A46B0" w:rsidRPr="00FD27A2" w:rsidRDefault="004A46B0" w:rsidP="004A46B0">
      <w:pPr>
        <w:spacing w:before="3" w:line="276" w:lineRule="auto"/>
        <w:ind w:left="116" w:right="30"/>
        <w:rPr>
          <w:rFonts w:ascii="Cambria" w:eastAsia="Cambria" w:hAnsi="Cambria" w:cstheme="majorBidi"/>
          <w:lang w:val="en-US"/>
        </w:rPr>
      </w:pPr>
      <w:r w:rsidRPr="00FD27A2">
        <w:rPr>
          <w:rFonts w:ascii="Cambria" w:eastAsia="Cambria" w:hAnsi="Cambria" w:cstheme="majorBidi"/>
          <w:lang w:val="en-US"/>
        </w:rPr>
        <w:t>R.W.Fox,A.T.McDonald,‘Introduction to fluid mechanics’, fluid mechanics’ V.L.Streeter,B.E.Wylie,‘Fluid mechanics’, McGrawHill</w:t>
      </w:r>
    </w:p>
    <w:p w14:paraId="193E6BF8" w14:textId="77777777" w:rsidR="004A46B0" w:rsidRPr="00FD27A2" w:rsidRDefault="004A46B0" w:rsidP="004A46B0">
      <w:pPr>
        <w:spacing w:line="276" w:lineRule="auto"/>
        <w:ind w:left="116" w:right="30"/>
        <w:rPr>
          <w:rFonts w:ascii="Cambria" w:eastAsia="Cambria" w:hAnsi="Cambria" w:cstheme="majorBidi"/>
          <w:lang w:val="en-US"/>
        </w:rPr>
      </w:pPr>
      <w:r w:rsidRPr="00FD27A2">
        <w:rPr>
          <w:rFonts w:ascii="Cambria" w:eastAsia="Cambria" w:hAnsi="Cambria" w:cstheme="majorBidi"/>
          <w:lang w:val="en-US"/>
        </w:rPr>
        <w:t>F.M.White,‘‘Fluid mechanics’, McGrawHill</w:t>
      </w:r>
    </w:p>
    <w:p w14:paraId="0AC0D7B2" w14:textId="77777777" w:rsidR="004A46B0" w:rsidRPr="00FD27A2" w:rsidRDefault="004A46B0" w:rsidP="004A46B0">
      <w:pPr>
        <w:spacing w:line="276" w:lineRule="auto"/>
        <w:ind w:left="116" w:right="30"/>
        <w:rPr>
          <w:rFonts w:ascii="Cambria" w:eastAsia="Cambria" w:hAnsi="Cambria" w:cstheme="majorBidi"/>
        </w:rPr>
      </w:pPr>
      <w:r w:rsidRPr="00FD27A2">
        <w:rPr>
          <w:rFonts w:ascii="Cambria" w:eastAsia="Cambria" w:hAnsi="Cambria" w:cstheme="majorBidi"/>
          <w:u w:val="single" w:color="000000"/>
        </w:rPr>
        <w:t>S. Amiroudine</w:t>
      </w:r>
      <w:r w:rsidRPr="00FD27A2">
        <w:rPr>
          <w:rFonts w:ascii="Cambria" w:eastAsia="Cambria" w:hAnsi="Cambria" w:cstheme="majorBidi"/>
        </w:rPr>
        <w:t xml:space="preserve">, </w:t>
      </w:r>
      <w:r w:rsidRPr="00FD27A2">
        <w:rPr>
          <w:rFonts w:ascii="Cambria" w:eastAsia="Cambria" w:hAnsi="Cambria" w:cstheme="majorBidi"/>
          <w:u w:val="single" w:color="000000"/>
        </w:rPr>
        <w:t>J. L. Battaglia</w:t>
      </w:r>
      <w:r w:rsidRPr="00FD27A2">
        <w:rPr>
          <w:rFonts w:ascii="Cambria" w:eastAsia="Cambria" w:hAnsi="Cambria" w:cstheme="majorBidi"/>
        </w:rPr>
        <w:t>, ‘Mécanique des fluides Cours et exercices corrigés’, Ed.Dunod</w:t>
      </w:r>
    </w:p>
    <w:p w14:paraId="231F8FE6" w14:textId="77777777" w:rsidR="004A46B0" w:rsidRPr="00FD27A2" w:rsidRDefault="004A46B0" w:rsidP="004A46B0">
      <w:pPr>
        <w:spacing w:line="276" w:lineRule="auto"/>
        <w:ind w:right="30"/>
        <w:rPr>
          <w:rFonts w:ascii="Cambria" w:hAnsi="Cambria" w:cstheme="majorBidi"/>
          <w:b/>
          <w:bCs/>
        </w:rPr>
      </w:pPr>
      <w:r w:rsidRPr="00FD27A2">
        <w:rPr>
          <w:rFonts w:ascii="Cambria" w:hAnsi="Cambria" w:cstheme="majorBidi"/>
        </w:rPr>
        <w:t xml:space="preserve">-N. Midoux, Mécanique et rhéologie des fluides en génie chimique, </w:t>
      </w:r>
      <w:r w:rsidRPr="00FD27A2">
        <w:rPr>
          <w:rFonts w:ascii="Cambria" w:hAnsi="Cambria" w:cstheme="majorBidi"/>
          <w:i/>
          <w:iCs/>
        </w:rPr>
        <w:t>Ed. Lavoisier, 1993</w:t>
      </w:r>
      <w:r w:rsidRPr="00FD27A2">
        <w:rPr>
          <w:rFonts w:ascii="Cambria" w:hAnsi="Cambria" w:cstheme="majorBidi"/>
        </w:rPr>
        <w:t>.</w:t>
      </w:r>
    </w:p>
    <w:p w14:paraId="0CE021EE" w14:textId="77777777" w:rsidR="004A46B0" w:rsidRPr="00FD27A2" w:rsidRDefault="004A46B0" w:rsidP="004A46B0">
      <w:pPr>
        <w:spacing w:line="276" w:lineRule="auto"/>
        <w:ind w:right="30"/>
        <w:rPr>
          <w:rFonts w:ascii="Cambria" w:hAnsi="Cambria" w:cstheme="majorBidi"/>
        </w:rPr>
      </w:pPr>
      <w:r w:rsidRPr="00FD27A2">
        <w:rPr>
          <w:rFonts w:ascii="Cambria" w:hAnsi="Cambria" w:cstheme="majorBidi"/>
        </w:rPr>
        <w:t xml:space="preserve">- M. Fourar, Equations générales, solides élastiques, fluides, turbomachines, similitude, </w:t>
      </w:r>
      <w:r w:rsidRPr="00FD27A2">
        <w:rPr>
          <w:rFonts w:ascii="Cambria" w:hAnsi="Cambria" w:cstheme="majorBidi"/>
          <w:i/>
          <w:iCs/>
        </w:rPr>
        <w:t>Ed. Ellipses, 2</w:t>
      </w:r>
      <w:r w:rsidRPr="00FD27A2">
        <w:rPr>
          <w:rFonts w:ascii="Cambria" w:hAnsi="Cambria" w:cstheme="majorBidi"/>
          <w:i/>
          <w:iCs/>
          <w:vertAlign w:val="superscript"/>
        </w:rPr>
        <w:t>ème</w:t>
      </w:r>
      <w:r w:rsidRPr="00FD27A2">
        <w:rPr>
          <w:rFonts w:ascii="Cambria" w:hAnsi="Cambria" w:cstheme="majorBidi"/>
          <w:i/>
          <w:iCs/>
        </w:rPr>
        <w:t xml:space="preserve"> Edition  2015</w:t>
      </w:r>
      <w:r w:rsidRPr="00FD27A2">
        <w:rPr>
          <w:rFonts w:ascii="Cambria" w:hAnsi="Cambria" w:cstheme="majorBidi"/>
        </w:rPr>
        <w:t>.</w:t>
      </w:r>
    </w:p>
    <w:p w14:paraId="0D8263DB" w14:textId="77777777" w:rsidR="004A46B0" w:rsidRPr="00FD27A2" w:rsidRDefault="004A46B0" w:rsidP="004A46B0">
      <w:pPr>
        <w:spacing w:line="276" w:lineRule="auto"/>
        <w:ind w:right="30"/>
        <w:rPr>
          <w:rFonts w:ascii="Cambria" w:hAnsi="Cambria" w:cstheme="majorBidi"/>
          <w:b/>
          <w:bCs/>
        </w:rPr>
      </w:pPr>
    </w:p>
    <w:p w14:paraId="5E3D8B78" w14:textId="77777777" w:rsidR="004A46B0" w:rsidRPr="00FD27A2" w:rsidRDefault="004A46B0" w:rsidP="004A46B0">
      <w:pPr>
        <w:spacing w:after="100" w:afterAutospacing="1" w:line="276" w:lineRule="auto"/>
        <w:jc w:val="both"/>
        <w:rPr>
          <w:rFonts w:ascii="Cambria" w:hAnsi="Cambria" w:cs="Arial"/>
          <w:b/>
        </w:rPr>
      </w:pPr>
    </w:p>
    <w:p w14:paraId="7A1C5C4C" w14:textId="77777777" w:rsidR="004A46B0" w:rsidRPr="00FD27A2" w:rsidRDefault="004A46B0" w:rsidP="004A46B0">
      <w:pPr>
        <w:rPr>
          <w:rFonts w:asciiTheme="majorBidi" w:eastAsia="Calibri" w:hAnsiTheme="majorBidi" w:cstheme="majorBidi"/>
          <w:bCs/>
          <w:u w:val="thick" w:color="F79646" w:themeColor="accent6"/>
        </w:rPr>
      </w:pPr>
    </w:p>
    <w:p w14:paraId="2D0DCA6B" w14:textId="77777777" w:rsidR="004A46B0" w:rsidRPr="00FD27A2" w:rsidRDefault="004A46B0" w:rsidP="004A46B0">
      <w:pPr>
        <w:rPr>
          <w:rFonts w:asciiTheme="majorBidi" w:eastAsia="Calibri" w:hAnsiTheme="majorBidi" w:cstheme="majorBidi"/>
          <w:bCs/>
          <w:u w:val="thick" w:color="F79646" w:themeColor="accent6"/>
        </w:rPr>
      </w:pPr>
    </w:p>
    <w:p w14:paraId="051B39A0" w14:textId="77777777" w:rsidR="004A46B0" w:rsidRPr="00FD27A2" w:rsidRDefault="004A46B0" w:rsidP="004A46B0">
      <w:pPr>
        <w:rPr>
          <w:rFonts w:asciiTheme="majorBidi" w:eastAsia="Calibri" w:hAnsiTheme="majorBidi" w:cstheme="majorBidi"/>
          <w:bCs/>
          <w:u w:val="thick" w:color="F79646" w:themeColor="accent6"/>
        </w:rPr>
      </w:pPr>
    </w:p>
    <w:p w14:paraId="007E5EEF" w14:textId="77777777" w:rsidR="004A46B0" w:rsidRPr="00FD27A2" w:rsidRDefault="004A46B0" w:rsidP="004A46B0">
      <w:pPr>
        <w:rPr>
          <w:rFonts w:asciiTheme="majorBidi" w:eastAsia="Calibri" w:hAnsiTheme="majorBidi" w:cstheme="majorBidi"/>
          <w:bCs/>
          <w:u w:val="thick" w:color="F79646" w:themeColor="accent6"/>
        </w:rPr>
      </w:pPr>
    </w:p>
    <w:p w14:paraId="0B0CA5F5" w14:textId="77777777" w:rsidR="004A46B0" w:rsidRPr="00FD27A2" w:rsidRDefault="004A46B0" w:rsidP="004A46B0">
      <w:pPr>
        <w:rPr>
          <w:rFonts w:asciiTheme="majorBidi" w:eastAsia="Calibri" w:hAnsiTheme="majorBidi" w:cstheme="majorBidi"/>
          <w:bCs/>
          <w:u w:val="thick" w:color="F79646" w:themeColor="accent6"/>
        </w:rPr>
      </w:pPr>
    </w:p>
    <w:p w14:paraId="7F476525" w14:textId="77777777" w:rsidR="004A46B0" w:rsidRPr="00FD27A2" w:rsidRDefault="004A46B0" w:rsidP="004A46B0">
      <w:pPr>
        <w:rPr>
          <w:rFonts w:asciiTheme="majorBidi" w:eastAsia="Calibri" w:hAnsiTheme="majorBidi" w:cstheme="majorBidi"/>
          <w:bCs/>
          <w:u w:val="thick" w:color="F79646" w:themeColor="accent6"/>
        </w:rPr>
      </w:pPr>
    </w:p>
    <w:p w14:paraId="71002A2C" w14:textId="77777777" w:rsidR="004A46B0" w:rsidRPr="00FD27A2" w:rsidRDefault="004A46B0" w:rsidP="004A46B0">
      <w:pPr>
        <w:rPr>
          <w:rFonts w:asciiTheme="majorBidi" w:eastAsia="Calibri" w:hAnsiTheme="majorBidi" w:cstheme="majorBidi"/>
          <w:bCs/>
          <w:u w:val="thick" w:color="F79646" w:themeColor="accent6"/>
        </w:rPr>
      </w:pPr>
    </w:p>
    <w:p w14:paraId="2E5EC79B" w14:textId="77777777" w:rsidR="004A46B0" w:rsidRPr="00FD27A2" w:rsidRDefault="004A46B0" w:rsidP="004A46B0">
      <w:pPr>
        <w:rPr>
          <w:rFonts w:asciiTheme="majorBidi" w:eastAsia="Calibri" w:hAnsiTheme="majorBidi" w:cstheme="majorBidi"/>
          <w:bCs/>
          <w:u w:val="thick" w:color="F79646" w:themeColor="accent6"/>
        </w:rPr>
      </w:pPr>
    </w:p>
    <w:p w14:paraId="051C5543" w14:textId="77777777" w:rsidR="004A46B0" w:rsidRPr="00FD27A2" w:rsidRDefault="004A46B0" w:rsidP="004A46B0">
      <w:pPr>
        <w:rPr>
          <w:rFonts w:asciiTheme="majorBidi" w:eastAsia="Calibri" w:hAnsiTheme="majorBidi" w:cstheme="majorBidi"/>
          <w:bCs/>
          <w:u w:val="thick" w:color="F79646" w:themeColor="accent6"/>
        </w:rPr>
      </w:pPr>
    </w:p>
    <w:p w14:paraId="2AFF978D" w14:textId="77777777" w:rsidR="004A46B0" w:rsidRPr="00FD27A2" w:rsidRDefault="004A46B0" w:rsidP="004A46B0">
      <w:pPr>
        <w:rPr>
          <w:rFonts w:asciiTheme="majorBidi" w:eastAsia="Calibri" w:hAnsiTheme="majorBidi" w:cstheme="majorBidi"/>
          <w:bCs/>
          <w:u w:val="thick" w:color="F79646" w:themeColor="accent6"/>
        </w:rPr>
      </w:pPr>
    </w:p>
    <w:p w14:paraId="2A65B625" w14:textId="77777777" w:rsidR="004A46B0" w:rsidRPr="00FD27A2" w:rsidRDefault="004A46B0" w:rsidP="004A46B0">
      <w:pPr>
        <w:rPr>
          <w:rFonts w:asciiTheme="majorBidi" w:eastAsia="Calibri" w:hAnsiTheme="majorBidi" w:cstheme="majorBidi"/>
          <w:bCs/>
          <w:u w:val="thick" w:color="F79646" w:themeColor="accent6"/>
        </w:rPr>
      </w:pPr>
    </w:p>
    <w:p w14:paraId="1B096C94" w14:textId="77777777" w:rsidR="004A46B0" w:rsidRPr="00FD27A2" w:rsidRDefault="004A46B0" w:rsidP="004A46B0">
      <w:pPr>
        <w:rPr>
          <w:rFonts w:asciiTheme="majorBidi" w:eastAsia="Calibri" w:hAnsiTheme="majorBidi" w:cstheme="majorBidi"/>
          <w:bCs/>
          <w:u w:val="thick" w:color="F79646" w:themeColor="accent6"/>
        </w:rPr>
      </w:pPr>
    </w:p>
    <w:p w14:paraId="53973A03" w14:textId="77777777" w:rsidR="004A46B0" w:rsidRPr="00FD27A2" w:rsidRDefault="004A46B0" w:rsidP="004A46B0">
      <w:pPr>
        <w:rPr>
          <w:rFonts w:asciiTheme="majorBidi" w:eastAsia="Calibri" w:hAnsiTheme="majorBidi" w:cstheme="majorBidi"/>
          <w:bCs/>
          <w:u w:val="thick" w:color="F79646" w:themeColor="accent6"/>
        </w:rPr>
      </w:pPr>
    </w:p>
    <w:p w14:paraId="6B997388" w14:textId="77777777" w:rsidR="004A46B0" w:rsidRPr="00FD27A2" w:rsidRDefault="004A46B0" w:rsidP="004A46B0">
      <w:pPr>
        <w:rPr>
          <w:rFonts w:asciiTheme="majorBidi" w:eastAsia="Calibri" w:hAnsiTheme="majorBidi" w:cstheme="majorBidi"/>
          <w:bCs/>
          <w:u w:val="thick" w:color="F79646" w:themeColor="accent6"/>
        </w:rPr>
      </w:pPr>
    </w:p>
    <w:p w14:paraId="78F21E91" w14:textId="77777777" w:rsidR="004A46B0" w:rsidRPr="00FD27A2" w:rsidRDefault="004A46B0" w:rsidP="004A46B0">
      <w:pPr>
        <w:rPr>
          <w:rFonts w:asciiTheme="majorBidi" w:eastAsia="Calibri" w:hAnsiTheme="majorBidi" w:cstheme="majorBidi"/>
          <w:bCs/>
          <w:u w:val="thick" w:color="F79646" w:themeColor="accent6"/>
        </w:rPr>
      </w:pPr>
    </w:p>
    <w:p w14:paraId="7B8B8BBF" w14:textId="77777777" w:rsidR="004A46B0" w:rsidRPr="00FD27A2" w:rsidRDefault="004A46B0" w:rsidP="004A46B0">
      <w:pPr>
        <w:rPr>
          <w:rFonts w:asciiTheme="majorBidi" w:eastAsia="Calibri" w:hAnsiTheme="majorBidi" w:cstheme="majorBidi"/>
          <w:bCs/>
          <w:u w:val="thick" w:color="F79646" w:themeColor="accent6"/>
        </w:rPr>
      </w:pPr>
    </w:p>
    <w:p w14:paraId="337D0DF5" w14:textId="77777777" w:rsidR="004A46B0" w:rsidRPr="00FD27A2" w:rsidRDefault="004A46B0" w:rsidP="004A46B0">
      <w:pPr>
        <w:rPr>
          <w:rFonts w:asciiTheme="majorBidi" w:eastAsia="Calibri" w:hAnsiTheme="majorBidi" w:cstheme="majorBidi"/>
          <w:bCs/>
          <w:u w:val="thick" w:color="F79646" w:themeColor="accent6"/>
        </w:rPr>
      </w:pPr>
    </w:p>
    <w:p w14:paraId="5F8D3550" w14:textId="77777777" w:rsidR="004A46B0" w:rsidRPr="00FD27A2" w:rsidRDefault="004A46B0" w:rsidP="004A46B0">
      <w:pPr>
        <w:rPr>
          <w:rFonts w:asciiTheme="majorBidi" w:eastAsia="Calibri" w:hAnsiTheme="majorBidi" w:cstheme="majorBidi"/>
          <w:bCs/>
          <w:u w:val="thick" w:color="F79646" w:themeColor="accent6"/>
        </w:rPr>
      </w:pPr>
    </w:p>
    <w:p w14:paraId="47431893" w14:textId="77777777" w:rsidR="004A46B0" w:rsidRPr="00FD27A2" w:rsidRDefault="004A46B0" w:rsidP="004A46B0">
      <w:pPr>
        <w:rPr>
          <w:rFonts w:asciiTheme="majorBidi" w:eastAsia="Calibri" w:hAnsiTheme="majorBidi" w:cstheme="majorBidi"/>
          <w:bCs/>
          <w:u w:val="thick" w:color="F79646" w:themeColor="accent6"/>
        </w:rPr>
      </w:pPr>
    </w:p>
    <w:p w14:paraId="7412A96C" w14:textId="77777777" w:rsidR="004A46B0" w:rsidRDefault="004A46B0" w:rsidP="004A46B0">
      <w:pPr>
        <w:rPr>
          <w:rFonts w:asciiTheme="majorBidi" w:eastAsia="Calibri" w:hAnsiTheme="majorBidi" w:cstheme="majorBidi"/>
          <w:bCs/>
          <w:u w:val="thick" w:color="F79646" w:themeColor="accent6"/>
        </w:rPr>
      </w:pPr>
    </w:p>
    <w:p w14:paraId="0AFA9544" w14:textId="77777777" w:rsidR="004A46B0" w:rsidRDefault="004A46B0" w:rsidP="004A46B0">
      <w:pPr>
        <w:rPr>
          <w:rFonts w:asciiTheme="majorBidi" w:eastAsia="Calibri" w:hAnsiTheme="majorBidi" w:cstheme="majorBidi"/>
          <w:bCs/>
          <w:u w:val="thick" w:color="F79646" w:themeColor="accent6"/>
        </w:rPr>
      </w:pPr>
    </w:p>
    <w:p w14:paraId="4A3CFD16" w14:textId="77777777" w:rsidR="004A46B0" w:rsidRDefault="004A46B0" w:rsidP="004A46B0">
      <w:pPr>
        <w:rPr>
          <w:rFonts w:asciiTheme="majorBidi" w:eastAsia="Calibri" w:hAnsiTheme="majorBidi" w:cstheme="majorBidi"/>
          <w:bCs/>
          <w:u w:val="thick" w:color="F79646" w:themeColor="accent6"/>
        </w:rPr>
      </w:pPr>
    </w:p>
    <w:p w14:paraId="1E8648FC"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Theme="majorBidi" w:hAnsiTheme="majorBidi" w:cstheme="majorBidi"/>
          <w:b/>
          <w:bCs/>
          <w:iCs/>
        </w:rPr>
      </w:pPr>
      <w:r w:rsidRPr="00FD27A2">
        <w:rPr>
          <w:rFonts w:asciiTheme="majorBidi" w:hAnsiTheme="majorBidi" w:cstheme="majorBidi"/>
          <w:b/>
          <w:bCs/>
          <w:iCs/>
        </w:rPr>
        <w:t>Semestre: 4</w:t>
      </w:r>
    </w:p>
    <w:p w14:paraId="20AAAE3C"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Theme="majorBidi" w:hAnsiTheme="majorBidi" w:cstheme="majorBidi"/>
          <w:b/>
          <w:bCs/>
          <w:iCs/>
        </w:rPr>
      </w:pPr>
      <w:r w:rsidRPr="00FD27A2">
        <w:rPr>
          <w:rFonts w:asciiTheme="majorBidi" w:hAnsiTheme="majorBidi" w:cstheme="majorBidi"/>
          <w:b/>
          <w:bCs/>
          <w:iCs/>
        </w:rPr>
        <w:t>Unité d’enseignement: UEF 4.2</w:t>
      </w:r>
    </w:p>
    <w:p w14:paraId="4EEB0099"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Theme="majorBidi" w:hAnsiTheme="majorBidi" w:cstheme="majorBidi"/>
          <w:b/>
          <w:bCs/>
          <w:iCs/>
        </w:rPr>
      </w:pPr>
      <w:r w:rsidRPr="00FD27A2">
        <w:rPr>
          <w:rFonts w:asciiTheme="majorBidi" w:hAnsiTheme="majorBidi" w:cstheme="majorBidi"/>
          <w:b/>
          <w:bCs/>
          <w:iCs/>
        </w:rPr>
        <w:t xml:space="preserve">Matière 2: résistance des matériaux  </w:t>
      </w:r>
    </w:p>
    <w:p w14:paraId="2882CE64"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Theme="majorBidi" w:hAnsiTheme="majorBidi" w:cstheme="majorBidi"/>
          <w:b/>
          <w:bCs/>
          <w:iCs/>
        </w:rPr>
      </w:pPr>
      <w:r w:rsidRPr="00FD27A2">
        <w:rPr>
          <w:rFonts w:asciiTheme="majorBidi" w:eastAsia="Times New Roman" w:hAnsiTheme="majorBidi" w:cstheme="majorBidi"/>
          <w:b/>
          <w:bCs/>
        </w:rPr>
        <w:t>VHS: 45h00 ,   VHH : Cours: 1h30, TD: 1h30</w:t>
      </w:r>
    </w:p>
    <w:p w14:paraId="3D349FE1"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Theme="majorBidi" w:hAnsiTheme="majorBidi" w:cstheme="majorBidi"/>
          <w:b/>
          <w:bCs/>
          <w:iCs/>
        </w:rPr>
      </w:pPr>
      <w:r w:rsidRPr="00FD27A2">
        <w:rPr>
          <w:rFonts w:asciiTheme="majorBidi" w:hAnsiTheme="majorBidi" w:cstheme="majorBidi"/>
          <w:b/>
          <w:bCs/>
          <w:iCs/>
        </w:rPr>
        <w:t>Crédits: 4    Coefficient: 2</w:t>
      </w:r>
    </w:p>
    <w:p w14:paraId="26E65481" w14:textId="77777777" w:rsidR="004A46B0" w:rsidRPr="00FD27A2" w:rsidRDefault="004A46B0" w:rsidP="004A46B0">
      <w:pPr>
        <w:spacing w:line="276" w:lineRule="auto"/>
        <w:jc w:val="center"/>
        <w:rPr>
          <w:rFonts w:asciiTheme="majorBidi" w:hAnsiTheme="majorBidi" w:cstheme="majorBidi"/>
          <w:b/>
          <w:u w:val="thick" w:color="F79646" w:themeColor="accent6"/>
        </w:rPr>
      </w:pPr>
    </w:p>
    <w:p w14:paraId="6D44A390" w14:textId="77777777" w:rsidR="004A46B0" w:rsidRPr="00FD27A2" w:rsidRDefault="004A46B0" w:rsidP="004A46B0">
      <w:pPr>
        <w:autoSpaceDE w:val="0"/>
        <w:autoSpaceDN w:val="0"/>
        <w:adjustRightInd w:val="0"/>
        <w:jc w:val="both"/>
        <w:rPr>
          <w:rFonts w:asciiTheme="majorBidi" w:hAnsiTheme="majorBidi" w:cstheme="majorBidi"/>
          <w:b/>
          <w:bCs/>
          <w:u w:val="thick" w:color="F79646" w:themeColor="accent6"/>
        </w:rPr>
      </w:pPr>
      <w:r w:rsidRPr="00FD27A2">
        <w:rPr>
          <w:rFonts w:asciiTheme="majorBidi" w:hAnsiTheme="majorBidi" w:cstheme="majorBidi"/>
          <w:b/>
          <w:bCs/>
          <w:u w:val="thick" w:color="F79646" w:themeColor="accent6"/>
        </w:rPr>
        <w:t>Objectifs de l’enseignement :</w:t>
      </w:r>
    </w:p>
    <w:p w14:paraId="7D43CF2F" w14:textId="77777777" w:rsidR="004A46B0" w:rsidRPr="00FD27A2" w:rsidRDefault="004A46B0" w:rsidP="004A46B0">
      <w:pPr>
        <w:autoSpaceDE w:val="0"/>
        <w:autoSpaceDN w:val="0"/>
        <w:adjustRightInd w:val="0"/>
        <w:spacing w:line="276" w:lineRule="auto"/>
        <w:jc w:val="both"/>
        <w:rPr>
          <w:rFonts w:ascii="Cambria" w:hAnsi="Cambria" w:cs="Cambria"/>
          <w:sz w:val="22"/>
          <w:szCs w:val="22"/>
        </w:rPr>
      </w:pPr>
      <w:r w:rsidRPr="00FD27A2">
        <w:rPr>
          <w:rFonts w:asciiTheme="majorBidi" w:hAnsiTheme="majorBidi" w:cstheme="majorBidi"/>
        </w:rPr>
        <w:t>Connaitre les méthodes de calcul à la résistance des éléments des constructions et déterminer les variations de la fo</w:t>
      </w:r>
      <w:r w:rsidRPr="00FD27A2">
        <w:rPr>
          <w:rFonts w:ascii="Cambria" w:hAnsi="Cambria" w:cs="Cambria"/>
          <w:sz w:val="22"/>
          <w:szCs w:val="22"/>
        </w:rPr>
        <w:t>rme et des dimensions (déformations) des éléments sous l’action des charges.</w:t>
      </w:r>
    </w:p>
    <w:p w14:paraId="2D70324A" w14:textId="77777777" w:rsidR="004A46B0" w:rsidRPr="00FD27A2" w:rsidRDefault="004A46B0" w:rsidP="004A46B0">
      <w:pPr>
        <w:autoSpaceDE w:val="0"/>
        <w:autoSpaceDN w:val="0"/>
        <w:adjustRightInd w:val="0"/>
        <w:spacing w:line="276" w:lineRule="auto"/>
        <w:jc w:val="both"/>
        <w:rPr>
          <w:rFonts w:ascii="Cambria" w:hAnsi="Cambria" w:cs="Cambria,Bold"/>
          <w:b/>
          <w:bCs/>
          <w:sz w:val="22"/>
          <w:szCs w:val="22"/>
          <w:u w:val="thick" w:color="C0504D" w:themeColor="accent2"/>
        </w:rPr>
      </w:pPr>
    </w:p>
    <w:p w14:paraId="4446103B" w14:textId="77777777" w:rsidR="004A46B0" w:rsidRPr="00FD27A2" w:rsidRDefault="004A46B0" w:rsidP="004A46B0">
      <w:pPr>
        <w:autoSpaceDE w:val="0"/>
        <w:autoSpaceDN w:val="0"/>
        <w:adjustRightInd w:val="0"/>
        <w:jc w:val="both"/>
        <w:rPr>
          <w:rFonts w:ascii="Cambria" w:hAnsi="Cambria"/>
          <w:b/>
          <w:bCs/>
          <w:sz w:val="22"/>
          <w:szCs w:val="22"/>
          <w:u w:val="thick" w:color="F79646" w:themeColor="accent6"/>
        </w:rPr>
      </w:pPr>
      <w:r w:rsidRPr="00FD27A2">
        <w:rPr>
          <w:rFonts w:ascii="Cambria" w:hAnsi="Cambria"/>
          <w:b/>
          <w:bCs/>
          <w:sz w:val="22"/>
          <w:szCs w:val="22"/>
          <w:u w:val="thick" w:color="F79646" w:themeColor="accent6"/>
        </w:rPr>
        <w:t xml:space="preserve">Connaissances préalables recommandées : </w:t>
      </w:r>
    </w:p>
    <w:p w14:paraId="4EE98EFC" w14:textId="77777777" w:rsidR="004A46B0" w:rsidRPr="00FD27A2" w:rsidRDefault="004A46B0" w:rsidP="004A46B0">
      <w:pPr>
        <w:autoSpaceDE w:val="0"/>
        <w:autoSpaceDN w:val="0"/>
        <w:adjustRightInd w:val="0"/>
        <w:spacing w:line="276" w:lineRule="auto"/>
        <w:jc w:val="both"/>
        <w:rPr>
          <w:rFonts w:ascii="Cambria" w:hAnsi="Cambria" w:cs="Cambria"/>
          <w:sz w:val="22"/>
          <w:szCs w:val="22"/>
        </w:rPr>
      </w:pPr>
      <w:r w:rsidRPr="00FD27A2">
        <w:rPr>
          <w:rFonts w:ascii="Cambria" w:hAnsi="Cambria" w:cs="Cambria"/>
          <w:sz w:val="22"/>
          <w:szCs w:val="22"/>
        </w:rPr>
        <w:t>Analyse des fonctions ; mécanique rationnelle.</w:t>
      </w:r>
    </w:p>
    <w:p w14:paraId="711F346F" w14:textId="77777777" w:rsidR="004A46B0" w:rsidRPr="00FD27A2" w:rsidRDefault="004A46B0" w:rsidP="004A46B0">
      <w:pPr>
        <w:autoSpaceDE w:val="0"/>
        <w:autoSpaceDN w:val="0"/>
        <w:adjustRightInd w:val="0"/>
        <w:spacing w:line="276" w:lineRule="auto"/>
        <w:jc w:val="both"/>
        <w:rPr>
          <w:rFonts w:ascii="Cambria" w:hAnsi="Cambria" w:cs="Cambria,Bold"/>
          <w:b/>
          <w:bCs/>
          <w:sz w:val="22"/>
          <w:szCs w:val="22"/>
          <w:u w:val="thick" w:color="C0504D" w:themeColor="accent2"/>
        </w:rPr>
      </w:pPr>
    </w:p>
    <w:p w14:paraId="552B6CD3" w14:textId="77777777" w:rsidR="004A46B0" w:rsidRPr="00FD27A2" w:rsidRDefault="004A46B0" w:rsidP="004A46B0">
      <w:pPr>
        <w:autoSpaceDE w:val="0"/>
        <w:autoSpaceDN w:val="0"/>
        <w:adjustRightInd w:val="0"/>
        <w:jc w:val="both"/>
        <w:rPr>
          <w:rFonts w:ascii="Cambria" w:hAnsi="Cambria"/>
          <w:b/>
          <w:bCs/>
          <w:sz w:val="22"/>
          <w:szCs w:val="22"/>
          <w:u w:val="thick" w:color="F79646" w:themeColor="accent6"/>
        </w:rPr>
      </w:pPr>
      <w:r w:rsidRPr="00FD27A2">
        <w:rPr>
          <w:rFonts w:ascii="Cambria" w:hAnsi="Cambria"/>
          <w:b/>
          <w:bCs/>
          <w:sz w:val="22"/>
          <w:szCs w:val="22"/>
          <w:u w:val="thick" w:color="F79646" w:themeColor="accent6"/>
        </w:rPr>
        <w:t>Contenu de la matière :</w:t>
      </w:r>
    </w:p>
    <w:p w14:paraId="7DFAC712" w14:textId="77777777" w:rsidR="004A46B0" w:rsidRPr="00FD27A2" w:rsidRDefault="004A46B0" w:rsidP="004A46B0">
      <w:pPr>
        <w:autoSpaceDE w:val="0"/>
        <w:autoSpaceDN w:val="0"/>
        <w:adjustRightInd w:val="0"/>
        <w:spacing w:line="276" w:lineRule="auto"/>
        <w:jc w:val="both"/>
        <w:rPr>
          <w:rFonts w:ascii="Cambria" w:hAnsi="Cambria" w:cs="Cambria,Bold"/>
          <w:b/>
          <w:bCs/>
          <w:sz w:val="22"/>
          <w:szCs w:val="22"/>
        </w:rPr>
      </w:pPr>
      <w:r w:rsidRPr="00FD27A2">
        <w:rPr>
          <w:rFonts w:ascii="Cambria" w:hAnsi="Cambria" w:cs="Cambria"/>
          <w:b/>
          <w:bCs/>
          <w:sz w:val="22"/>
          <w:szCs w:val="22"/>
        </w:rPr>
        <w:t xml:space="preserve">Chapitre 1 : INTRODUCTIONS ET GENERALITES </w:t>
      </w:r>
      <w:r w:rsidRPr="00FD27A2">
        <w:rPr>
          <w:rFonts w:ascii="Cambria" w:hAnsi="Cambria" w:cs="Cambria,Bold"/>
          <w:b/>
          <w:bCs/>
          <w:sz w:val="22"/>
          <w:szCs w:val="22"/>
        </w:rPr>
        <w:t>(2 semaines)</w:t>
      </w:r>
    </w:p>
    <w:p w14:paraId="18B3F760"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1.1 Buts et hypothèses de la résistance des matériaux</w:t>
      </w:r>
    </w:p>
    <w:p w14:paraId="4B25DED6"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1.2 Classification des solides (poutre, plaque, coque)</w:t>
      </w:r>
    </w:p>
    <w:p w14:paraId="06E2A418"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1.3 Différents types de chargements</w:t>
      </w:r>
    </w:p>
    <w:p w14:paraId="3FBDD2DC"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1.4 Liaisons (appuis, encastrements, rotules)</w:t>
      </w:r>
    </w:p>
    <w:p w14:paraId="704F06DA"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1.5 Principe Général d’équilibre – Équations d’équilibres</w:t>
      </w:r>
    </w:p>
    <w:p w14:paraId="22C6DD99"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1.6 Principes de la coupe – Éléments de réduction</w:t>
      </w:r>
    </w:p>
    <w:p w14:paraId="422FE88F"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1.7 Définitions et conventions de signes de :</w:t>
      </w:r>
    </w:p>
    <w:p w14:paraId="42F995B5" w14:textId="77777777" w:rsidR="004A46B0" w:rsidRPr="00FD27A2" w:rsidRDefault="004A46B0" w:rsidP="004A46B0">
      <w:pPr>
        <w:autoSpaceDE w:val="0"/>
        <w:autoSpaceDN w:val="0"/>
        <w:adjustRightInd w:val="0"/>
        <w:spacing w:line="276" w:lineRule="auto"/>
        <w:ind w:left="1701"/>
        <w:jc w:val="both"/>
        <w:rPr>
          <w:rFonts w:ascii="Cambria" w:hAnsi="Cambria" w:cs="Cambria"/>
          <w:sz w:val="22"/>
          <w:szCs w:val="22"/>
        </w:rPr>
      </w:pPr>
      <w:r w:rsidRPr="00FD27A2">
        <w:rPr>
          <w:rFonts w:ascii="Cambria" w:hAnsi="Cambria" w:cs="Cambria"/>
          <w:sz w:val="22"/>
          <w:szCs w:val="22"/>
        </w:rPr>
        <w:t>- Effort normal N,</w:t>
      </w:r>
    </w:p>
    <w:p w14:paraId="7BF11FD6" w14:textId="77777777" w:rsidR="004A46B0" w:rsidRPr="00FD27A2" w:rsidRDefault="004A46B0" w:rsidP="004A46B0">
      <w:pPr>
        <w:autoSpaceDE w:val="0"/>
        <w:autoSpaceDN w:val="0"/>
        <w:adjustRightInd w:val="0"/>
        <w:spacing w:line="276" w:lineRule="auto"/>
        <w:ind w:left="1701"/>
        <w:jc w:val="both"/>
        <w:rPr>
          <w:rFonts w:ascii="Cambria" w:hAnsi="Cambria" w:cs="Cambria"/>
          <w:sz w:val="22"/>
          <w:szCs w:val="22"/>
        </w:rPr>
      </w:pPr>
      <w:r w:rsidRPr="00FD27A2">
        <w:rPr>
          <w:rFonts w:ascii="Cambria" w:hAnsi="Cambria" w:cs="Cambria"/>
          <w:sz w:val="22"/>
          <w:szCs w:val="22"/>
        </w:rPr>
        <w:t>- Effort tranchant T,</w:t>
      </w:r>
    </w:p>
    <w:p w14:paraId="6C5F41D6" w14:textId="77777777" w:rsidR="004A46B0" w:rsidRPr="00FD27A2" w:rsidRDefault="004A46B0" w:rsidP="004A46B0">
      <w:pPr>
        <w:autoSpaceDE w:val="0"/>
        <w:autoSpaceDN w:val="0"/>
        <w:adjustRightInd w:val="0"/>
        <w:spacing w:line="276" w:lineRule="auto"/>
        <w:ind w:left="1701"/>
        <w:jc w:val="both"/>
        <w:rPr>
          <w:rFonts w:ascii="Cambria" w:hAnsi="Cambria" w:cs="Cambria"/>
          <w:sz w:val="22"/>
          <w:szCs w:val="22"/>
        </w:rPr>
      </w:pPr>
      <w:r w:rsidRPr="00FD27A2">
        <w:rPr>
          <w:rFonts w:ascii="Cambria" w:hAnsi="Cambria" w:cs="Cambria"/>
          <w:sz w:val="22"/>
          <w:szCs w:val="22"/>
        </w:rPr>
        <w:t>- Moment fléchissant M</w:t>
      </w:r>
    </w:p>
    <w:p w14:paraId="1D6D9A91" w14:textId="77777777" w:rsidR="004A46B0" w:rsidRPr="00FD27A2" w:rsidRDefault="004A46B0" w:rsidP="004A46B0">
      <w:pPr>
        <w:autoSpaceDE w:val="0"/>
        <w:autoSpaceDN w:val="0"/>
        <w:adjustRightInd w:val="0"/>
        <w:spacing w:line="276" w:lineRule="auto"/>
        <w:jc w:val="both"/>
        <w:rPr>
          <w:rFonts w:ascii="Cambria" w:hAnsi="Cambria" w:cs="Cambria"/>
          <w:b/>
          <w:bCs/>
          <w:sz w:val="22"/>
          <w:szCs w:val="22"/>
        </w:rPr>
      </w:pPr>
      <w:r w:rsidRPr="00FD27A2">
        <w:rPr>
          <w:rFonts w:ascii="Cambria" w:hAnsi="Cambria" w:cs="Cambria"/>
          <w:b/>
          <w:bCs/>
          <w:sz w:val="22"/>
          <w:szCs w:val="22"/>
        </w:rPr>
        <w:t>Chapitre 2 : TRACTION ET COMPRESSION (3 semaines)</w:t>
      </w:r>
    </w:p>
    <w:p w14:paraId="10CF6ED7"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2.1 Définitions</w:t>
      </w:r>
    </w:p>
    <w:p w14:paraId="00DBF07F"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2.2 Contrainte normale de traction et compression</w:t>
      </w:r>
    </w:p>
    <w:p w14:paraId="10A5E911"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2.3 Déformation élastique en traction/compression</w:t>
      </w:r>
    </w:p>
    <w:p w14:paraId="47EAFC1B"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2.4 Condition de résistance à la traction/compression</w:t>
      </w:r>
    </w:p>
    <w:p w14:paraId="1CD66F5D" w14:textId="77777777" w:rsidR="004A46B0" w:rsidRPr="00FD27A2" w:rsidRDefault="004A46B0" w:rsidP="004A46B0">
      <w:pPr>
        <w:autoSpaceDE w:val="0"/>
        <w:autoSpaceDN w:val="0"/>
        <w:adjustRightInd w:val="0"/>
        <w:spacing w:line="276" w:lineRule="auto"/>
        <w:jc w:val="both"/>
        <w:rPr>
          <w:rFonts w:ascii="Cambria" w:hAnsi="Cambria" w:cs="Cambria"/>
          <w:b/>
          <w:bCs/>
          <w:sz w:val="22"/>
          <w:szCs w:val="22"/>
        </w:rPr>
      </w:pPr>
      <w:r w:rsidRPr="00FD27A2">
        <w:rPr>
          <w:rFonts w:ascii="Cambria" w:hAnsi="Cambria" w:cs="Cambria"/>
          <w:b/>
          <w:bCs/>
          <w:sz w:val="22"/>
          <w:szCs w:val="22"/>
        </w:rPr>
        <w:t>Chapitre 3 : CISAILLEMENT (2 semaines)</w:t>
      </w:r>
    </w:p>
    <w:p w14:paraId="697B12F5"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3.1 Définitions</w:t>
      </w:r>
    </w:p>
    <w:p w14:paraId="3193287B"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3.2 Cisaillement simple – cisaillement pur</w:t>
      </w:r>
    </w:p>
    <w:p w14:paraId="7584CA9A"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3.3 Contrainte de cisaillement</w:t>
      </w:r>
    </w:p>
    <w:p w14:paraId="025D6093"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3.4 Déformation élastique en cisaillement</w:t>
      </w:r>
    </w:p>
    <w:p w14:paraId="534E86CC"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3.5 Condition de résistance au cisaillement</w:t>
      </w:r>
    </w:p>
    <w:p w14:paraId="06961E13" w14:textId="77777777" w:rsidR="004A46B0" w:rsidRPr="00FD27A2" w:rsidRDefault="004A46B0" w:rsidP="004A46B0">
      <w:pPr>
        <w:autoSpaceDE w:val="0"/>
        <w:autoSpaceDN w:val="0"/>
        <w:adjustRightInd w:val="0"/>
        <w:spacing w:line="276" w:lineRule="auto"/>
        <w:jc w:val="both"/>
        <w:rPr>
          <w:rFonts w:ascii="Cambria" w:hAnsi="Cambria" w:cs="Cambria"/>
          <w:b/>
          <w:bCs/>
          <w:sz w:val="22"/>
          <w:szCs w:val="22"/>
        </w:rPr>
      </w:pPr>
      <w:r w:rsidRPr="00FD27A2">
        <w:rPr>
          <w:rFonts w:ascii="Cambria" w:hAnsi="Cambria" w:cs="Cambria"/>
          <w:b/>
          <w:bCs/>
          <w:sz w:val="22"/>
          <w:szCs w:val="22"/>
        </w:rPr>
        <w:t>Chapitre 4 : CARACTERISTIQUES GEOMETRIQUES (3 semaines)</w:t>
      </w:r>
    </w:p>
    <w:p w14:paraId="480C80D7" w14:textId="77777777" w:rsidR="004A46B0" w:rsidRPr="00FD27A2" w:rsidRDefault="004A46B0" w:rsidP="004A46B0">
      <w:pPr>
        <w:autoSpaceDE w:val="0"/>
        <w:autoSpaceDN w:val="0"/>
        <w:adjustRightInd w:val="0"/>
        <w:spacing w:line="276" w:lineRule="auto"/>
        <w:jc w:val="both"/>
        <w:rPr>
          <w:rFonts w:ascii="Cambria" w:hAnsi="Cambria" w:cs="Cambria"/>
          <w:sz w:val="22"/>
          <w:szCs w:val="22"/>
        </w:rPr>
      </w:pPr>
      <w:r w:rsidRPr="00FD27A2">
        <w:rPr>
          <w:rFonts w:ascii="Cambria" w:hAnsi="Cambria" w:cs="Cambria"/>
          <w:sz w:val="22"/>
          <w:szCs w:val="22"/>
        </w:rPr>
        <w:t>DES SECTION DROITES</w:t>
      </w:r>
    </w:p>
    <w:p w14:paraId="22B78BF4"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4.1 Moments statiques d’une section droite</w:t>
      </w:r>
    </w:p>
    <w:p w14:paraId="7680CCEE"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4.2 Moments d’inertie d’une section droite</w:t>
      </w:r>
    </w:p>
    <w:p w14:paraId="4642B6A1"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4.3 Formules de transformation des moments d’inertie</w:t>
      </w:r>
    </w:p>
    <w:p w14:paraId="0865152F" w14:textId="77777777" w:rsidR="004A46B0" w:rsidRPr="00FD27A2" w:rsidRDefault="004A46B0" w:rsidP="004A46B0">
      <w:pPr>
        <w:autoSpaceDE w:val="0"/>
        <w:autoSpaceDN w:val="0"/>
        <w:adjustRightInd w:val="0"/>
        <w:spacing w:line="276" w:lineRule="auto"/>
        <w:jc w:val="both"/>
        <w:rPr>
          <w:rFonts w:ascii="Cambria" w:hAnsi="Cambria" w:cs="Cambria"/>
          <w:b/>
          <w:bCs/>
          <w:sz w:val="22"/>
          <w:szCs w:val="22"/>
        </w:rPr>
      </w:pPr>
      <w:r w:rsidRPr="00FD27A2">
        <w:rPr>
          <w:rFonts w:ascii="Cambria" w:hAnsi="Cambria" w:cs="Cambria"/>
          <w:b/>
          <w:bCs/>
          <w:sz w:val="22"/>
          <w:szCs w:val="22"/>
        </w:rPr>
        <w:t>Chapitre 5 : TORSION (2 semaines)</w:t>
      </w:r>
    </w:p>
    <w:p w14:paraId="28EA659F"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5.1 Définitions</w:t>
      </w:r>
    </w:p>
    <w:p w14:paraId="43494B6B"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5.2 Contrainte tangentielle ou de glissement</w:t>
      </w:r>
    </w:p>
    <w:p w14:paraId="6DDF2CB9"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5.3 Déformation élastique en torsion</w:t>
      </w:r>
    </w:p>
    <w:p w14:paraId="25C3A1C8" w14:textId="77777777" w:rsidR="004A46B0" w:rsidRPr="00FD27A2" w:rsidRDefault="004A46B0" w:rsidP="004A46B0">
      <w:pPr>
        <w:autoSpaceDE w:val="0"/>
        <w:autoSpaceDN w:val="0"/>
        <w:adjustRightInd w:val="0"/>
        <w:spacing w:line="276" w:lineRule="auto"/>
        <w:ind w:firstLine="851"/>
        <w:jc w:val="both"/>
        <w:rPr>
          <w:rFonts w:ascii="Cambria" w:hAnsi="Cambria" w:cs="Cambria"/>
          <w:sz w:val="22"/>
          <w:szCs w:val="22"/>
        </w:rPr>
      </w:pPr>
      <w:r w:rsidRPr="00FD27A2">
        <w:rPr>
          <w:rFonts w:ascii="Cambria" w:hAnsi="Cambria" w:cs="Cambria"/>
          <w:sz w:val="22"/>
          <w:szCs w:val="22"/>
        </w:rPr>
        <w:t>5.4 Condition de résistance à la torsion</w:t>
      </w:r>
    </w:p>
    <w:p w14:paraId="5D2230C6" w14:textId="77777777" w:rsidR="004A46B0" w:rsidRPr="00FD27A2" w:rsidRDefault="004A46B0" w:rsidP="004A46B0">
      <w:pPr>
        <w:autoSpaceDE w:val="0"/>
        <w:autoSpaceDN w:val="0"/>
        <w:adjustRightInd w:val="0"/>
        <w:spacing w:line="276" w:lineRule="auto"/>
        <w:jc w:val="both"/>
        <w:rPr>
          <w:rFonts w:ascii="Cambria" w:hAnsi="Cambria" w:cs="Cambria"/>
          <w:b/>
          <w:bCs/>
          <w:sz w:val="22"/>
          <w:szCs w:val="22"/>
        </w:rPr>
      </w:pPr>
      <w:r w:rsidRPr="00FD27A2">
        <w:rPr>
          <w:rFonts w:ascii="Cambria" w:hAnsi="Cambria" w:cs="Cambria"/>
          <w:b/>
          <w:bCs/>
          <w:sz w:val="22"/>
          <w:szCs w:val="22"/>
        </w:rPr>
        <w:t>Chapitre 6 : FLEXION PLANE SIMPLE (3 semaines)</w:t>
      </w:r>
    </w:p>
    <w:p w14:paraId="03B601D6" w14:textId="77777777" w:rsidR="004A46B0" w:rsidRPr="00FD27A2" w:rsidRDefault="004A46B0" w:rsidP="004A46B0">
      <w:pPr>
        <w:autoSpaceDE w:val="0"/>
        <w:autoSpaceDN w:val="0"/>
        <w:adjustRightInd w:val="0"/>
        <w:spacing w:line="276" w:lineRule="auto"/>
        <w:ind w:left="709" w:firstLine="142"/>
        <w:jc w:val="both"/>
        <w:rPr>
          <w:rFonts w:ascii="Cambria" w:hAnsi="Cambria" w:cs="Cambria"/>
          <w:sz w:val="22"/>
          <w:szCs w:val="22"/>
        </w:rPr>
      </w:pPr>
      <w:r w:rsidRPr="00FD27A2">
        <w:rPr>
          <w:rFonts w:ascii="Cambria" w:hAnsi="Cambria" w:cs="Cambria"/>
          <w:sz w:val="22"/>
          <w:szCs w:val="22"/>
        </w:rPr>
        <w:t>6.1 Définitions et hypothèses</w:t>
      </w:r>
    </w:p>
    <w:p w14:paraId="7871236A" w14:textId="77777777" w:rsidR="004A46B0" w:rsidRPr="00FD27A2" w:rsidRDefault="004A46B0" w:rsidP="004A46B0">
      <w:pPr>
        <w:autoSpaceDE w:val="0"/>
        <w:autoSpaceDN w:val="0"/>
        <w:adjustRightInd w:val="0"/>
        <w:spacing w:line="276" w:lineRule="auto"/>
        <w:ind w:left="709" w:firstLine="142"/>
        <w:jc w:val="both"/>
        <w:rPr>
          <w:rFonts w:ascii="Cambria" w:hAnsi="Cambria" w:cs="Cambria"/>
          <w:sz w:val="22"/>
          <w:szCs w:val="22"/>
        </w:rPr>
      </w:pPr>
      <w:r w:rsidRPr="00FD27A2">
        <w:rPr>
          <w:rFonts w:ascii="Cambria" w:hAnsi="Cambria" w:cs="Cambria"/>
          <w:sz w:val="22"/>
          <w:szCs w:val="22"/>
        </w:rPr>
        <w:t>6.2 Effort tranchants, moments fléchissant</w:t>
      </w:r>
    </w:p>
    <w:p w14:paraId="27688DF3" w14:textId="77777777" w:rsidR="004A46B0" w:rsidRPr="00FD27A2" w:rsidRDefault="004A46B0" w:rsidP="004A46B0">
      <w:pPr>
        <w:autoSpaceDE w:val="0"/>
        <w:autoSpaceDN w:val="0"/>
        <w:adjustRightInd w:val="0"/>
        <w:spacing w:line="276" w:lineRule="auto"/>
        <w:ind w:left="709" w:firstLine="142"/>
        <w:jc w:val="both"/>
        <w:rPr>
          <w:rFonts w:ascii="Cambria" w:hAnsi="Cambria" w:cs="Cambria"/>
          <w:sz w:val="22"/>
          <w:szCs w:val="22"/>
        </w:rPr>
      </w:pPr>
      <w:r w:rsidRPr="00FD27A2">
        <w:rPr>
          <w:rFonts w:ascii="Cambria" w:hAnsi="Cambria" w:cs="Cambria"/>
          <w:sz w:val="22"/>
          <w:szCs w:val="22"/>
        </w:rPr>
        <w:t>6.3 Diagramme des efforts tranchants et moments fléchissant</w:t>
      </w:r>
    </w:p>
    <w:p w14:paraId="711A613E" w14:textId="77777777" w:rsidR="004A46B0" w:rsidRPr="00FD27A2" w:rsidRDefault="004A46B0" w:rsidP="004A46B0">
      <w:pPr>
        <w:autoSpaceDE w:val="0"/>
        <w:autoSpaceDN w:val="0"/>
        <w:adjustRightInd w:val="0"/>
        <w:spacing w:line="276" w:lineRule="auto"/>
        <w:ind w:left="709" w:firstLine="142"/>
        <w:jc w:val="both"/>
        <w:rPr>
          <w:rFonts w:ascii="Cambria" w:hAnsi="Cambria" w:cs="Cambria"/>
          <w:sz w:val="22"/>
          <w:szCs w:val="22"/>
        </w:rPr>
      </w:pPr>
      <w:r w:rsidRPr="00FD27A2">
        <w:rPr>
          <w:rFonts w:ascii="Cambria" w:hAnsi="Cambria" w:cs="Cambria"/>
          <w:sz w:val="22"/>
          <w:szCs w:val="22"/>
        </w:rPr>
        <w:t>6.4 Relation entre moment fléchissant et effort tranchant</w:t>
      </w:r>
    </w:p>
    <w:p w14:paraId="1C1169AF" w14:textId="77777777" w:rsidR="004A46B0" w:rsidRPr="00FD27A2" w:rsidRDefault="004A46B0" w:rsidP="004A46B0">
      <w:pPr>
        <w:autoSpaceDE w:val="0"/>
        <w:autoSpaceDN w:val="0"/>
        <w:adjustRightInd w:val="0"/>
        <w:spacing w:line="276" w:lineRule="auto"/>
        <w:ind w:left="709" w:firstLine="142"/>
        <w:jc w:val="both"/>
        <w:rPr>
          <w:rFonts w:ascii="Cambria" w:hAnsi="Cambria" w:cs="Cambria"/>
          <w:sz w:val="22"/>
          <w:szCs w:val="22"/>
        </w:rPr>
      </w:pPr>
      <w:r w:rsidRPr="00FD27A2">
        <w:rPr>
          <w:rFonts w:ascii="Cambria" w:hAnsi="Cambria" w:cs="Cambria"/>
          <w:sz w:val="22"/>
          <w:szCs w:val="22"/>
        </w:rPr>
        <w:t>6.5 Déformée d’une poutre soumise à la flexion simple (flèche)</w:t>
      </w:r>
    </w:p>
    <w:p w14:paraId="63101040" w14:textId="77777777" w:rsidR="004A46B0" w:rsidRPr="00FD27A2" w:rsidRDefault="004A46B0" w:rsidP="004A46B0">
      <w:pPr>
        <w:autoSpaceDE w:val="0"/>
        <w:autoSpaceDN w:val="0"/>
        <w:adjustRightInd w:val="0"/>
        <w:spacing w:line="276" w:lineRule="auto"/>
        <w:ind w:left="709" w:firstLine="142"/>
        <w:jc w:val="both"/>
        <w:rPr>
          <w:rFonts w:ascii="Cambria" w:hAnsi="Cambria" w:cs="Cambria"/>
          <w:sz w:val="22"/>
          <w:szCs w:val="22"/>
        </w:rPr>
      </w:pPr>
      <w:r w:rsidRPr="00FD27A2">
        <w:rPr>
          <w:rFonts w:ascii="Cambria" w:hAnsi="Cambria" w:cs="Cambria"/>
          <w:sz w:val="22"/>
          <w:szCs w:val="22"/>
        </w:rPr>
        <w:t>5. 6.6 Calcul des contraintes et dimensionnement</w:t>
      </w:r>
    </w:p>
    <w:p w14:paraId="7A4C517F" w14:textId="77777777" w:rsidR="004A46B0" w:rsidRPr="00FD27A2" w:rsidRDefault="004A46B0" w:rsidP="004A46B0">
      <w:pPr>
        <w:autoSpaceDE w:val="0"/>
        <w:autoSpaceDN w:val="0"/>
        <w:adjustRightInd w:val="0"/>
        <w:spacing w:line="276" w:lineRule="auto"/>
        <w:jc w:val="both"/>
        <w:rPr>
          <w:rFonts w:ascii="Cambria" w:hAnsi="Cambria" w:cs="Cambria,Bold"/>
          <w:b/>
          <w:bCs/>
          <w:sz w:val="22"/>
          <w:szCs w:val="22"/>
          <w:u w:val="thick" w:color="C0504D" w:themeColor="accent2"/>
        </w:rPr>
      </w:pPr>
    </w:p>
    <w:p w14:paraId="5CDF64B4" w14:textId="77777777" w:rsidR="004A46B0" w:rsidRPr="00FD27A2" w:rsidRDefault="004A46B0" w:rsidP="004A46B0">
      <w:pPr>
        <w:autoSpaceDE w:val="0"/>
        <w:autoSpaceDN w:val="0"/>
        <w:adjustRightInd w:val="0"/>
        <w:spacing w:line="276" w:lineRule="auto"/>
        <w:jc w:val="both"/>
        <w:rPr>
          <w:rFonts w:ascii="Cambria" w:hAnsi="Cambria" w:cs="Cambria,Bold"/>
          <w:b/>
          <w:bCs/>
          <w:sz w:val="22"/>
          <w:szCs w:val="22"/>
          <w:u w:val="thick" w:color="C0504D" w:themeColor="accent2"/>
        </w:rPr>
      </w:pPr>
    </w:p>
    <w:p w14:paraId="01273911" w14:textId="77777777" w:rsidR="004A46B0" w:rsidRPr="00FD27A2" w:rsidRDefault="004A46B0" w:rsidP="004A46B0">
      <w:pPr>
        <w:autoSpaceDE w:val="0"/>
        <w:autoSpaceDN w:val="0"/>
        <w:adjustRightInd w:val="0"/>
        <w:jc w:val="both"/>
        <w:rPr>
          <w:rFonts w:ascii="Cambria" w:hAnsi="Cambria"/>
          <w:b/>
          <w:bCs/>
          <w:sz w:val="22"/>
          <w:szCs w:val="22"/>
          <w:u w:val="thick" w:color="F79646" w:themeColor="accent6"/>
        </w:rPr>
      </w:pPr>
      <w:r w:rsidRPr="00FD27A2">
        <w:rPr>
          <w:rFonts w:ascii="Cambria" w:hAnsi="Cambria"/>
          <w:b/>
          <w:bCs/>
          <w:sz w:val="22"/>
          <w:szCs w:val="22"/>
          <w:u w:val="thick" w:color="F79646" w:themeColor="accent6"/>
        </w:rPr>
        <w:t>Mode d’évaluation :</w:t>
      </w:r>
    </w:p>
    <w:p w14:paraId="58C4F553" w14:textId="77777777" w:rsidR="004A46B0" w:rsidRPr="00FD27A2" w:rsidRDefault="004A46B0" w:rsidP="004A46B0">
      <w:pPr>
        <w:autoSpaceDE w:val="0"/>
        <w:autoSpaceDN w:val="0"/>
        <w:adjustRightInd w:val="0"/>
        <w:spacing w:line="276" w:lineRule="auto"/>
        <w:jc w:val="both"/>
        <w:rPr>
          <w:rFonts w:ascii="Cambria" w:hAnsi="Cambria" w:cs="Cambria"/>
          <w:sz w:val="22"/>
          <w:szCs w:val="22"/>
        </w:rPr>
      </w:pPr>
      <w:r w:rsidRPr="00FD27A2">
        <w:rPr>
          <w:rFonts w:ascii="Cambria" w:hAnsi="Cambria" w:cs="Cambria"/>
          <w:sz w:val="22"/>
          <w:szCs w:val="22"/>
        </w:rPr>
        <w:t>CC = 40%   EX=60%</w:t>
      </w:r>
    </w:p>
    <w:p w14:paraId="17045B2E" w14:textId="77777777" w:rsidR="004A46B0" w:rsidRPr="00FD27A2" w:rsidRDefault="004A46B0" w:rsidP="004A46B0">
      <w:pPr>
        <w:autoSpaceDE w:val="0"/>
        <w:autoSpaceDN w:val="0"/>
        <w:adjustRightInd w:val="0"/>
        <w:spacing w:line="276" w:lineRule="auto"/>
        <w:jc w:val="both"/>
        <w:rPr>
          <w:rFonts w:ascii="Cambria" w:hAnsi="Cambria" w:cs="Cambria,Bold"/>
          <w:b/>
          <w:bCs/>
          <w:sz w:val="22"/>
          <w:szCs w:val="22"/>
          <w:u w:val="thick" w:color="C0504D" w:themeColor="accent2"/>
        </w:rPr>
      </w:pPr>
    </w:p>
    <w:p w14:paraId="1D2AB37A" w14:textId="77777777" w:rsidR="004A46B0" w:rsidRPr="00FD27A2" w:rsidRDefault="004A46B0" w:rsidP="004A46B0">
      <w:pPr>
        <w:autoSpaceDE w:val="0"/>
        <w:autoSpaceDN w:val="0"/>
        <w:adjustRightInd w:val="0"/>
        <w:spacing w:after="120"/>
        <w:jc w:val="both"/>
        <w:rPr>
          <w:rFonts w:ascii="Cambria" w:hAnsi="Cambria"/>
          <w:b/>
          <w:bCs/>
          <w:sz w:val="22"/>
          <w:szCs w:val="22"/>
          <w:u w:val="thick" w:color="F79646" w:themeColor="accent6"/>
        </w:rPr>
      </w:pPr>
      <w:r w:rsidRPr="00FD27A2">
        <w:rPr>
          <w:rFonts w:ascii="Cambria" w:hAnsi="Cambria"/>
          <w:b/>
          <w:bCs/>
          <w:sz w:val="22"/>
          <w:szCs w:val="22"/>
          <w:u w:val="thick" w:color="F79646" w:themeColor="accent6"/>
        </w:rPr>
        <w:t>Références bibliographiques :</w:t>
      </w:r>
    </w:p>
    <w:p w14:paraId="0A3418E7" w14:textId="77777777" w:rsidR="004A46B0" w:rsidRPr="00FD27A2" w:rsidRDefault="004A46B0" w:rsidP="004A16D2">
      <w:pPr>
        <w:pStyle w:val="Paragraphedeliste"/>
        <w:numPr>
          <w:ilvl w:val="0"/>
          <w:numId w:val="163"/>
        </w:numPr>
        <w:autoSpaceDE w:val="0"/>
        <w:autoSpaceDN w:val="0"/>
        <w:adjustRightInd w:val="0"/>
        <w:spacing w:line="276" w:lineRule="auto"/>
        <w:jc w:val="both"/>
        <w:rPr>
          <w:rFonts w:ascii="Cambria" w:hAnsi="Cambria" w:cs="Cambria"/>
          <w:sz w:val="22"/>
          <w:szCs w:val="22"/>
          <w:lang w:val="en-US"/>
        </w:rPr>
      </w:pPr>
      <w:r w:rsidRPr="00FD27A2">
        <w:rPr>
          <w:rFonts w:ascii="Cambria" w:hAnsi="Cambria" w:cs="Cambria"/>
          <w:sz w:val="22"/>
          <w:szCs w:val="22"/>
        </w:rPr>
        <w:t xml:space="preserve">Mécanique à l’usage des ingénieurs – statique. </w:t>
      </w:r>
      <w:r w:rsidRPr="00FD27A2">
        <w:rPr>
          <w:rFonts w:ascii="Cambria" w:hAnsi="Cambria" w:cs="Cambria"/>
          <w:sz w:val="22"/>
          <w:szCs w:val="22"/>
          <w:lang w:val="en-US"/>
        </w:rPr>
        <w:t>Ferdinand P. Beer et Russell Johnston,</w:t>
      </w:r>
    </w:p>
    <w:p w14:paraId="0BAC17A2" w14:textId="77777777" w:rsidR="004A46B0" w:rsidRPr="00FD27A2" w:rsidRDefault="004A46B0" w:rsidP="004A46B0">
      <w:pPr>
        <w:pStyle w:val="Paragraphedeliste"/>
        <w:autoSpaceDE w:val="0"/>
        <w:autoSpaceDN w:val="0"/>
        <w:adjustRightInd w:val="0"/>
        <w:spacing w:line="276" w:lineRule="auto"/>
        <w:jc w:val="both"/>
        <w:rPr>
          <w:rFonts w:ascii="Cambria" w:hAnsi="Cambria" w:cs="Cambria"/>
          <w:sz w:val="22"/>
          <w:szCs w:val="22"/>
        </w:rPr>
      </w:pPr>
      <w:r w:rsidRPr="00FD27A2">
        <w:rPr>
          <w:rFonts w:ascii="Cambria" w:hAnsi="Cambria" w:cs="Cambria"/>
          <w:sz w:val="22"/>
          <w:szCs w:val="22"/>
        </w:rPr>
        <w:t>Jr.,McGraw-Hill, 1981.</w:t>
      </w:r>
    </w:p>
    <w:p w14:paraId="641360CA" w14:textId="77777777" w:rsidR="004A46B0" w:rsidRPr="00FD27A2" w:rsidRDefault="004A46B0" w:rsidP="004A16D2">
      <w:pPr>
        <w:pStyle w:val="Paragraphedeliste"/>
        <w:numPr>
          <w:ilvl w:val="0"/>
          <w:numId w:val="163"/>
        </w:numPr>
        <w:autoSpaceDE w:val="0"/>
        <w:autoSpaceDN w:val="0"/>
        <w:adjustRightInd w:val="0"/>
        <w:spacing w:line="276" w:lineRule="auto"/>
        <w:jc w:val="both"/>
        <w:rPr>
          <w:rFonts w:ascii="Cambria" w:hAnsi="Cambria" w:cs="Cambria"/>
          <w:sz w:val="22"/>
          <w:szCs w:val="22"/>
        </w:rPr>
      </w:pPr>
      <w:r w:rsidRPr="00FD27A2">
        <w:rPr>
          <w:rFonts w:ascii="Cambria" w:hAnsi="Cambria" w:cs="Cambria"/>
          <w:sz w:val="22"/>
          <w:szCs w:val="22"/>
        </w:rPr>
        <w:t>Résistance des matériaux, P. STEPINE, Editions MIR ; Moscou, 1986.</w:t>
      </w:r>
    </w:p>
    <w:p w14:paraId="56751566" w14:textId="77777777" w:rsidR="004A46B0" w:rsidRPr="00FD27A2" w:rsidRDefault="004A46B0" w:rsidP="004A16D2">
      <w:pPr>
        <w:pStyle w:val="Paragraphedeliste"/>
        <w:numPr>
          <w:ilvl w:val="0"/>
          <w:numId w:val="163"/>
        </w:numPr>
        <w:autoSpaceDE w:val="0"/>
        <w:autoSpaceDN w:val="0"/>
        <w:adjustRightInd w:val="0"/>
        <w:spacing w:line="276" w:lineRule="auto"/>
        <w:jc w:val="both"/>
        <w:rPr>
          <w:rFonts w:ascii="Cambria" w:hAnsi="Cambria" w:cs="Cambria"/>
          <w:sz w:val="22"/>
          <w:szCs w:val="22"/>
        </w:rPr>
      </w:pPr>
      <w:r w:rsidRPr="00FD27A2">
        <w:rPr>
          <w:rFonts w:ascii="Cambria" w:hAnsi="Cambria" w:cs="Cambria"/>
          <w:sz w:val="22"/>
          <w:szCs w:val="22"/>
        </w:rPr>
        <w:t>Résistance des matériaux 1,William A. Nash, McGraw-Hill, 1974.</w:t>
      </w:r>
    </w:p>
    <w:p w14:paraId="64C2D919" w14:textId="77777777" w:rsidR="004A46B0" w:rsidRPr="00FD27A2" w:rsidRDefault="004A46B0" w:rsidP="004A16D2">
      <w:pPr>
        <w:pStyle w:val="Paragraphedeliste"/>
        <w:numPr>
          <w:ilvl w:val="0"/>
          <w:numId w:val="163"/>
        </w:numPr>
        <w:autoSpaceDE w:val="0"/>
        <w:autoSpaceDN w:val="0"/>
        <w:adjustRightInd w:val="0"/>
        <w:spacing w:line="276" w:lineRule="auto"/>
        <w:jc w:val="both"/>
        <w:rPr>
          <w:rFonts w:ascii="Cambria" w:hAnsi="Cambria"/>
          <w:b/>
          <w:bCs/>
          <w:sz w:val="22"/>
          <w:szCs w:val="22"/>
        </w:rPr>
      </w:pPr>
      <w:r w:rsidRPr="00FD27A2">
        <w:rPr>
          <w:rFonts w:ascii="Cambria" w:hAnsi="Cambria" w:cs="Cambria"/>
          <w:sz w:val="22"/>
          <w:szCs w:val="22"/>
        </w:rPr>
        <w:t>Résistance des matériaux, S. Timoshenko, Dunod, 1986</w:t>
      </w:r>
    </w:p>
    <w:p w14:paraId="220F7544" w14:textId="77777777" w:rsidR="004A46B0" w:rsidRPr="00FD27A2" w:rsidRDefault="004A46B0" w:rsidP="004A46B0">
      <w:pPr>
        <w:spacing w:line="276" w:lineRule="auto"/>
        <w:rPr>
          <w:rFonts w:ascii="Cambria" w:hAnsi="Cambria" w:cs="Calibri"/>
          <w:b/>
          <w:sz w:val="32"/>
          <w:szCs w:val="32"/>
          <w:u w:val="thick" w:color="F79646" w:themeColor="accent6"/>
        </w:rPr>
      </w:pPr>
    </w:p>
    <w:p w14:paraId="46127BBB" w14:textId="77777777" w:rsidR="004A46B0" w:rsidRPr="00FD27A2" w:rsidRDefault="004A46B0" w:rsidP="004A46B0">
      <w:pPr>
        <w:rPr>
          <w:rFonts w:ascii="Cambria" w:eastAsia="Calibri" w:hAnsi="Cambria" w:cs="Calibri"/>
          <w:bCs/>
          <w:sz w:val="20"/>
          <w:szCs w:val="20"/>
          <w:u w:val="thick" w:color="F79646" w:themeColor="accent6"/>
        </w:rPr>
      </w:pPr>
    </w:p>
    <w:p w14:paraId="4E21A075" w14:textId="77777777" w:rsidR="004A46B0" w:rsidRPr="00FD27A2" w:rsidRDefault="004A46B0" w:rsidP="004A46B0">
      <w:pPr>
        <w:rPr>
          <w:rFonts w:ascii="Cambria" w:eastAsia="Calibri" w:hAnsi="Cambria" w:cs="Calibri"/>
          <w:bCs/>
          <w:sz w:val="20"/>
          <w:szCs w:val="20"/>
          <w:u w:val="thick" w:color="F79646" w:themeColor="accent6"/>
        </w:rPr>
      </w:pPr>
    </w:p>
    <w:p w14:paraId="7B157514" w14:textId="77777777" w:rsidR="004A46B0" w:rsidRPr="00FD27A2" w:rsidRDefault="004A46B0" w:rsidP="004A46B0">
      <w:pPr>
        <w:rPr>
          <w:rFonts w:ascii="Cambria" w:eastAsia="Calibri" w:hAnsi="Cambria" w:cs="Calibri"/>
          <w:bCs/>
          <w:sz w:val="20"/>
          <w:szCs w:val="20"/>
          <w:u w:val="thick" w:color="F79646" w:themeColor="accent6"/>
        </w:rPr>
      </w:pPr>
    </w:p>
    <w:p w14:paraId="01397289" w14:textId="77777777" w:rsidR="004A46B0" w:rsidRPr="00FD27A2" w:rsidRDefault="004A46B0" w:rsidP="004A46B0">
      <w:pPr>
        <w:rPr>
          <w:rFonts w:ascii="Cambria" w:eastAsia="Calibri" w:hAnsi="Cambria" w:cs="Calibri"/>
          <w:bCs/>
          <w:sz w:val="20"/>
          <w:szCs w:val="20"/>
          <w:u w:val="thick" w:color="F79646" w:themeColor="accent6"/>
        </w:rPr>
      </w:pPr>
    </w:p>
    <w:p w14:paraId="13EBA566" w14:textId="77777777" w:rsidR="004A46B0" w:rsidRPr="00FD27A2" w:rsidRDefault="004A46B0" w:rsidP="004A46B0">
      <w:pPr>
        <w:rPr>
          <w:rFonts w:ascii="Cambria" w:eastAsia="Calibri" w:hAnsi="Cambria" w:cs="Calibri"/>
          <w:bCs/>
          <w:sz w:val="20"/>
          <w:szCs w:val="20"/>
          <w:u w:val="thick" w:color="F79646" w:themeColor="accent6"/>
        </w:rPr>
      </w:pPr>
    </w:p>
    <w:p w14:paraId="5234F34D" w14:textId="77777777" w:rsidR="004A46B0" w:rsidRPr="00FD27A2" w:rsidRDefault="004A46B0" w:rsidP="004A46B0">
      <w:pPr>
        <w:rPr>
          <w:rFonts w:ascii="Cambria" w:eastAsia="Calibri" w:hAnsi="Cambria" w:cs="Calibri"/>
          <w:bCs/>
          <w:sz w:val="20"/>
          <w:szCs w:val="20"/>
          <w:u w:val="thick" w:color="F79646" w:themeColor="accent6"/>
        </w:rPr>
      </w:pPr>
    </w:p>
    <w:p w14:paraId="5466AD9F" w14:textId="77777777" w:rsidR="004A46B0" w:rsidRPr="00FD27A2" w:rsidRDefault="004A46B0" w:rsidP="004A46B0">
      <w:pPr>
        <w:rPr>
          <w:rFonts w:ascii="Cambria" w:eastAsia="Calibri" w:hAnsi="Cambria" w:cs="Calibri"/>
          <w:bCs/>
          <w:sz w:val="20"/>
          <w:szCs w:val="20"/>
          <w:u w:val="thick" w:color="F79646" w:themeColor="accent6"/>
        </w:rPr>
      </w:pPr>
    </w:p>
    <w:p w14:paraId="021F8A6D" w14:textId="77777777" w:rsidR="004A46B0" w:rsidRPr="00FD27A2" w:rsidRDefault="004A46B0" w:rsidP="004A46B0">
      <w:pPr>
        <w:rPr>
          <w:rFonts w:ascii="Cambria" w:eastAsia="Calibri" w:hAnsi="Cambria" w:cs="Calibri"/>
          <w:bCs/>
          <w:sz w:val="20"/>
          <w:szCs w:val="20"/>
          <w:u w:val="thick" w:color="F79646" w:themeColor="accent6"/>
        </w:rPr>
      </w:pPr>
    </w:p>
    <w:p w14:paraId="0F0E2D06" w14:textId="77777777" w:rsidR="004A46B0" w:rsidRPr="00FD27A2" w:rsidRDefault="004A46B0" w:rsidP="004A46B0">
      <w:pPr>
        <w:rPr>
          <w:rFonts w:ascii="Cambria" w:eastAsia="Calibri" w:hAnsi="Cambria" w:cs="Calibri"/>
          <w:bCs/>
          <w:sz w:val="20"/>
          <w:szCs w:val="20"/>
          <w:u w:val="thick" w:color="F79646" w:themeColor="accent6"/>
        </w:rPr>
      </w:pPr>
    </w:p>
    <w:p w14:paraId="2DE20637" w14:textId="77777777" w:rsidR="004A46B0" w:rsidRPr="00FD27A2" w:rsidRDefault="004A46B0" w:rsidP="004A46B0">
      <w:pPr>
        <w:rPr>
          <w:rFonts w:ascii="Cambria" w:eastAsia="Calibri" w:hAnsi="Cambria" w:cs="Calibri"/>
          <w:bCs/>
          <w:sz w:val="20"/>
          <w:szCs w:val="20"/>
          <w:u w:val="thick" w:color="F79646" w:themeColor="accent6"/>
        </w:rPr>
      </w:pPr>
    </w:p>
    <w:p w14:paraId="53153DF4" w14:textId="77777777" w:rsidR="004A46B0" w:rsidRPr="00FD27A2" w:rsidRDefault="004A46B0" w:rsidP="004A46B0">
      <w:pPr>
        <w:rPr>
          <w:rFonts w:ascii="Cambria" w:eastAsia="Calibri" w:hAnsi="Cambria" w:cs="Calibri"/>
          <w:bCs/>
          <w:sz w:val="20"/>
          <w:szCs w:val="20"/>
          <w:u w:val="thick" w:color="F79646" w:themeColor="accent6"/>
        </w:rPr>
      </w:pPr>
    </w:p>
    <w:p w14:paraId="70F6888A" w14:textId="77777777" w:rsidR="004A46B0" w:rsidRPr="00FD27A2" w:rsidRDefault="004A46B0" w:rsidP="004A46B0">
      <w:pPr>
        <w:rPr>
          <w:rFonts w:ascii="Cambria" w:eastAsia="Calibri" w:hAnsi="Cambria" w:cs="Calibri"/>
          <w:bCs/>
          <w:sz w:val="20"/>
          <w:szCs w:val="20"/>
          <w:u w:val="thick" w:color="F79646" w:themeColor="accent6"/>
        </w:rPr>
      </w:pPr>
    </w:p>
    <w:p w14:paraId="3CE0FA3D" w14:textId="77777777" w:rsidR="004A46B0" w:rsidRPr="00FD27A2" w:rsidRDefault="004A46B0" w:rsidP="004A46B0">
      <w:pPr>
        <w:rPr>
          <w:rFonts w:ascii="Cambria" w:eastAsia="Calibri" w:hAnsi="Cambria" w:cs="Calibri"/>
          <w:bCs/>
          <w:sz w:val="20"/>
          <w:szCs w:val="20"/>
          <w:u w:val="thick" w:color="F79646" w:themeColor="accent6"/>
        </w:rPr>
      </w:pPr>
    </w:p>
    <w:p w14:paraId="1DECC36A" w14:textId="77777777" w:rsidR="004A46B0" w:rsidRPr="00FD27A2" w:rsidRDefault="004A46B0" w:rsidP="004A46B0">
      <w:pPr>
        <w:rPr>
          <w:rFonts w:ascii="Cambria" w:eastAsia="Calibri" w:hAnsi="Cambria" w:cs="Calibri"/>
          <w:bCs/>
          <w:sz w:val="20"/>
          <w:szCs w:val="20"/>
          <w:u w:val="thick" w:color="F79646" w:themeColor="accent6"/>
        </w:rPr>
      </w:pPr>
    </w:p>
    <w:p w14:paraId="1F117767" w14:textId="77777777" w:rsidR="004A46B0" w:rsidRPr="00FD27A2" w:rsidRDefault="004A46B0" w:rsidP="004A46B0">
      <w:pPr>
        <w:rPr>
          <w:rFonts w:ascii="Cambria" w:eastAsia="Calibri" w:hAnsi="Cambria" w:cs="Calibri"/>
          <w:bCs/>
          <w:sz w:val="20"/>
          <w:szCs w:val="20"/>
          <w:u w:val="thick" w:color="F79646" w:themeColor="accent6"/>
        </w:rPr>
      </w:pPr>
    </w:p>
    <w:p w14:paraId="7C1E5F3D"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3438A989" w14:textId="77777777" w:rsidR="004A46B0" w:rsidRDefault="004A46B0" w:rsidP="004A46B0">
      <w:pPr>
        <w:spacing w:line="276" w:lineRule="auto"/>
        <w:jc w:val="center"/>
        <w:rPr>
          <w:rFonts w:ascii="Cambria" w:hAnsi="Cambria" w:cs="Calibri"/>
          <w:b/>
          <w:sz w:val="32"/>
          <w:szCs w:val="32"/>
          <w:u w:val="thick" w:color="F79646" w:themeColor="accent6"/>
        </w:rPr>
      </w:pPr>
    </w:p>
    <w:p w14:paraId="7CCCC8B4" w14:textId="77777777" w:rsidR="004A46B0" w:rsidRDefault="004A46B0" w:rsidP="004A46B0">
      <w:pPr>
        <w:spacing w:line="276" w:lineRule="auto"/>
        <w:jc w:val="center"/>
        <w:rPr>
          <w:rFonts w:ascii="Cambria" w:hAnsi="Cambria" w:cs="Calibri"/>
          <w:b/>
          <w:sz w:val="32"/>
          <w:szCs w:val="32"/>
          <w:u w:val="thick" w:color="F79646" w:themeColor="accent6"/>
        </w:rPr>
      </w:pPr>
    </w:p>
    <w:p w14:paraId="573C9CB9"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4B553E72"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20498211"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3F0F9A2C"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549A5536"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3FC3E08B"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588A0BDC" w14:textId="77777777" w:rsidR="004A46B0" w:rsidRDefault="004A46B0" w:rsidP="004A46B0">
      <w:pPr>
        <w:spacing w:line="276" w:lineRule="auto"/>
        <w:jc w:val="center"/>
        <w:rPr>
          <w:rFonts w:ascii="Cambria" w:hAnsi="Cambria" w:cs="Calibri"/>
          <w:b/>
          <w:sz w:val="32"/>
          <w:szCs w:val="32"/>
          <w:u w:val="thick" w:color="F79646" w:themeColor="accent6"/>
        </w:rPr>
      </w:pPr>
    </w:p>
    <w:p w14:paraId="019426C1" w14:textId="77777777" w:rsidR="005D2FE7" w:rsidRPr="00FD27A2" w:rsidRDefault="005D2FE7" w:rsidP="004A46B0">
      <w:pPr>
        <w:spacing w:line="276" w:lineRule="auto"/>
        <w:jc w:val="center"/>
        <w:rPr>
          <w:rFonts w:ascii="Cambria" w:hAnsi="Cambria" w:cs="Calibri"/>
          <w:b/>
          <w:sz w:val="32"/>
          <w:szCs w:val="32"/>
          <w:u w:val="thick" w:color="F79646" w:themeColor="accent6"/>
        </w:rPr>
      </w:pPr>
    </w:p>
    <w:p w14:paraId="76FAA294"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4</w:t>
      </w:r>
    </w:p>
    <w:p w14:paraId="083BF371"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UEF 4.2</w:t>
      </w:r>
    </w:p>
    <w:p w14:paraId="7EF6EA46"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 xml:space="preserve">Matière: Structures métalliques  </w:t>
      </w:r>
    </w:p>
    <w:p w14:paraId="6186706B"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eastAsia="Times New Roman" w:hAnsi="Cambria" w:cs="Calibri"/>
          <w:b/>
          <w:bCs/>
          <w:sz w:val="22"/>
          <w:szCs w:val="22"/>
        </w:rPr>
        <w:t>VHS: 45h00 ,   VHH : Cours: 1h30, TD: 1h30</w:t>
      </w:r>
    </w:p>
    <w:p w14:paraId="7D93B5C6"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4    Coefficient: 2</w:t>
      </w:r>
    </w:p>
    <w:p w14:paraId="1037A7CB" w14:textId="77777777" w:rsidR="004A46B0" w:rsidRPr="00FD27A2" w:rsidRDefault="004A46B0" w:rsidP="004A46B0">
      <w:pPr>
        <w:pStyle w:val="NormalWeb"/>
      </w:pPr>
      <w:r w:rsidRPr="00FD27A2">
        <w:t xml:space="preserve">Très bonne question </w:t>
      </w:r>
      <w:r w:rsidRPr="00FD27A2">
        <w:rPr>
          <w:rFonts w:ascii="Segoe UI Symbol" w:hAnsi="Segoe UI Symbol" w:cs="Segoe UI Symbol"/>
        </w:rPr>
        <w:t>👍</w:t>
      </w:r>
      <w:r w:rsidRPr="00FD27A2">
        <w:t>.</w:t>
      </w:r>
      <w:r w:rsidRPr="00FD27A2">
        <w:br/>
        <w:t xml:space="preserve">La matière </w:t>
      </w:r>
      <w:r w:rsidRPr="00FD27A2">
        <w:rPr>
          <w:rStyle w:val="lev"/>
          <w:rFonts w:eastAsia="SimSun"/>
        </w:rPr>
        <w:t>« Structures métalliques »</w:t>
      </w:r>
      <w:r w:rsidRPr="00FD27A2">
        <w:t xml:space="preserve"> en découverte universitaire introduit les bases du </w:t>
      </w:r>
      <w:r w:rsidRPr="00FD27A2">
        <w:rPr>
          <w:rStyle w:val="lev"/>
          <w:rFonts w:eastAsia="SimSun"/>
        </w:rPr>
        <w:t>dimensionnement, du comportement et de l’utilisation de l’acier et des alliages métalliques</w:t>
      </w:r>
      <w:r w:rsidRPr="00FD27A2">
        <w:t xml:space="preserve"> dans la construction et l’ingénierie.</w:t>
      </w:r>
    </w:p>
    <w:p w14:paraId="422CDBE8" w14:textId="77777777" w:rsidR="004A46B0" w:rsidRPr="00FD27A2" w:rsidRDefault="004A46B0" w:rsidP="004A46B0">
      <w:pPr>
        <w:pStyle w:val="NormalWeb"/>
      </w:pPr>
      <w:r w:rsidRPr="00FD27A2">
        <w:t xml:space="preserve">Voici un </w:t>
      </w:r>
      <w:r w:rsidRPr="00FD27A2">
        <w:rPr>
          <w:rStyle w:val="lev"/>
          <w:rFonts w:eastAsia="SimSun"/>
        </w:rPr>
        <w:t>contenu type</w:t>
      </w:r>
      <w:r w:rsidRPr="00FD27A2">
        <w:t xml:space="preserve"> adapté à un module de découverte :</w:t>
      </w:r>
    </w:p>
    <w:p w14:paraId="4DFD1FDC" w14:textId="77777777" w:rsidR="004A46B0" w:rsidRPr="00FD27A2" w:rsidRDefault="00FB4D9E" w:rsidP="004A46B0">
      <w:r>
        <w:pict w14:anchorId="45956D98">
          <v:rect id="_x0000_i1026" style="width:0;height:1.5pt" o:hralign="center" o:hrstd="t" o:hr="t" fillcolor="#a0a0a0" stroked="f"/>
        </w:pict>
      </w:r>
    </w:p>
    <w:p w14:paraId="02BC06D4" w14:textId="77777777" w:rsidR="004A46B0" w:rsidRPr="00FD27A2" w:rsidRDefault="004A46B0" w:rsidP="004A46B0">
      <w:pPr>
        <w:pStyle w:val="Titre2"/>
      </w:pPr>
      <w:r w:rsidRPr="00FD27A2">
        <w:rPr>
          <w:rStyle w:val="lev"/>
        </w:rPr>
        <w:t xml:space="preserve">Contenu de la matière : </w:t>
      </w:r>
    </w:p>
    <w:p w14:paraId="025EA692" w14:textId="77777777" w:rsidR="004A46B0" w:rsidRPr="00FD27A2" w:rsidRDefault="004A46B0" w:rsidP="004A46B0">
      <w:pPr>
        <w:pStyle w:val="Titre3"/>
        <w:jc w:val="left"/>
      </w:pPr>
      <w:r w:rsidRPr="00FD27A2">
        <w:t xml:space="preserve">Chapitre 1. </w:t>
      </w:r>
      <w:r w:rsidRPr="00FD27A2">
        <w:rPr>
          <w:rStyle w:val="lev"/>
        </w:rPr>
        <w:t>Introduction</w:t>
      </w:r>
    </w:p>
    <w:p w14:paraId="0428E153" w14:textId="77777777" w:rsidR="004A46B0" w:rsidRPr="00FD27A2" w:rsidRDefault="004A46B0" w:rsidP="004A16D2">
      <w:pPr>
        <w:pStyle w:val="NormalWeb"/>
        <w:numPr>
          <w:ilvl w:val="0"/>
          <w:numId w:val="222"/>
        </w:numPr>
        <w:tabs>
          <w:tab w:val="clear" w:pos="720"/>
          <w:tab w:val="num" w:pos="851"/>
        </w:tabs>
        <w:ind w:left="993"/>
      </w:pPr>
      <w:r w:rsidRPr="00FD27A2">
        <w:t>Rôle et importance des structures métalliques dans le génie civil et mécanique.</w:t>
      </w:r>
    </w:p>
    <w:p w14:paraId="2F58CCB2" w14:textId="77777777" w:rsidR="004A46B0" w:rsidRPr="00FD27A2" w:rsidRDefault="004A46B0" w:rsidP="004A16D2">
      <w:pPr>
        <w:pStyle w:val="NormalWeb"/>
        <w:numPr>
          <w:ilvl w:val="0"/>
          <w:numId w:val="222"/>
        </w:numPr>
        <w:tabs>
          <w:tab w:val="clear" w:pos="720"/>
          <w:tab w:val="num" w:pos="851"/>
        </w:tabs>
        <w:ind w:left="993"/>
      </w:pPr>
      <w:r w:rsidRPr="00FD27A2">
        <w:t>Domaines d’application : bâtiments, ponts, charpentes, tours, réservoirs, etc.</w:t>
      </w:r>
    </w:p>
    <w:p w14:paraId="7CB18691" w14:textId="77777777" w:rsidR="004A46B0" w:rsidRPr="00FD27A2" w:rsidRDefault="004A46B0" w:rsidP="004A16D2">
      <w:pPr>
        <w:pStyle w:val="NormalWeb"/>
        <w:numPr>
          <w:ilvl w:val="0"/>
          <w:numId w:val="222"/>
        </w:numPr>
        <w:tabs>
          <w:tab w:val="clear" w:pos="720"/>
          <w:tab w:val="num" w:pos="851"/>
        </w:tabs>
        <w:ind w:left="993"/>
      </w:pPr>
      <w:r w:rsidRPr="00FD27A2">
        <w:t>Comparaison avec le béton armé et autres matériaux de structure.</w:t>
      </w:r>
    </w:p>
    <w:p w14:paraId="41845AC1" w14:textId="77777777" w:rsidR="004A46B0" w:rsidRPr="00FD27A2" w:rsidRDefault="004A46B0" w:rsidP="004A46B0">
      <w:pPr>
        <w:pStyle w:val="Titre3"/>
        <w:jc w:val="left"/>
      </w:pPr>
      <w:r w:rsidRPr="00FD27A2">
        <w:t xml:space="preserve">Chapitre 2. </w:t>
      </w:r>
      <w:r w:rsidRPr="00FD27A2">
        <w:rPr>
          <w:rStyle w:val="lev"/>
        </w:rPr>
        <w:t>Matériaux métalliques pour structures</w:t>
      </w:r>
    </w:p>
    <w:p w14:paraId="0D9A79E7" w14:textId="77777777" w:rsidR="004A46B0" w:rsidRPr="00FD27A2" w:rsidRDefault="004A46B0" w:rsidP="004A16D2">
      <w:pPr>
        <w:pStyle w:val="NormalWeb"/>
        <w:numPr>
          <w:ilvl w:val="0"/>
          <w:numId w:val="222"/>
        </w:numPr>
        <w:tabs>
          <w:tab w:val="clear" w:pos="720"/>
          <w:tab w:val="num" w:pos="851"/>
        </w:tabs>
        <w:ind w:left="993"/>
        <w:jc w:val="both"/>
      </w:pPr>
      <w:r w:rsidRPr="00FD27A2">
        <w:t>Aciers de construction : caractéristiques mécaniques (limite élastique, résistance, ductilité).</w:t>
      </w:r>
    </w:p>
    <w:p w14:paraId="7A4359F2" w14:textId="77777777" w:rsidR="004A46B0" w:rsidRPr="00FD27A2" w:rsidRDefault="004A46B0" w:rsidP="004A16D2">
      <w:pPr>
        <w:pStyle w:val="NormalWeb"/>
        <w:numPr>
          <w:ilvl w:val="0"/>
          <w:numId w:val="222"/>
        </w:numPr>
        <w:tabs>
          <w:tab w:val="clear" w:pos="720"/>
          <w:tab w:val="num" w:pos="851"/>
        </w:tabs>
        <w:ind w:left="993"/>
        <w:jc w:val="both"/>
      </w:pPr>
      <w:r w:rsidRPr="00FD27A2">
        <w:t>Propriétés des alliages d’aluminium et autres métaux.</w:t>
      </w:r>
    </w:p>
    <w:p w14:paraId="04DEA09D" w14:textId="77777777" w:rsidR="004A46B0" w:rsidRPr="00FD27A2" w:rsidRDefault="004A46B0" w:rsidP="004A16D2">
      <w:pPr>
        <w:pStyle w:val="NormalWeb"/>
        <w:numPr>
          <w:ilvl w:val="0"/>
          <w:numId w:val="222"/>
        </w:numPr>
        <w:tabs>
          <w:tab w:val="clear" w:pos="720"/>
          <w:tab w:val="num" w:pos="851"/>
        </w:tabs>
        <w:ind w:left="993"/>
        <w:jc w:val="both"/>
      </w:pPr>
      <w:r w:rsidRPr="00FD27A2">
        <w:t>Durabilité, protection contre la corrosion et traitement de surface.</w:t>
      </w:r>
    </w:p>
    <w:p w14:paraId="6BC458B6" w14:textId="77777777" w:rsidR="004A46B0" w:rsidRPr="00FD27A2" w:rsidRDefault="004A46B0" w:rsidP="004A46B0">
      <w:pPr>
        <w:pStyle w:val="Titre3"/>
        <w:jc w:val="left"/>
      </w:pPr>
      <w:r w:rsidRPr="00FD27A2">
        <w:t xml:space="preserve">Chapitre 3. </w:t>
      </w:r>
      <w:r w:rsidRPr="00FD27A2">
        <w:rPr>
          <w:rStyle w:val="lev"/>
        </w:rPr>
        <w:t>Comportement mécanique des éléments métalliques</w:t>
      </w:r>
    </w:p>
    <w:p w14:paraId="668C285D" w14:textId="77777777" w:rsidR="004A46B0" w:rsidRPr="00FD27A2" w:rsidRDefault="004A46B0" w:rsidP="004A16D2">
      <w:pPr>
        <w:pStyle w:val="NormalWeb"/>
        <w:numPr>
          <w:ilvl w:val="0"/>
          <w:numId w:val="222"/>
        </w:numPr>
        <w:tabs>
          <w:tab w:val="clear" w:pos="720"/>
          <w:tab w:val="num" w:pos="851"/>
        </w:tabs>
        <w:ind w:left="993"/>
        <w:jc w:val="both"/>
      </w:pPr>
      <w:r w:rsidRPr="00FD27A2">
        <w:t>Notions de contraintes et déformations.</w:t>
      </w:r>
    </w:p>
    <w:p w14:paraId="29F56781" w14:textId="77777777" w:rsidR="004A46B0" w:rsidRPr="00FD27A2" w:rsidRDefault="004A46B0" w:rsidP="004A16D2">
      <w:pPr>
        <w:pStyle w:val="NormalWeb"/>
        <w:numPr>
          <w:ilvl w:val="0"/>
          <w:numId w:val="222"/>
        </w:numPr>
        <w:tabs>
          <w:tab w:val="clear" w:pos="720"/>
          <w:tab w:val="num" w:pos="851"/>
        </w:tabs>
        <w:ind w:left="993"/>
        <w:jc w:val="both"/>
      </w:pPr>
      <w:r w:rsidRPr="00FD27A2">
        <w:t>Résistance et stabilité des poutres, poteaux et assemblages.</w:t>
      </w:r>
    </w:p>
    <w:p w14:paraId="46909309" w14:textId="77777777" w:rsidR="004A46B0" w:rsidRPr="00FD27A2" w:rsidRDefault="004A46B0" w:rsidP="004A16D2">
      <w:pPr>
        <w:pStyle w:val="NormalWeb"/>
        <w:numPr>
          <w:ilvl w:val="0"/>
          <w:numId w:val="222"/>
        </w:numPr>
        <w:tabs>
          <w:tab w:val="clear" w:pos="720"/>
          <w:tab w:val="num" w:pos="851"/>
        </w:tabs>
        <w:ind w:left="993"/>
        <w:jc w:val="both"/>
      </w:pPr>
      <w:r w:rsidRPr="00FD27A2">
        <w:t>Flambement et instabilité des éléments comprimés.</w:t>
      </w:r>
    </w:p>
    <w:p w14:paraId="33658B93" w14:textId="77777777" w:rsidR="004A46B0" w:rsidRPr="00FD27A2" w:rsidRDefault="004A46B0" w:rsidP="004A16D2">
      <w:pPr>
        <w:pStyle w:val="NormalWeb"/>
        <w:numPr>
          <w:ilvl w:val="0"/>
          <w:numId w:val="222"/>
        </w:numPr>
        <w:tabs>
          <w:tab w:val="clear" w:pos="720"/>
          <w:tab w:val="num" w:pos="851"/>
        </w:tabs>
        <w:ind w:left="993"/>
        <w:jc w:val="both"/>
      </w:pPr>
      <w:r w:rsidRPr="00FD27A2">
        <w:t>Fatigue et comportement à long terme.</w:t>
      </w:r>
    </w:p>
    <w:p w14:paraId="59A84EEF" w14:textId="77777777" w:rsidR="004A46B0" w:rsidRPr="00FD27A2" w:rsidRDefault="004A46B0" w:rsidP="004A46B0">
      <w:pPr>
        <w:pStyle w:val="Titre3"/>
        <w:jc w:val="left"/>
      </w:pPr>
      <w:r w:rsidRPr="00FD27A2">
        <w:t xml:space="preserve">Chapitre 4. </w:t>
      </w:r>
      <w:r w:rsidRPr="00FD27A2">
        <w:rPr>
          <w:rStyle w:val="lev"/>
        </w:rPr>
        <w:t>Éléments de base des structures métalliques</w:t>
      </w:r>
    </w:p>
    <w:p w14:paraId="28E8FA12" w14:textId="77777777" w:rsidR="004A46B0" w:rsidRPr="00FD27A2" w:rsidRDefault="004A46B0" w:rsidP="004A16D2">
      <w:pPr>
        <w:pStyle w:val="NormalWeb"/>
        <w:numPr>
          <w:ilvl w:val="0"/>
          <w:numId w:val="222"/>
        </w:numPr>
        <w:tabs>
          <w:tab w:val="clear" w:pos="720"/>
          <w:tab w:val="num" w:pos="851"/>
        </w:tabs>
        <w:ind w:left="993"/>
        <w:jc w:val="both"/>
      </w:pPr>
      <w:r w:rsidRPr="00FD27A2">
        <w:t>Poutres et portiques.</w:t>
      </w:r>
    </w:p>
    <w:p w14:paraId="0CCE56D0" w14:textId="77777777" w:rsidR="004A46B0" w:rsidRPr="00FD27A2" w:rsidRDefault="004A46B0" w:rsidP="004A16D2">
      <w:pPr>
        <w:pStyle w:val="NormalWeb"/>
        <w:numPr>
          <w:ilvl w:val="0"/>
          <w:numId w:val="222"/>
        </w:numPr>
        <w:tabs>
          <w:tab w:val="clear" w:pos="720"/>
          <w:tab w:val="num" w:pos="851"/>
        </w:tabs>
        <w:ind w:left="993"/>
        <w:jc w:val="both"/>
      </w:pPr>
      <w:r w:rsidRPr="00FD27A2">
        <w:t>Poteaux et colonnes.</w:t>
      </w:r>
    </w:p>
    <w:p w14:paraId="62E52DF8" w14:textId="77777777" w:rsidR="004A46B0" w:rsidRPr="00FD27A2" w:rsidRDefault="004A46B0" w:rsidP="004A16D2">
      <w:pPr>
        <w:pStyle w:val="NormalWeb"/>
        <w:numPr>
          <w:ilvl w:val="0"/>
          <w:numId w:val="222"/>
        </w:numPr>
        <w:tabs>
          <w:tab w:val="clear" w:pos="720"/>
          <w:tab w:val="num" w:pos="851"/>
        </w:tabs>
        <w:ind w:left="993"/>
        <w:jc w:val="both"/>
      </w:pPr>
      <w:r w:rsidRPr="00FD27A2">
        <w:t>Treillis et charpentes métalliques.</w:t>
      </w:r>
    </w:p>
    <w:p w14:paraId="0D217D15" w14:textId="77777777" w:rsidR="004A46B0" w:rsidRPr="00FD27A2" w:rsidRDefault="004A46B0" w:rsidP="004A16D2">
      <w:pPr>
        <w:pStyle w:val="NormalWeb"/>
        <w:numPr>
          <w:ilvl w:val="0"/>
          <w:numId w:val="222"/>
        </w:numPr>
        <w:tabs>
          <w:tab w:val="clear" w:pos="720"/>
          <w:tab w:val="num" w:pos="851"/>
        </w:tabs>
        <w:ind w:left="993"/>
        <w:jc w:val="both"/>
      </w:pPr>
      <w:r w:rsidRPr="00FD27A2">
        <w:t>Planchers et toitures métalliques.</w:t>
      </w:r>
    </w:p>
    <w:p w14:paraId="58C83704" w14:textId="77777777" w:rsidR="004A46B0" w:rsidRPr="00FD27A2" w:rsidRDefault="004A46B0" w:rsidP="004A46B0">
      <w:pPr>
        <w:pStyle w:val="Titre3"/>
        <w:jc w:val="left"/>
      </w:pPr>
      <w:r w:rsidRPr="00FD27A2">
        <w:t xml:space="preserve">Chapitre 5. </w:t>
      </w:r>
      <w:r w:rsidRPr="00FD27A2">
        <w:rPr>
          <w:rStyle w:val="lev"/>
        </w:rPr>
        <w:t>Assemblages</w:t>
      </w:r>
    </w:p>
    <w:p w14:paraId="13F36AA0" w14:textId="77777777" w:rsidR="004A46B0" w:rsidRPr="00FD27A2" w:rsidRDefault="004A46B0" w:rsidP="004A16D2">
      <w:pPr>
        <w:pStyle w:val="NormalWeb"/>
        <w:numPr>
          <w:ilvl w:val="0"/>
          <w:numId w:val="222"/>
        </w:numPr>
        <w:tabs>
          <w:tab w:val="clear" w:pos="720"/>
          <w:tab w:val="num" w:pos="851"/>
        </w:tabs>
        <w:ind w:left="993"/>
        <w:jc w:val="both"/>
      </w:pPr>
      <w:r w:rsidRPr="00FD27A2">
        <w:t>Assemblages boulonnés : types de boulons, efforts transmis.</w:t>
      </w:r>
    </w:p>
    <w:p w14:paraId="7C4E2B40" w14:textId="77777777" w:rsidR="004A46B0" w:rsidRPr="00FD27A2" w:rsidRDefault="004A46B0" w:rsidP="004A16D2">
      <w:pPr>
        <w:pStyle w:val="NormalWeb"/>
        <w:numPr>
          <w:ilvl w:val="0"/>
          <w:numId w:val="222"/>
        </w:numPr>
        <w:tabs>
          <w:tab w:val="clear" w:pos="720"/>
          <w:tab w:val="num" w:pos="851"/>
        </w:tabs>
        <w:ind w:left="993"/>
        <w:jc w:val="both"/>
      </w:pPr>
      <w:r w:rsidRPr="00FD27A2">
        <w:t>Assemblages soudés : principes et précautions.</w:t>
      </w:r>
    </w:p>
    <w:p w14:paraId="5DDE401E" w14:textId="77777777" w:rsidR="004A46B0" w:rsidRPr="00FD27A2" w:rsidRDefault="004A46B0" w:rsidP="004A16D2">
      <w:pPr>
        <w:pStyle w:val="NormalWeb"/>
        <w:numPr>
          <w:ilvl w:val="0"/>
          <w:numId w:val="222"/>
        </w:numPr>
        <w:tabs>
          <w:tab w:val="clear" w:pos="720"/>
          <w:tab w:val="num" w:pos="851"/>
        </w:tabs>
        <w:ind w:left="993"/>
        <w:jc w:val="both"/>
      </w:pPr>
      <w:r w:rsidRPr="00FD27A2">
        <w:t>Choix du type d’assemblage selon l’application.</w:t>
      </w:r>
    </w:p>
    <w:p w14:paraId="324EA121" w14:textId="77777777" w:rsidR="004A46B0" w:rsidRPr="00FD27A2" w:rsidRDefault="004A46B0" w:rsidP="004A46B0">
      <w:pPr>
        <w:pStyle w:val="Titre3"/>
        <w:jc w:val="left"/>
      </w:pPr>
      <w:r w:rsidRPr="00FD27A2">
        <w:t xml:space="preserve">Chapitre 6. </w:t>
      </w:r>
      <w:r w:rsidRPr="00FD27A2">
        <w:rPr>
          <w:rStyle w:val="lev"/>
        </w:rPr>
        <w:t>Méthodes de calcul et dimensionnement (initiation)</w:t>
      </w:r>
    </w:p>
    <w:p w14:paraId="0D884DDA" w14:textId="77777777" w:rsidR="004A46B0" w:rsidRPr="00FD27A2" w:rsidRDefault="004A46B0" w:rsidP="004A16D2">
      <w:pPr>
        <w:pStyle w:val="NormalWeb"/>
        <w:numPr>
          <w:ilvl w:val="0"/>
          <w:numId w:val="222"/>
        </w:numPr>
        <w:tabs>
          <w:tab w:val="clear" w:pos="720"/>
          <w:tab w:val="num" w:pos="851"/>
        </w:tabs>
        <w:ind w:left="993"/>
        <w:jc w:val="both"/>
      </w:pPr>
      <w:r w:rsidRPr="00FD27A2">
        <w:t>Principes généraux de calcul (Eurocode 3, normes équivalentes).</w:t>
      </w:r>
    </w:p>
    <w:p w14:paraId="411F5606" w14:textId="77777777" w:rsidR="004A46B0" w:rsidRPr="00FD27A2" w:rsidRDefault="004A46B0" w:rsidP="004A16D2">
      <w:pPr>
        <w:pStyle w:val="NormalWeb"/>
        <w:numPr>
          <w:ilvl w:val="0"/>
          <w:numId w:val="222"/>
        </w:numPr>
        <w:tabs>
          <w:tab w:val="clear" w:pos="720"/>
          <w:tab w:val="num" w:pos="851"/>
        </w:tabs>
        <w:ind w:left="993"/>
        <w:jc w:val="both"/>
      </w:pPr>
      <w:r w:rsidRPr="00FD27A2">
        <w:t>Hypothèses simplificatrices pour structures isostatiques.</w:t>
      </w:r>
    </w:p>
    <w:p w14:paraId="6A33F600" w14:textId="77777777" w:rsidR="004A46B0" w:rsidRPr="00FD27A2" w:rsidRDefault="004A46B0" w:rsidP="004A16D2">
      <w:pPr>
        <w:pStyle w:val="NormalWeb"/>
        <w:numPr>
          <w:ilvl w:val="0"/>
          <w:numId w:val="222"/>
        </w:numPr>
        <w:tabs>
          <w:tab w:val="clear" w:pos="720"/>
          <w:tab w:val="num" w:pos="851"/>
        </w:tabs>
        <w:ind w:left="993"/>
        <w:jc w:val="both"/>
      </w:pPr>
      <w:r w:rsidRPr="00FD27A2">
        <w:t>Introduction aux méthodes de calcul assisté par ordinateur (logiciels type SAP2000, Robot, ETABS).</w:t>
      </w:r>
    </w:p>
    <w:p w14:paraId="66714553" w14:textId="77777777" w:rsidR="004A46B0" w:rsidRPr="00FD27A2" w:rsidRDefault="004A46B0" w:rsidP="004A46B0">
      <w:pPr>
        <w:pStyle w:val="Titre3"/>
        <w:jc w:val="left"/>
      </w:pPr>
      <w:r w:rsidRPr="00FD27A2">
        <w:t xml:space="preserve">Chapitre 7. </w:t>
      </w:r>
      <w:r w:rsidRPr="00FD27A2">
        <w:rPr>
          <w:rStyle w:val="lev"/>
        </w:rPr>
        <w:t>Durabilité et maintenance</w:t>
      </w:r>
    </w:p>
    <w:p w14:paraId="227D6D80" w14:textId="77777777" w:rsidR="004A46B0" w:rsidRPr="00FD27A2" w:rsidRDefault="004A46B0" w:rsidP="004A16D2">
      <w:pPr>
        <w:pStyle w:val="NormalWeb"/>
        <w:numPr>
          <w:ilvl w:val="0"/>
          <w:numId w:val="222"/>
        </w:numPr>
        <w:tabs>
          <w:tab w:val="clear" w:pos="720"/>
          <w:tab w:val="num" w:pos="851"/>
        </w:tabs>
        <w:ind w:left="993"/>
        <w:jc w:val="both"/>
      </w:pPr>
      <w:r w:rsidRPr="00FD27A2">
        <w:t>Protection anticorrosion (peintures, galvanisation).</w:t>
      </w:r>
    </w:p>
    <w:p w14:paraId="40DE9401" w14:textId="77777777" w:rsidR="004A46B0" w:rsidRPr="00FD27A2" w:rsidRDefault="004A46B0" w:rsidP="004A16D2">
      <w:pPr>
        <w:pStyle w:val="NormalWeb"/>
        <w:numPr>
          <w:ilvl w:val="0"/>
          <w:numId w:val="222"/>
        </w:numPr>
        <w:tabs>
          <w:tab w:val="clear" w:pos="720"/>
          <w:tab w:val="num" w:pos="851"/>
        </w:tabs>
        <w:ind w:left="993"/>
        <w:jc w:val="both"/>
      </w:pPr>
      <w:r w:rsidRPr="00FD27A2">
        <w:t>Inspection et entretien des structures métalliques.</w:t>
      </w:r>
    </w:p>
    <w:p w14:paraId="35E0AF4C" w14:textId="77777777" w:rsidR="004A46B0" w:rsidRPr="00FD27A2" w:rsidRDefault="004A46B0" w:rsidP="004A16D2">
      <w:pPr>
        <w:pStyle w:val="NormalWeb"/>
        <w:numPr>
          <w:ilvl w:val="0"/>
          <w:numId w:val="222"/>
        </w:numPr>
        <w:tabs>
          <w:tab w:val="clear" w:pos="720"/>
          <w:tab w:val="num" w:pos="851"/>
        </w:tabs>
        <w:ind w:left="993"/>
        <w:jc w:val="both"/>
      </w:pPr>
      <w:r w:rsidRPr="00FD27A2">
        <w:t>Réparation et renforcement.</w:t>
      </w:r>
    </w:p>
    <w:p w14:paraId="07B1D4A6" w14:textId="77777777" w:rsidR="004A46B0" w:rsidRPr="00FD27A2" w:rsidRDefault="004A46B0" w:rsidP="004A46B0">
      <w:pPr>
        <w:pStyle w:val="Titre3"/>
        <w:jc w:val="left"/>
      </w:pPr>
      <w:r w:rsidRPr="00FD27A2">
        <w:t xml:space="preserve">Chapitre 8. </w:t>
      </w:r>
      <w:r w:rsidRPr="00FD27A2">
        <w:rPr>
          <w:rStyle w:val="lev"/>
        </w:rPr>
        <w:t>Aspects environnementaux et économiques</w:t>
      </w:r>
    </w:p>
    <w:p w14:paraId="4C379635" w14:textId="77777777" w:rsidR="004A46B0" w:rsidRPr="00FD27A2" w:rsidRDefault="004A46B0" w:rsidP="004A16D2">
      <w:pPr>
        <w:pStyle w:val="NormalWeb"/>
        <w:numPr>
          <w:ilvl w:val="0"/>
          <w:numId w:val="222"/>
        </w:numPr>
        <w:tabs>
          <w:tab w:val="clear" w:pos="720"/>
          <w:tab w:val="num" w:pos="851"/>
        </w:tabs>
        <w:ind w:left="993"/>
        <w:jc w:val="both"/>
      </w:pPr>
      <w:r w:rsidRPr="00FD27A2">
        <w:t>Avantages : recyclabilité de l’acier, rapidité de montage.</w:t>
      </w:r>
    </w:p>
    <w:p w14:paraId="0B8A480C" w14:textId="77777777" w:rsidR="004A46B0" w:rsidRPr="00FD27A2" w:rsidRDefault="004A46B0" w:rsidP="004A16D2">
      <w:pPr>
        <w:pStyle w:val="NormalWeb"/>
        <w:numPr>
          <w:ilvl w:val="0"/>
          <w:numId w:val="222"/>
        </w:numPr>
        <w:tabs>
          <w:tab w:val="clear" w:pos="720"/>
          <w:tab w:val="num" w:pos="851"/>
        </w:tabs>
        <w:ind w:left="993"/>
        <w:jc w:val="both"/>
      </w:pPr>
      <w:r w:rsidRPr="00FD27A2">
        <w:t>Limites : coût, sensibilité au feu et à la corrosion.</w:t>
      </w:r>
    </w:p>
    <w:p w14:paraId="52FAB133" w14:textId="77777777" w:rsidR="004A46B0" w:rsidRPr="00FD27A2" w:rsidRDefault="004A46B0" w:rsidP="004A16D2">
      <w:pPr>
        <w:pStyle w:val="NormalWeb"/>
        <w:numPr>
          <w:ilvl w:val="0"/>
          <w:numId w:val="222"/>
        </w:numPr>
        <w:tabs>
          <w:tab w:val="clear" w:pos="720"/>
          <w:tab w:val="num" w:pos="851"/>
        </w:tabs>
        <w:ind w:left="993"/>
        <w:jc w:val="both"/>
      </w:pPr>
      <w:r w:rsidRPr="00FD27A2">
        <w:t>Développement durable dans la construction métallique.</w:t>
      </w:r>
    </w:p>
    <w:p w14:paraId="766CDE3F" w14:textId="77777777" w:rsidR="004A46B0" w:rsidRPr="00FD27A2" w:rsidRDefault="004A46B0" w:rsidP="004A46B0">
      <w:pPr>
        <w:pStyle w:val="Titre3"/>
        <w:jc w:val="left"/>
      </w:pPr>
      <w:r w:rsidRPr="00FD27A2">
        <w:t>Chapitre 9. Applications et études de cas</w:t>
      </w:r>
    </w:p>
    <w:p w14:paraId="4997063B" w14:textId="77777777" w:rsidR="004A46B0" w:rsidRPr="00FD27A2" w:rsidRDefault="004A46B0" w:rsidP="004A16D2">
      <w:pPr>
        <w:pStyle w:val="NormalWeb"/>
        <w:numPr>
          <w:ilvl w:val="0"/>
          <w:numId w:val="222"/>
        </w:numPr>
        <w:tabs>
          <w:tab w:val="clear" w:pos="720"/>
          <w:tab w:val="num" w:pos="851"/>
        </w:tabs>
        <w:ind w:left="993"/>
        <w:jc w:val="both"/>
      </w:pPr>
      <w:r w:rsidRPr="00FD27A2">
        <w:t>Étude de charpentes métalliques pour hangars industriels.</w:t>
      </w:r>
    </w:p>
    <w:p w14:paraId="41D6DC47" w14:textId="77777777" w:rsidR="004A46B0" w:rsidRPr="00FD27A2" w:rsidRDefault="004A46B0" w:rsidP="004A16D2">
      <w:pPr>
        <w:pStyle w:val="NormalWeb"/>
        <w:numPr>
          <w:ilvl w:val="0"/>
          <w:numId w:val="222"/>
        </w:numPr>
        <w:tabs>
          <w:tab w:val="clear" w:pos="720"/>
          <w:tab w:val="num" w:pos="851"/>
        </w:tabs>
        <w:ind w:left="993"/>
        <w:jc w:val="both"/>
      </w:pPr>
      <w:r w:rsidRPr="00FD27A2">
        <w:t>Exemple de pont métallique.</w:t>
      </w:r>
    </w:p>
    <w:p w14:paraId="6ACD5746" w14:textId="77777777" w:rsidR="004A46B0" w:rsidRPr="00FD27A2" w:rsidRDefault="004A46B0" w:rsidP="004A16D2">
      <w:pPr>
        <w:pStyle w:val="NormalWeb"/>
        <w:numPr>
          <w:ilvl w:val="0"/>
          <w:numId w:val="222"/>
        </w:numPr>
        <w:tabs>
          <w:tab w:val="clear" w:pos="720"/>
          <w:tab w:val="num" w:pos="851"/>
        </w:tabs>
        <w:ind w:left="993"/>
        <w:jc w:val="both"/>
      </w:pPr>
      <w:r w:rsidRPr="00FD27A2">
        <w:t>Comparaison coût/temps entre structure béton et structure métallique.</w:t>
      </w:r>
    </w:p>
    <w:p w14:paraId="4893BFEE" w14:textId="77777777" w:rsidR="004A46B0" w:rsidRPr="00FD27A2" w:rsidRDefault="004A46B0" w:rsidP="004A46B0">
      <w:pPr>
        <w:jc w:val="both"/>
        <w:rPr>
          <w:rFonts w:asciiTheme="majorBidi" w:hAnsiTheme="majorBidi" w:cstheme="majorBidi"/>
          <w:b/>
        </w:rPr>
      </w:pPr>
      <w:r w:rsidRPr="00FD27A2">
        <w:rPr>
          <w:rFonts w:asciiTheme="majorBidi" w:hAnsiTheme="majorBidi" w:cstheme="majorBidi"/>
          <w:b/>
          <w:u w:val="thick" w:color="F79646" w:themeColor="accent6"/>
        </w:rPr>
        <w:t>Mode d’évaluation</w:t>
      </w:r>
      <w:r w:rsidRPr="00FD27A2">
        <w:rPr>
          <w:rFonts w:asciiTheme="majorBidi" w:hAnsiTheme="majorBidi" w:cstheme="majorBidi"/>
          <w:b/>
        </w:rPr>
        <w:t> : </w:t>
      </w:r>
    </w:p>
    <w:p w14:paraId="6736F9F4" w14:textId="77777777" w:rsidR="004A46B0" w:rsidRPr="00FD27A2" w:rsidRDefault="004A46B0" w:rsidP="004A46B0">
      <w:pPr>
        <w:jc w:val="both"/>
        <w:rPr>
          <w:rFonts w:asciiTheme="majorBidi" w:hAnsiTheme="majorBidi" w:cstheme="majorBidi"/>
          <w:b/>
        </w:rPr>
      </w:pPr>
      <w:r w:rsidRPr="00FD27A2">
        <w:rPr>
          <w:rFonts w:asciiTheme="majorBidi" w:eastAsiaTheme="minorHAnsi" w:hAnsiTheme="majorBidi" w:cstheme="majorBidi"/>
          <w:lang w:eastAsia="en-US"/>
        </w:rPr>
        <w:t>CC=40%   EX=60%</w:t>
      </w:r>
    </w:p>
    <w:p w14:paraId="43200671"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3EA4001B"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34A4EA98"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35C89A71"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6BD9B6FE"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1A4E153A"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40911BBA"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19E17741"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79A8B36E" w14:textId="77777777" w:rsidR="004A46B0" w:rsidRDefault="004A46B0" w:rsidP="004A46B0">
      <w:pPr>
        <w:spacing w:line="276" w:lineRule="auto"/>
        <w:jc w:val="center"/>
        <w:rPr>
          <w:rFonts w:ascii="Cambria" w:hAnsi="Cambria" w:cs="Calibri"/>
          <w:b/>
          <w:sz w:val="32"/>
          <w:szCs w:val="32"/>
          <w:u w:val="thick" w:color="F79646" w:themeColor="accent6"/>
        </w:rPr>
      </w:pPr>
    </w:p>
    <w:p w14:paraId="57F8735A" w14:textId="77777777" w:rsidR="004A46B0" w:rsidRDefault="004A46B0" w:rsidP="004A46B0">
      <w:pPr>
        <w:spacing w:line="276" w:lineRule="auto"/>
        <w:jc w:val="center"/>
        <w:rPr>
          <w:rFonts w:ascii="Cambria" w:hAnsi="Cambria" w:cs="Calibri"/>
          <w:b/>
          <w:sz w:val="32"/>
          <w:szCs w:val="32"/>
          <w:u w:val="thick" w:color="F79646" w:themeColor="accent6"/>
        </w:rPr>
      </w:pPr>
    </w:p>
    <w:p w14:paraId="716E2F37" w14:textId="77777777" w:rsidR="004A46B0" w:rsidRDefault="004A46B0" w:rsidP="004A46B0">
      <w:pPr>
        <w:spacing w:line="276" w:lineRule="auto"/>
        <w:jc w:val="center"/>
        <w:rPr>
          <w:rFonts w:ascii="Cambria" w:hAnsi="Cambria" w:cs="Calibri"/>
          <w:b/>
          <w:sz w:val="32"/>
          <w:szCs w:val="32"/>
          <w:u w:val="thick" w:color="F79646" w:themeColor="accent6"/>
        </w:rPr>
      </w:pPr>
    </w:p>
    <w:p w14:paraId="2B1643EC"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103880CA" w14:textId="77777777" w:rsidR="004A46B0" w:rsidRDefault="004A46B0" w:rsidP="004A46B0">
      <w:pPr>
        <w:spacing w:line="276" w:lineRule="auto"/>
        <w:jc w:val="center"/>
        <w:rPr>
          <w:rFonts w:ascii="Cambria" w:hAnsi="Cambria" w:cs="Calibri"/>
          <w:b/>
          <w:sz w:val="32"/>
          <w:szCs w:val="32"/>
          <w:u w:val="thick" w:color="F79646" w:themeColor="accent6"/>
        </w:rPr>
      </w:pPr>
    </w:p>
    <w:p w14:paraId="2A376BC6" w14:textId="77777777" w:rsidR="005D2FE7" w:rsidRPr="00FD27A2" w:rsidRDefault="005D2FE7" w:rsidP="004A46B0">
      <w:pPr>
        <w:spacing w:line="276" w:lineRule="auto"/>
        <w:jc w:val="center"/>
        <w:rPr>
          <w:rFonts w:ascii="Cambria" w:hAnsi="Cambria" w:cs="Calibri"/>
          <w:b/>
          <w:sz w:val="32"/>
          <w:szCs w:val="32"/>
          <w:u w:val="thick" w:color="F79646" w:themeColor="accent6"/>
        </w:rPr>
      </w:pPr>
    </w:p>
    <w:p w14:paraId="62B186DE"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40230DD1"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4</w:t>
      </w:r>
    </w:p>
    <w:p w14:paraId="1BD5D050"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UEF 4.2</w:t>
      </w:r>
    </w:p>
    <w:p w14:paraId="74A5482E"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 xml:space="preserve">Matière : Matériaux  </w:t>
      </w:r>
    </w:p>
    <w:p w14:paraId="03CEF29E"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eastAsia="Times New Roman" w:hAnsi="Cambria" w:cs="Calibri"/>
          <w:b/>
          <w:bCs/>
          <w:sz w:val="22"/>
          <w:szCs w:val="22"/>
        </w:rPr>
        <w:t>VHS: 45h00 ,   VHH : Cours: 1h30, TD: 1h30</w:t>
      </w:r>
    </w:p>
    <w:p w14:paraId="353E4C13" w14:textId="77777777" w:rsidR="004A46B0" w:rsidRPr="00FD27A2" w:rsidRDefault="004A46B0" w:rsidP="004A46B0">
      <w:pPr>
        <w:pBdr>
          <w:top w:val="single" w:sz="12" w:space="0"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4    Coefficient: 2</w:t>
      </w:r>
    </w:p>
    <w:p w14:paraId="31F942FB"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428B5500" w14:textId="77777777" w:rsidR="004A46B0" w:rsidRPr="00FD27A2" w:rsidRDefault="004A46B0" w:rsidP="004A46B0">
      <w:pPr>
        <w:autoSpaceDE w:val="0"/>
        <w:autoSpaceDN w:val="0"/>
        <w:adjustRightInd w:val="0"/>
        <w:jc w:val="both"/>
        <w:rPr>
          <w:rFonts w:asciiTheme="majorBidi" w:hAnsiTheme="majorBidi" w:cstheme="majorBidi"/>
          <w:bCs/>
        </w:rPr>
      </w:pPr>
      <w:r w:rsidRPr="00FD27A2">
        <w:rPr>
          <w:rFonts w:asciiTheme="majorBidi" w:hAnsiTheme="majorBidi" w:cstheme="majorBidi"/>
          <w:b/>
          <w:u w:val="thick" w:color="F79646" w:themeColor="accent6"/>
        </w:rPr>
        <w:t>Objectifs de l’enseignement</w:t>
      </w:r>
      <w:r w:rsidRPr="00FD27A2">
        <w:rPr>
          <w:rFonts w:asciiTheme="majorBidi" w:hAnsiTheme="majorBidi" w:cstheme="majorBidi"/>
          <w:b/>
        </w:rPr>
        <w:t> :</w:t>
      </w:r>
    </w:p>
    <w:p w14:paraId="7648B537" w14:textId="77777777" w:rsidR="004A46B0" w:rsidRPr="00FD27A2" w:rsidRDefault="004A46B0" w:rsidP="004A46B0">
      <w:pPr>
        <w:jc w:val="both"/>
        <w:rPr>
          <w:rFonts w:asciiTheme="majorBidi" w:hAnsiTheme="majorBidi" w:cstheme="majorBidi"/>
        </w:rPr>
      </w:pPr>
      <w:r w:rsidRPr="00FD27A2">
        <w:rPr>
          <w:rFonts w:asciiTheme="majorBidi" w:hAnsiTheme="majorBidi" w:cstheme="majorBidi"/>
        </w:rPr>
        <w:t>Cette matière permet à l’étudiant de connaitre la classification des matériaux ainsi que les notions de base de cristallographie ; les diagrammes d’équilibre et les traitements thermiques</w:t>
      </w:r>
    </w:p>
    <w:p w14:paraId="5E5D057A" w14:textId="77777777" w:rsidR="004A46B0" w:rsidRPr="00FD27A2" w:rsidRDefault="004A46B0" w:rsidP="004A46B0">
      <w:pPr>
        <w:jc w:val="both"/>
        <w:rPr>
          <w:rFonts w:asciiTheme="majorBidi" w:hAnsiTheme="majorBidi" w:cstheme="majorBidi"/>
          <w:b/>
        </w:rPr>
      </w:pPr>
    </w:p>
    <w:p w14:paraId="31A7F4F5" w14:textId="77777777" w:rsidR="004A46B0" w:rsidRPr="00FD27A2" w:rsidRDefault="004A46B0" w:rsidP="004A46B0">
      <w:pPr>
        <w:jc w:val="both"/>
        <w:rPr>
          <w:rFonts w:asciiTheme="majorBidi" w:hAnsiTheme="majorBidi" w:cstheme="majorBidi"/>
        </w:rPr>
      </w:pPr>
      <w:r w:rsidRPr="00FD27A2">
        <w:rPr>
          <w:rFonts w:asciiTheme="majorBidi" w:hAnsiTheme="majorBidi" w:cstheme="majorBidi"/>
          <w:b/>
          <w:u w:val="thick" w:color="F79646" w:themeColor="accent6"/>
        </w:rPr>
        <w:t>Connaissances préalables recommandées</w:t>
      </w:r>
      <w:r w:rsidRPr="00FD27A2">
        <w:rPr>
          <w:rFonts w:asciiTheme="majorBidi" w:hAnsiTheme="majorBidi" w:cstheme="majorBidi"/>
          <w:b/>
        </w:rPr>
        <w:t> :</w:t>
      </w:r>
    </w:p>
    <w:p w14:paraId="136D3A77" w14:textId="77777777" w:rsidR="004A46B0" w:rsidRPr="00FD27A2" w:rsidRDefault="004A46B0" w:rsidP="004A46B0">
      <w:pPr>
        <w:jc w:val="both"/>
        <w:rPr>
          <w:rFonts w:asciiTheme="majorBidi" w:hAnsiTheme="majorBidi" w:cstheme="majorBidi"/>
        </w:rPr>
      </w:pPr>
      <w:r w:rsidRPr="00FD27A2">
        <w:rPr>
          <w:rFonts w:asciiTheme="majorBidi" w:hAnsiTheme="majorBidi" w:cstheme="majorBidi"/>
        </w:rPr>
        <w:t>Les matières fondamentales du S1 et S2.</w:t>
      </w:r>
    </w:p>
    <w:p w14:paraId="6068AA71" w14:textId="77777777" w:rsidR="004A46B0" w:rsidRPr="00FD27A2" w:rsidRDefault="004A46B0" w:rsidP="004A46B0">
      <w:pPr>
        <w:jc w:val="both"/>
        <w:rPr>
          <w:rFonts w:asciiTheme="majorBidi" w:hAnsiTheme="majorBidi" w:cstheme="majorBidi"/>
          <w:b/>
        </w:rPr>
      </w:pPr>
    </w:p>
    <w:p w14:paraId="2A5F8845" w14:textId="77777777" w:rsidR="004A46B0" w:rsidRPr="00FD27A2" w:rsidRDefault="004A46B0" w:rsidP="004A46B0">
      <w:pPr>
        <w:jc w:val="both"/>
        <w:rPr>
          <w:rFonts w:asciiTheme="majorBidi" w:hAnsiTheme="majorBidi" w:cstheme="majorBidi"/>
          <w:b/>
        </w:rPr>
      </w:pPr>
      <w:r w:rsidRPr="00FD27A2">
        <w:rPr>
          <w:rFonts w:asciiTheme="majorBidi" w:hAnsiTheme="majorBidi" w:cstheme="majorBidi"/>
          <w:b/>
          <w:u w:val="thick" w:color="F79646" w:themeColor="accent6"/>
        </w:rPr>
        <w:t>Contenu de la matière</w:t>
      </w:r>
      <w:r w:rsidRPr="00FD27A2">
        <w:rPr>
          <w:rFonts w:asciiTheme="majorBidi" w:hAnsiTheme="majorBidi" w:cstheme="majorBidi"/>
          <w:b/>
        </w:rPr>
        <w:t> : </w:t>
      </w:r>
    </w:p>
    <w:p w14:paraId="2DFB8307" w14:textId="77777777" w:rsidR="004A46B0" w:rsidRPr="00FD27A2" w:rsidRDefault="004A46B0" w:rsidP="004A46B0">
      <w:pPr>
        <w:rPr>
          <w:rFonts w:asciiTheme="majorBidi" w:hAnsiTheme="majorBidi" w:cstheme="majorBidi"/>
        </w:rPr>
      </w:pPr>
    </w:p>
    <w:p w14:paraId="24DE73B8" w14:textId="77777777" w:rsidR="004A46B0" w:rsidRPr="00FD27A2" w:rsidRDefault="004A46B0" w:rsidP="004A46B0">
      <w:pPr>
        <w:rPr>
          <w:rFonts w:asciiTheme="majorBidi" w:hAnsiTheme="majorBidi" w:cstheme="majorBidi"/>
          <w:b/>
          <w:bCs/>
        </w:rPr>
      </w:pPr>
      <w:r w:rsidRPr="00FD27A2">
        <w:rPr>
          <w:rFonts w:asciiTheme="majorBidi" w:hAnsiTheme="majorBidi" w:cstheme="majorBidi"/>
          <w:b/>
          <w:bCs/>
        </w:rPr>
        <w:t xml:space="preserve">Chapitre 1 : </w:t>
      </w:r>
      <w:r w:rsidRPr="00FD27A2">
        <w:rPr>
          <w:rFonts w:asciiTheme="majorBidi" w:hAnsiTheme="majorBidi" w:cstheme="majorBidi"/>
        </w:rPr>
        <w:t>Généralités</w:t>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t xml:space="preserve">  (03 semaines)</w:t>
      </w:r>
    </w:p>
    <w:p w14:paraId="050A1AF6" w14:textId="77777777" w:rsidR="004A46B0" w:rsidRPr="00FD27A2" w:rsidRDefault="004A46B0" w:rsidP="004A16D2">
      <w:pPr>
        <w:numPr>
          <w:ilvl w:val="1"/>
          <w:numId w:val="219"/>
        </w:numPr>
        <w:rPr>
          <w:rFonts w:asciiTheme="majorBidi" w:hAnsiTheme="majorBidi" w:cstheme="majorBidi"/>
        </w:rPr>
      </w:pPr>
      <w:r w:rsidRPr="00FD27A2">
        <w:rPr>
          <w:rFonts w:asciiTheme="majorBidi" w:hAnsiTheme="majorBidi" w:cstheme="majorBidi"/>
        </w:rPr>
        <w:t>Classification des matériaux :</w:t>
      </w:r>
    </w:p>
    <w:p w14:paraId="6FB8FCEC" w14:textId="77777777" w:rsidR="004A46B0" w:rsidRPr="00FD27A2" w:rsidRDefault="004A46B0" w:rsidP="004A16D2">
      <w:pPr>
        <w:numPr>
          <w:ilvl w:val="2"/>
          <w:numId w:val="219"/>
        </w:numPr>
        <w:rPr>
          <w:rFonts w:asciiTheme="majorBidi" w:hAnsiTheme="majorBidi" w:cstheme="majorBidi"/>
        </w:rPr>
      </w:pPr>
      <w:r w:rsidRPr="00FD27A2">
        <w:rPr>
          <w:rFonts w:asciiTheme="majorBidi" w:hAnsiTheme="majorBidi" w:cstheme="majorBidi"/>
        </w:rPr>
        <w:t>Les métaux et alliages</w:t>
      </w:r>
    </w:p>
    <w:p w14:paraId="26CBD45C" w14:textId="77777777" w:rsidR="004A46B0" w:rsidRPr="00FD27A2" w:rsidRDefault="004A46B0" w:rsidP="004A16D2">
      <w:pPr>
        <w:numPr>
          <w:ilvl w:val="2"/>
          <w:numId w:val="219"/>
        </w:numPr>
        <w:rPr>
          <w:rFonts w:asciiTheme="majorBidi" w:hAnsiTheme="majorBidi" w:cstheme="majorBidi"/>
        </w:rPr>
      </w:pPr>
      <w:r w:rsidRPr="00FD27A2">
        <w:rPr>
          <w:rFonts w:asciiTheme="majorBidi" w:hAnsiTheme="majorBidi" w:cstheme="majorBidi"/>
        </w:rPr>
        <w:t>Les céramiques et les verres</w:t>
      </w:r>
    </w:p>
    <w:p w14:paraId="749E932D" w14:textId="77777777" w:rsidR="004A46B0" w:rsidRPr="00FD27A2" w:rsidRDefault="004A46B0" w:rsidP="004A16D2">
      <w:pPr>
        <w:numPr>
          <w:ilvl w:val="2"/>
          <w:numId w:val="219"/>
        </w:numPr>
        <w:rPr>
          <w:rFonts w:asciiTheme="majorBidi" w:hAnsiTheme="majorBidi" w:cstheme="majorBidi"/>
        </w:rPr>
      </w:pPr>
      <w:r w:rsidRPr="00FD27A2">
        <w:rPr>
          <w:rFonts w:asciiTheme="majorBidi" w:hAnsiTheme="majorBidi" w:cstheme="majorBidi"/>
        </w:rPr>
        <w:t>Les polymères</w:t>
      </w:r>
    </w:p>
    <w:p w14:paraId="028129AD" w14:textId="77777777" w:rsidR="004A46B0" w:rsidRPr="00FD27A2" w:rsidRDefault="004A46B0" w:rsidP="004A16D2">
      <w:pPr>
        <w:numPr>
          <w:ilvl w:val="2"/>
          <w:numId w:val="219"/>
        </w:numPr>
        <w:rPr>
          <w:rFonts w:asciiTheme="majorBidi" w:hAnsiTheme="majorBidi" w:cstheme="majorBidi"/>
        </w:rPr>
      </w:pPr>
      <w:r w:rsidRPr="00FD27A2">
        <w:rPr>
          <w:rFonts w:asciiTheme="majorBidi" w:hAnsiTheme="majorBidi" w:cstheme="majorBidi"/>
        </w:rPr>
        <w:t>Les matériaux composites</w:t>
      </w:r>
    </w:p>
    <w:p w14:paraId="30287CEF" w14:textId="77777777" w:rsidR="004A46B0" w:rsidRPr="00FD27A2" w:rsidRDefault="004A46B0" w:rsidP="004A16D2">
      <w:pPr>
        <w:pStyle w:val="Paragraphedeliste"/>
        <w:numPr>
          <w:ilvl w:val="1"/>
          <w:numId w:val="219"/>
        </w:numPr>
        <w:rPr>
          <w:rFonts w:asciiTheme="majorBidi" w:hAnsiTheme="majorBidi" w:cstheme="majorBidi"/>
        </w:rPr>
      </w:pPr>
      <w:r w:rsidRPr="00FD27A2">
        <w:rPr>
          <w:rFonts w:asciiTheme="majorBidi" w:hAnsiTheme="majorBidi" w:cstheme="majorBidi"/>
        </w:rPr>
        <w:t>Domaines d’utilisations</w:t>
      </w:r>
    </w:p>
    <w:p w14:paraId="1C4DA150" w14:textId="77777777" w:rsidR="004A46B0" w:rsidRPr="00FD27A2" w:rsidRDefault="004A46B0" w:rsidP="004A46B0">
      <w:pPr>
        <w:ind w:left="708"/>
        <w:rPr>
          <w:rFonts w:asciiTheme="majorBidi" w:hAnsiTheme="majorBidi" w:cstheme="majorBidi"/>
        </w:rPr>
      </w:pPr>
      <w:r w:rsidRPr="00FD27A2">
        <w:rPr>
          <w:rFonts w:asciiTheme="majorBidi" w:hAnsiTheme="majorBidi" w:cstheme="majorBidi"/>
        </w:rPr>
        <w:t>1.3 Structure des matériaux : matériaux amorphes et matériaux cristallins</w:t>
      </w:r>
    </w:p>
    <w:p w14:paraId="6932454A" w14:textId="77777777" w:rsidR="004A46B0" w:rsidRPr="00FD27A2" w:rsidRDefault="004A46B0" w:rsidP="004A46B0">
      <w:pPr>
        <w:ind w:firstLine="708"/>
        <w:rPr>
          <w:rFonts w:asciiTheme="majorBidi" w:hAnsiTheme="majorBidi" w:cstheme="majorBidi"/>
        </w:rPr>
      </w:pPr>
      <w:r w:rsidRPr="00FD27A2">
        <w:rPr>
          <w:rFonts w:asciiTheme="majorBidi" w:hAnsiTheme="majorBidi" w:cstheme="majorBidi"/>
        </w:rPr>
        <w:t>1.4 Notions de cristallographie</w:t>
      </w:r>
    </w:p>
    <w:p w14:paraId="48990FCF" w14:textId="77777777" w:rsidR="004A46B0" w:rsidRPr="00FD27A2" w:rsidRDefault="004A46B0" w:rsidP="004A46B0">
      <w:pPr>
        <w:ind w:firstLine="708"/>
        <w:rPr>
          <w:rFonts w:asciiTheme="majorBidi" w:hAnsiTheme="majorBidi" w:cstheme="majorBidi"/>
        </w:rPr>
      </w:pPr>
    </w:p>
    <w:p w14:paraId="33004F91" w14:textId="77777777" w:rsidR="004A46B0" w:rsidRPr="00FD27A2" w:rsidRDefault="004A46B0" w:rsidP="004A46B0">
      <w:pPr>
        <w:rPr>
          <w:rFonts w:asciiTheme="majorBidi" w:hAnsiTheme="majorBidi" w:cstheme="majorBidi"/>
          <w:b/>
          <w:bCs/>
        </w:rPr>
      </w:pPr>
      <w:r w:rsidRPr="00FD27A2">
        <w:rPr>
          <w:rFonts w:asciiTheme="majorBidi" w:hAnsiTheme="majorBidi" w:cstheme="majorBidi"/>
          <w:b/>
          <w:bCs/>
        </w:rPr>
        <w:t xml:space="preserve">Chapitre 2 : </w:t>
      </w:r>
      <w:r w:rsidRPr="00FD27A2">
        <w:rPr>
          <w:rFonts w:asciiTheme="majorBidi" w:hAnsiTheme="majorBidi" w:cstheme="majorBidi"/>
        </w:rPr>
        <w:t>Diagrammes d’équilibre</w:t>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t xml:space="preserve">  (04 semaines)</w:t>
      </w:r>
    </w:p>
    <w:p w14:paraId="2DF93F93" w14:textId="77777777" w:rsidR="004A46B0" w:rsidRPr="00FD27A2" w:rsidRDefault="004A46B0" w:rsidP="004A46B0">
      <w:pPr>
        <w:ind w:firstLine="708"/>
        <w:rPr>
          <w:rFonts w:asciiTheme="majorBidi" w:hAnsiTheme="majorBidi" w:cstheme="majorBidi"/>
        </w:rPr>
      </w:pPr>
      <w:r w:rsidRPr="00FD27A2">
        <w:rPr>
          <w:rFonts w:asciiTheme="majorBidi" w:hAnsiTheme="majorBidi" w:cstheme="majorBidi"/>
        </w:rPr>
        <w:t>2.1 Cristallisation de matériaux</w:t>
      </w:r>
    </w:p>
    <w:p w14:paraId="4E08B255" w14:textId="77777777" w:rsidR="004A46B0" w:rsidRPr="00FD27A2" w:rsidRDefault="004A46B0" w:rsidP="004A46B0">
      <w:pPr>
        <w:ind w:firstLine="708"/>
        <w:rPr>
          <w:rFonts w:asciiTheme="majorBidi" w:hAnsiTheme="majorBidi" w:cstheme="majorBidi"/>
        </w:rPr>
      </w:pPr>
      <w:r w:rsidRPr="00FD27A2">
        <w:rPr>
          <w:rFonts w:asciiTheme="majorBidi" w:hAnsiTheme="majorBidi" w:cstheme="majorBidi"/>
        </w:rPr>
        <w:tab/>
        <w:t>2.1.1 Principe de la cristallisation et courbes de refroidissement</w:t>
      </w:r>
    </w:p>
    <w:p w14:paraId="3EAE4F1B" w14:textId="77777777" w:rsidR="004A46B0" w:rsidRPr="00FD27A2" w:rsidRDefault="004A46B0" w:rsidP="004A46B0">
      <w:pPr>
        <w:ind w:left="708" w:firstLine="708"/>
        <w:rPr>
          <w:rFonts w:asciiTheme="majorBidi" w:hAnsiTheme="majorBidi" w:cstheme="majorBidi"/>
        </w:rPr>
      </w:pPr>
      <w:r w:rsidRPr="00FD27A2">
        <w:rPr>
          <w:rFonts w:asciiTheme="majorBidi" w:hAnsiTheme="majorBidi" w:cstheme="majorBidi"/>
        </w:rPr>
        <w:t>2.1.2 Cristallisation d’un métal pur</w:t>
      </w:r>
    </w:p>
    <w:p w14:paraId="401D8BAF" w14:textId="77777777" w:rsidR="004A46B0" w:rsidRPr="00FD27A2" w:rsidRDefault="004A46B0" w:rsidP="004A46B0">
      <w:pPr>
        <w:ind w:left="708" w:firstLine="708"/>
        <w:rPr>
          <w:rFonts w:asciiTheme="majorBidi" w:hAnsiTheme="majorBidi" w:cstheme="majorBidi"/>
        </w:rPr>
      </w:pPr>
      <w:r w:rsidRPr="00FD27A2">
        <w:rPr>
          <w:rFonts w:asciiTheme="majorBidi" w:hAnsiTheme="majorBidi" w:cstheme="majorBidi"/>
        </w:rPr>
        <w:t>2.1.3 Cristallisation d’un alliage</w:t>
      </w:r>
    </w:p>
    <w:p w14:paraId="4884A05A" w14:textId="77777777" w:rsidR="004A46B0" w:rsidRPr="00FD27A2" w:rsidRDefault="004A46B0" w:rsidP="004A46B0">
      <w:pPr>
        <w:ind w:firstLine="708"/>
        <w:rPr>
          <w:rFonts w:asciiTheme="majorBidi" w:hAnsiTheme="majorBidi" w:cstheme="majorBidi"/>
        </w:rPr>
      </w:pPr>
      <w:r w:rsidRPr="00FD27A2">
        <w:rPr>
          <w:rFonts w:asciiTheme="majorBidi" w:hAnsiTheme="majorBidi" w:cstheme="majorBidi"/>
        </w:rPr>
        <w:t>2.2 Diagramme d’équilibre de deux métaux complètement miscibles</w:t>
      </w:r>
    </w:p>
    <w:p w14:paraId="23086621" w14:textId="77777777" w:rsidR="004A46B0" w:rsidRPr="00FD27A2" w:rsidRDefault="004A46B0" w:rsidP="004A46B0">
      <w:pPr>
        <w:ind w:firstLine="708"/>
        <w:rPr>
          <w:rFonts w:asciiTheme="majorBidi" w:hAnsiTheme="majorBidi" w:cstheme="majorBidi"/>
        </w:rPr>
      </w:pPr>
      <w:r w:rsidRPr="00FD27A2">
        <w:rPr>
          <w:rFonts w:asciiTheme="majorBidi" w:hAnsiTheme="majorBidi" w:cstheme="majorBidi"/>
        </w:rPr>
        <w:t xml:space="preserve">2.3 Diagramme d’équilibre de deux métaux partiellement miscibles </w:t>
      </w:r>
    </w:p>
    <w:p w14:paraId="1442B3C4" w14:textId="77777777" w:rsidR="004A46B0" w:rsidRPr="00FD27A2" w:rsidRDefault="004A46B0" w:rsidP="004A46B0">
      <w:pPr>
        <w:rPr>
          <w:rFonts w:asciiTheme="majorBidi" w:hAnsiTheme="majorBidi" w:cstheme="majorBidi"/>
          <w:b/>
          <w:bCs/>
        </w:rPr>
      </w:pPr>
    </w:p>
    <w:p w14:paraId="5DF72D62" w14:textId="77777777" w:rsidR="004A46B0" w:rsidRPr="00FD27A2" w:rsidRDefault="004A46B0" w:rsidP="004A46B0">
      <w:pPr>
        <w:rPr>
          <w:rFonts w:asciiTheme="majorBidi" w:hAnsiTheme="majorBidi" w:cstheme="majorBidi"/>
        </w:rPr>
      </w:pPr>
      <w:r w:rsidRPr="00FD27A2">
        <w:rPr>
          <w:rFonts w:asciiTheme="majorBidi" w:hAnsiTheme="majorBidi" w:cstheme="majorBidi"/>
          <w:b/>
          <w:bCs/>
        </w:rPr>
        <w:t>Chapitre 3 </w:t>
      </w:r>
      <w:r w:rsidRPr="00FD27A2">
        <w:rPr>
          <w:rFonts w:asciiTheme="majorBidi" w:hAnsiTheme="majorBidi" w:cstheme="majorBidi"/>
        </w:rPr>
        <w:t>: Diagramme d’équilibre fer-carbone</w:t>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t xml:space="preserve">    (04 semaines)</w:t>
      </w:r>
    </w:p>
    <w:p w14:paraId="6E94F7DE" w14:textId="77777777" w:rsidR="004A46B0" w:rsidRPr="00FD27A2" w:rsidRDefault="004A46B0" w:rsidP="004A46B0">
      <w:pPr>
        <w:rPr>
          <w:rFonts w:asciiTheme="majorBidi" w:hAnsiTheme="majorBidi" w:cstheme="majorBidi"/>
        </w:rPr>
      </w:pPr>
      <w:r w:rsidRPr="00FD27A2">
        <w:rPr>
          <w:rFonts w:asciiTheme="majorBidi" w:hAnsiTheme="majorBidi" w:cstheme="majorBidi"/>
        </w:rPr>
        <w:tab/>
        <w:t>3.1 Caractéristiques du fer et du carbone</w:t>
      </w:r>
    </w:p>
    <w:p w14:paraId="63F5F5BC" w14:textId="77777777" w:rsidR="004A46B0" w:rsidRPr="00FD27A2" w:rsidRDefault="004A46B0" w:rsidP="004A46B0">
      <w:pPr>
        <w:rPr>
          <w:rFonts w:asciiTheme="majorBidi" w:hAnsiTheme="majorBidi" w:cstheme="majorBidi"/>
        </w:rPr>
      </w:pPr>
      <w:r w:rsidRPr="00FD27A2">
        <w:rPr>
          <w:rFonts w:asciiTheme="majorBidi" w:hAnsiTheme="majorBidi" w:cstheme="majorBidi"/>
        </w:rPr>
        <w:tab/>
        <w:t>3.2 Diagramme d’équilibre fer-carbone</w:t>
      </w:r>
    </w:p>
    <w:p w14:paraId="6DE11153" w14:textId="77777777" w:rsidR="004A46B0" w:rsidRPr="00FD27A2" w:rsidRDefault="004A46B0" w:rsidP="004A46B0">
      <w:pPr>
        <w:rPr>
          <w:rFonts w:asciiTheme="majorBidi" w:hAnsiTheme="majorBidi" w:cstheme="majorBidi"/>
        </w:rPr>
      </w:pPr>
      <w:r w:rsidRPr="00FD27A2">
        <w:rPr>
          <w:rFonts w:asciiTheme="majorBidi" w:hAnsiTheme="majorBidi" w:cstheme="majorBidi"/>
        </w:rPr>
        <w:tab/>
        <w:t>3.3 Diagramme d’équilibre fer-cémentite</w:t>
      </w:r>
    </w:p>
    <w:p w14:paraId="6E6289CC" w14:textId="77777777" w:rsidR="004A46B0" w:rsidRPr="00FD27A2" w:rsidRDefault="004A46B0" w:rsidP="004A46B0">
      <w:pPr>
        <w:ind w:firstLine="708"/>
        <w:rPr>
          <w:rFonts w:asciiTheme="majorBidi" w:hAnsiTheme="majorBidi" w:cstheme="majorBidi"/>
        </w:rPr>
      </w:pPr>
      <w:r w:rsidRPr="00FD27A2">
        <w:rPr>
          <w:rFonts w:asciiTheme="majorBidi" w:hAnsiTheme="majorBidi" w:cstheme="majorBidi"/>
        </w:rPr>
        <w:t>3.4 Désignation normalisée des aciers et des fontes</w:t>
      </w:r>
    </w:p>
    <w:p w14:paraId="554D3FA2" w14:textId="77777777" w:rsidR="004A46B0" w:rsidRPr="00FD27A2" w:rsidRDefault="004A46B0" w:rsidP="004A46B0">
      <w:pPr>
        <w:shd w:val="clear" w:color="auto" w:fill="FFFFFF"/>
        <w:ind w:firstLine="708"/>
        <w:jc w:val="both"/>
        <w:rPr>
          <w:rFonts w:asciiTheme="majorBidi" w:hAnsiTheme="majorBidi" w:cstheme="majorBidi"/>
        </w:rPr>
      </w:pPr>
      <w:r w:rsidRPr="00FD27A2">
        <w:rPr>
          <w:rFonts w:asciiTheme="majorBidi" w:hAnsiTheme="majorBidi" w:cstheme="majorBidi"/>
        </w:rPr>
        <w:t>3.5 Désignation normalisée d’autres aciers alliés</w:t>
      </w:r>
    </w:p>
    <w:p w14:paraId="0F8F12AE" w14:textId="77777777" w:rsidR="004A46B0" w:rsidRPr="00FD27A2" w:rsidRDefault="004A46B0" w:rsidP="004A46B0">
      <w:pPr>
        <w:rPr>
          <w:rFonts w:asciiTheme="majorBidi" w:hAnsiTheme="majorBidi" w:cstheme="majorBidi"/>
          <w:b/>
          <w:bCs/>
        </w:rPr>
      </w:pPr>
      <w:r w:rsidRPr="00FD27A2">
        <w:rPr>
          <w:rFonts w:asciiTheme="majorBidi" w:hAnsiTheme="majorBidi" w:cstheme="majorBidi"/>
          <w:b/>
          <w:bCs/>
        </w:rPr>
        <w:t xml:space="preserve">Chapitre 4 : </w:t>
      </w:r>
      <w:r w:rsidRPr="00FD27A2">
        <w:rPr>
          <w:rFonts w:asciiTheme="majorBidi" w:hAnsiTheme="majorBidi" w:cstheme="majorBidi"/>
        </w:rPr>
        <w:t>Traitements thermique  et traitement thermochimique de diffusion</w:t>
      </w:r>
      <w:r w:rsidRPr="00FD27A2">
        <w:rPr>
          <w:rFonts w:asciiTheme="majorBidi" w:hAnsiTheme="majorBidi" w:cstheme="majorBidi"/>
          <w:b/>
          <w:bCs/>
        </w:rPr>
        <w:tab/>
      </w:r>
    </w:p>
    <w:p w14:paraId="7ECC551B" w14:textId="77777777" w:rsidR="004A46B0" w:rsidRPr="00FD27A2" w:rsidRDefault="004A46B0" w:rsidP="004A46B0">
      <w:pPr>
        <w:rPr>
          <w:rFonts w:asciiTheme="majorBidi" w:hAnsiTheme="majorBidi" w:cstheme="majorBidi"/>
          <w:b/>
          <w:bCs/>
        </w:rPr>
      </w:pP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r>
      <w:r w:rsidRPr="00FD27A2">
        <w:rPr>
          <w:rFonts w:asciiTheme="majorBidi" w:hAnsiTheme="majorBidi" w:cstheme="majorBidi"/>
          <w:b/>
          <w:bCs/>
        </w:rPr>
        <w:tab/>
        <w:t xml:space="preserve">    (03 semaines)</w:t>
      </w:r>
    </w:p>
    <w:p w14:paraId="7FE9D9FA" w14:textId="77777777" w:rsidR="004A46B0" w:rsidRPr="00FD27A2" w:rsidRDefault="004A46B0" w:rsidP="004A16D2">
      <w:pPr>
        <w:pStyle w:val="Paragraphedeliste"/>
        <w:numPr>
          <w:ilvl w:val="0"/>
          <w:numId w:val="220"/>
        </w:numPr>
        <w:shd w:val="clear" w:color="auto" w:fill="FFFFFF"/>
        <w:jc w:val="both"/>
        <w:rPr>
          <w:rFonts w:asciiTheme="majorBidi" w:hAnsiTheme="majorBidi" w:cstheme="majorBidi"/>
        </w:rPr>
      </w:pPr>
      <w:r w:rsidRPr="00FD27A2">
        <w:rPr>
          <w:rFonts w:asciiTheme="majorBidi" w:hAnsiTheme="majorBidi" w:cstheme="majorBidi"/>
        </w:rPr>
        <w:t>Traitements thermiques</w:t>
      </w:r>
    </w:p>
    <w:p w14:paraId="495C3EAF" w14:textId="77777777" w:rsidR="004A46B0" w:rsidRPr="00FD27A2" w:rsidRDefault="004A46B0" w:rsidP="004A46B0">
      <w:pPr>
        <w:shd w:val="clear" w:color="auto" w:fill="FFFFFF"/>
        <w:ind w:left="708" w:firstLine="708"/>
        <w:jc w:val="both"/>
        <w:rPr>
          <w:rFonts w:asciiTheme="majorBidi" w:hAnsiTheme="majorBidi" w:cstheme="majorBidi"/>
        </w:rPr>
      </w:pPr>
      <w:r w:rsidRPr="00FD27A2">
        <w:rPr>
          <w:rFonts w:asciiTheme="majorBidi" w:hAnsiTheme="majorBidi" w:cstheme="majorBidi"/>
        </w:rPr>
        <w:t>Recuit</w:t>
      </w:r>
    </w:p>
    <w:p w14:paraId="72DDAAF2" w14:textId="77777777" w:rsidR="004A46B0" w:rsidRPr="00FD27A2" w:rsidRDefault="004A46B0" w:rsidP="004A46B0">
      <w:pPr>
        <w:shd w:val="clear" w:color="auto" w:fill="FFFFFF"/>
        <w:jc w:val="both"/>
        <w:rPr>
          <w:rFonts w:asciiTheme="majorBidi" w:hAnsiTheme="majorBidi" w:cstheme="majorBidi"/>
        </w:rPr>
      </w:pPr>
      <w:r w:rsidRPr="00FD27A2">
        <w:rPr>
          <w:rFonts w:asciiTheme="majorBidi" w:hAnsiTheme="majorBidi" w:cstheme="majorBidi"/>
        </w:rPr>
        <w:tab/>
      </w:r>
      <w:r w:rsidRPr="00FD27A2">
        <w:rPr>
          <w:rFonts w:asciiTheme="majorBidi" w:hAnsiTheme="majorBidi" w:cstheme="majorBidi"/>
        </w:rPr>
        <w:tab/>
        <w:t>Trempe</w:t>
      </w:r>
    </w:p>
    <w:p w14:paraId="3CF3EAEB" w14:textId="77777777" w:rsidR="004A46B0" w:rsidRPr="00FD27A2" w:rsidRDefault="004A46B0" w:rsidP="004A46B0">
      <w:pPr>
        <w:shd w:val="clear" w:color="auto" w:fill="FFFFFF"/>
        <w:jc w:val="both"/>
        <w:rPr>
          <w:rFonts w:asciiTheme="majorBidi" w:hAnsiTheme="majorBidi" w:cstheme="majorBidi"/>
        </w:rPr>
      </w:pPr>
      <w:r w:rsidRPr="00FD27A2">
        <w:rPr>
          <w:rFonts w:asciiTheme="majorBidi" w:hAnsiTheme="majorBidi" w:cstheme="majorBidi"/>
        </w:rPr>
        <w:tab/>
      </w:r>
      <w:r w:rsidRPr="00FD27A2">
        <w:rPr>
          <w:rFonts w:asciiTheme="majorBidi" w:hAnsiTheme="majorBidi" w:cstheme="majorBidi"/>
        </w:rPr>
        <w:tab/>
        <w:t>Revenu</w:t>
      </w:r>
    </w:p>
    <w:p w14:paraId="74880D83" w14:textId="77777777" w:rsidR="004A46B0" w:rsidRPr="00FD27A2" w:rsidRDefault="004A46B0" w:rsidP="004A16D2">
      <w:pPr>
        <w:pStyle w:val="Paragraphedeliste"/>
        <w:numPr>
          <w:ilvl w:val="0"/>
          <w:numId w:val="220"/>
        </w:numPr>
        <w:shd w:val="clear" w:color="auto" w:fill="FFFFFF"/>
        <w:jc w:val="both"/>
        <w:rPr>
          <w:rFonts w:asciiTheme="majorBidi" w:hAnsiTheme="majorBidi" w:cstheme="majorBidi"/>
        </w:rPr>
      </w:pPr>
      <w:r w:rsidRPr="00FD27A2">
        <w:rPr>
          <w:rFonts w:asciiTheme="majorBidi" w:hAnsiTheme="majorBidi" w:cstheme="majorBidi"/>
        </w:rPr>
        <w:t>Traitements thermochimiques</w:t>
      </w:r>
    </w:p>
    <w:p w14:paraId="227B5A1F" w14:textId="77777777" w:rsidR="004A46B0" w:rsidRPr="00FD27A2" w:rsidRDefault="004A46B0" w:rsidP="004A46B0">
      <w:pPr>
        <w:shd w:val="clear" w:color="auto" w:fill="FFFFFF"/>
        <w:jc w:val="both"/>
        <w:rPr>
          <w:rFonts w:asciiTheme="majorBidi" w:hAnsiTheme="majorBidi" w:cstheme="majorBidi"/>
        </w:rPr>
      </w:pPr>
      <w:r w:rsidRPr="00FD27A2">
        <w:rPr>
          <w:rFonts w:asciiTheme="majorBidi" w:hAnsiTheme="majorBidi" w:cstheme="majorBidi"/>
        </w:rPr>
        <w:tab/>
      </w:r>
      <w:r w:rsidRPr="00FD27A2">
        <w:rPr>
          <w:rFonts w:asciiTheme="majorBidi" w:hAnsiTheme="majorBidi" w:cstheme="majorBidi"/>
        </w:rPr>
        <w:tab/>
        <w:t>Cémentation</w:t>
      </w:r>
    </w:p>
    <w:p w14:paraId="713D10BB" w14:textId="77777777" w:rsidR="004A46B0" w:rsidRPr="00FD27A2" w:rsidRDefault="004A46B0" w:rsidP="004A46B0">
      <w:pPr>
        <w:shd w:val="clear" w:color="auto" w:fill="FFFFFF"/>
        <w:jc w:val="both"/>
        <w:rPr>
          <w:rFonts w:asciiTheme="majorBidi" w:hAnsiTheme="majorBidi" w:cstheme="majorBidi"/>
        </w:rPr>
      </w:pPr>
      <w:r w:rsidRPr="00FD27A2">
        <w:rPr>
          <w:rFonts w:asciiTheme="majorBidi" w:hAnsiTheme="majorBidi" w:cstheme="majorBidi"/>
        </w:rPr>
        <w:tab/>
      </w:r>
      <w:r w:rsidRPr="00FD27A2">
        <w:rPr>
          <w:rFonts w:asciiTheme="majorBidi" w:hAnsiTheme="majorBidi" w:cstheme="majorBidi"/>
        </w:rPr>
        <w:tab/>
        <w:t>Nitruration</w:t>
      </w:r>
    </w:p>
    <w:p w14:paraId="4EB7BBFC" w14:textId="77777777" w:rsidR="004A46B0" w:rsidRPr="00FD27A2" w:rsidRDefault="004A46B0" w:rsidP="004A46B0">
      <w:pPr>
        <w:jc w:val="both"/>
        <w:rPr>
          <w:rFonts w:asciiTheme="majorBidi" w:hAnsiTheme="majorBidi" w:cstheme="majorBidi"/>
        </w:rPr>
      </w:pPr>
      <w:r w:rsidRPr="00FD27A2">
        <w:rPr>
          <w:rFonts w:asciiTheme="majorBidi" w:hAnsiTheme="majorBidi" w:cstheme="majorBidi"/>
        </w:rPr>
        <w:tab/>
      </w:r>
      <w:r w:rsidRPr="00FD27A2">
        <w:rPr>
          <w:rFonts w:asciiTheme="majorBidi" w:hAnsiTheme="majorBidi" w:cstheme="majorBidi"/>
        </w:rPr>
        <w:tab/>
        <w:t>Carbonitruration</w:t>
      </w:r>
    </w:p>
    <w:p w14:paraId="79B39BAB" w14:textId="77777777" w:rsidR="004A46B0" w:rsidRPr="00FD27A2" w:rsidRDefault="004A46B0" w:rsidP="004A46B0">
      <w:pPr>
        <w:jc w:val="both"/>
        <w:rPr>
          <w:rFonts w:asciiTheme="majorBidi" w:hAnsiTheme="majorBidi" w:cstheme="majorBidi"/>
          <w:b/>
        </w:rPr>
      </w:pPr>
    </w:p>
    <w:p w14:paraId="7A67E940" w14:textId="77777777" w:rsidR="004A46B0" w:rsidRPr="00FD27A2" w:rsidRDefault="004A46B0" w:rsidP="004A46B0">
      <w:pPr>
        <w:jc w:val="both"/>
        <w:rPr>
          <w:rFonts w:asciiTheme="majorBidi" w:hAnsiTheme="majorBidi" w:cstheme="majorBidi"/>
          <w:b/>
        </w:rPr>
      </w:pPr>
      <w:r w:rsidRPr="00FD27A2">
        <w:rPr>
          <w:rFonts w:asciiTheme="majorBidi" w:hAnsiTheme="majorBidi" w:cstheme="majorBidi"/>
          <w:b/>
          <w:u w:val="thick" w:color="F79646" w:themeColor="accent6"/>
        </w:rPr>
        <w:t>Mode d’évaluation</w:t>
      </w:r>
      <w:r w:rsidRPr="00FD27A2">
        <w:rPr>
          <w:rFonts w:asciiTheme="majorBidi" w:hAnsiTheme="majorBidi" w:cstheme="majorBidi"/>
          <w:b/>
        </w:rPr>
        <w:t> : </w:t>
      </w:r>
    </w:p>
    <w:p w14:paraId="7F6C3F72" w14:textId="77777777" w:rsidR="004A46B0" w:rsidRPr="00FD27A2" w:rsidRDefault="004A46B0" w:rsidP="004A46B0">
      <w:pPr>
        <w:jc w:val="both"/>
        <w:rPr>
          <w:rFonts w:asciiTheme="majorBidi" w:hAnsiTheme="majorBidi" w:cstheme="majorBidi"/>
          <w:b/>
        </w:rPr>
      </w:pPr>
      <w:r w:rsidRPr="00FD27A2">
        <w:rPr>
          <w:rFonts w:asciiTheme="majorBidi" w:eastAsiaTheme="minorHAnsi" w:hAnsiTheme="majorBidi" w:cstheme="majorBidi"/>
          <w:lang w:eastAsia="en-US"/>
        </w:rPr>
        <w:t>CC=40%   EX=60%</w:t>
      </w:r>
    </w:p>
    <w:p w14:paraId="76CAFAB6" w14:textId="77777777" w:rsidR="004A46B0" w:rsidRPr="00FD27A2" w:rsidRDefault="004A46B0" w:rsidP="004A46B0">
      <w:pPr>
        <w:jc w:val="both"/>
        <w:rPr>
          <w:rFonts w:asciiTheme="majorBidi" w:hAnsiTheme="majorBidi" w:cstheme="majorBidi"/>
          <w:b/>
        </w:rPr>
      </w:pPr>
    </w:p>
    <w:p w14:paraId="64011386" w14:textId="77777777" w:rsidR="004A46B0" w:rsidRPr="00FD27A2" w:rsidRDefault="004A46B0" w:rsidP="004A46B0">
      <w:pPr>
        <w:jc w:val="both"/>
        <w:rPr>
          <w:rFonts w:asciiTheme="majorBidi" w:hAnsiTheme="majorBidi" w:cstheme="majorBidi"/>
          <w:b/>
        </w:rPr>
      </w:pPr>
      <w:r w:rsidRPr="00FD27A2">
        <w:rPr>
          <w:rFonts w:asciiTheme="majorBidi" w:hAnsiTheme="majorBidi" w:cstheme="majorBidi"/>
          <w:b/>
          <w:u w:val="thick" w:color="F79646" w:themeColor="accent6"/>
        </w:rPr>
        <w:t>Références</w:t>
      </w:r>
      <w:r w:rsidRPr="00FD27A2">
        <w:rPr>
          <w:rFonts w:asciiTheme="majorBidi" w:hAnsiTheme="majorBidi" w:cstheme="majorBidi"/>
          <w:b/>
        </w:rPr>
        <w:t>:</w:t>
      </w:r>
    </w:p>
    <w:p w14:paraId="1856DBD1" w14:textId="77777777" w:rsidR="004A46B0" w:rsidRPr="00FD27A2" w:rsidRDefault="004A46B0" w:rsidP="004A16D2">
      <w:pPr>
        <w:pStyle w:val="Paragraphedeliste"/>
        <w:numPr>
          <w:ilvl w:val="0"/>
          <w:numId w:val="218"/>
        </w:numPr>
        <w:shd w:val="clear" w:color="auto" w:fill="FFFFFF"/>
        <w:outlineLvl w:val="0"/>
        <w:rPr>
          <w:rFonts w:asciiTheme="majorBidi" w:hAnsiTheme="majorBidi" w:cstheme="majorBidi"/>
        </w:rPr>
      </w:pPr>
      <w:r w:rsidRPr="00FD27A2">
        <w:rPr>
          <w:rFonts w:asciiTheme="majorBidi" w:hAnsiTheme="majorBidi" w:cstheme="majorBidi"/>
          <w:kern w:val="36"/>
        </w:rPr>
        <w:t xml:space="preserve">Science et génie des matériaux ; </w:t>
      </w:r>
      <w:r w:rsidRPr="00FD27A2">
        <w:rPr>
          <w:rFonts w:asciiTheme="majorBidi" w:hAnsiTheme="majorBidi" w:cstheme="majorBidi"/>
        </w:rPr>
        <w:t>De </w:t>
      </w:r>
      <w:hyperlink r:id="rId41" w:history="1">
        <w:r w:rsidRPr="00FD27A2">
          <w:rPr>
            <w:rStyle w:val="Lienhypertexte"/>
            <w:rFonts w:asciiTheme="majorBidi" w:hAnsiTheme="majorBidi" w:cstheme="majorBidi"/>
          </w:rPr>
          <w:t>William D. Callister</w:t>
        </w:r>
      </w:hyperlink>
      <w:r w:rsidRPr="00FD27A2">
        <w:rPr>
          <w:rFonts w:asciiTheme="majorBidi" w:hAnsiTheme="majorBidi" w:cstheme="majorBidi"/>
        </w:rPr>
        <w:t>.Dunod.</w:t>
      </w:r>
    </w:p>
    <w:p w14:paraId="573B9620" w14:textId="77777777" w:rsidR="004A46B0" w:rsidRPr="00FD27A2" w:rsidRDefault="004A46B0" w:rsidP="004A16D2">
      <w:pPr>
        <w:pStyle w:val="Paragraphedeliste"/>
        <w:numPr>
          <w:ilvl w:val="0"/>
          <w:numId w:val="218"/>
        </w:numPr>
        <w:shd w:val="clear" w:color="auto" w:fill="FFFFFF"/>
        <w:rPr>
          <w:rFonts w:asciiTheme="majorBidi" w:hAnsiTheme="majorBidi" w:cstheme="majorBidi"/>
        </w:rPr>
      </w:pPr>
      <w:r w:rsidRPr="00FD27A2">
        <w:rPr>
          <w:rFonts w:asciiTheme="majorBidi" w:hAnsiTheme="majorBidi" w:cstheme="majorBidi"/>
        </w:rPr>
        <w:t>Matériaux. T1 Propriétés, applications et conception, Michael F. Ashby, David R. H. Jones Collection: Sciences Sup, Dunod</w:t>
      </w:r>
    </w:p>
    <w:p w14:paraId="23FB221E" w14:textId="77777777" w:rsidR="004A46B0" w:rsidRPr="00FD27A2" w:rsidRDefault="004A46B0" w:rsidP="004A16D2">
      <w:pPr>
        <w:pStyle w:val="Paragraphedeliste"/>
        <w:numPr>
          <w:ilvl w:val="0"/>
          <w:numId w:val="218"/>
        </w:numPr>
        <w:shd w:val="clear" w:color="auto" w:fill="FFFFFF"/>
        <w:rPr>
          <w:rFonts w:asciiTheme="majorBidi" w:hAnsiTheme="majorBidi" w:cstheme="majorBidi"/>
        </w:rPr>
      </w:pPr>
      <w:r w:rsidRPr="00FD27A2">
        <w:rPr>
          <w:rFonts w:asciiTheme="majorBidi" w:hAnsiTheme="majorBidi" w:cstheme="majorBidi"/>
        </w:rPr>
        <w:t>Matériaux. T2 Microstructures, mise en œuvre et conception ; Michael F. Ashby, David R. H. Jones Collection: Sciences Sup, Dunod</w:t>
      </w:r>
    </w:p>
    <w:p w14:paraId="7458A03A" w14:textId="77777777" w:rsidR="004A46B0" w:rsidRPr="00FD27A2" w:rsidRDefault="004A46B0" w:rsidP="004A16D2">
      <w:pPr>
        <w:pStyle w:val="Paragraphedeliste"/>
        <w:numPr>
          <w:ilvl w:val="0"/>
          <w:numId w:val="218"/>
        </w:numPr>
        <w:shd w:val="clear" w:color="auto" w:fill="FFFFFF"/>
        <w:spacing w:after="120"/>
        <w:textAlignment w:val="baseline"/>
        <w:outlineLvl w:val="0"/>
        <w:rPr>
          <w:rFonts w:asciiTheme="majorBidi" w:hAnsiTheme="majorBidi" w:cstheme="majorBidi"/>
          <w:shd w:val="clear" w:color="auto" w:fill="FFFFFF"/>
        </w:rPr>
      </w:pPr>
      <w:r w:rsidRPr="00FD27A2">
        <w:rPr>
          <w:rFonts w:asciiTheme="majorBidi" w:hAnsiTheme="majorBidi" w:cstheme="majorBidi"/>
          <w:kern w:val="36"/>
        </w:rPr>
        <w:t xml:space="preserve">Des matériaux, Jean-Marie Dorlot, Jean-Paul Baïlon. </w:t>
      </w:r>
      <w:r w:rsidRPr="00FD27A2">
        <w:rPr>
          <w:rFonts w:asciiTheme="majorBidi" w:hAnsiTheme="majorBidi" w:cstheme="majorBidi"/>
          <w:shd w:val="clear" w:color="auto" w:fill="FFFFFF"/>
        </w:rPr>
        <w:t>Presses internationales Polytechnique.</w:t>
      </w:r>
    </w:p>
    <w:p w14:paraId="0707CE47" w14:textId="77777777" w:rsidR="004A46B0" w:rsidRPr="00FD27A2" w:rsidRDefault="004A46B0" w:rsidP="004A16D2">
      <w:pPr>
        <w:pStyle w:val="Titre1"/>
        <w:numPr>
          <w:ilvl w:val="0"/>
          <w:numId w:val="218"/>
        </w:numPr>
        <w:shd w:val="clear" w:color="auto" w:fill="FFFFFF"/>
        <w:rPr>
          <w:rFonts w:asciiTheme="majorBidi" w:hAnsiTheme="majorBidi" w:cstheme="majorBidi"/>
          <w:b w:val="0"/>
          <w:bCs w:val="0"/>
        </w:rPr>
      </w:pPr>
      <w:r w:rsidRPr="00FD27A2">
        <w:rPr>
          <w:rFonts w:asciiTheme="majorBidi" w:hAnsiTheme="majorBidi" w:cstheme="majorBidi"/>
          <w:b w:val="0"/>
          <w:bCs w:val="0"/>
        </w:rPr>
        <w:t>Structures et matériaux : L'explication mécanique des formes, James Gordon</w:t>
      </w:r>
    </w:p>
    <w:p w14:paraId="51814159" w14:textId="77777777" w:rsidR="004A46B0" w:rsidRPr="00FD27A2" w:rsidRDefault="004A46B0" w:rsidP="004A46B0">
      <w:pPr>
        <w:jc w:val="both"/>
        <w:rPr>
          <w:rFonts w:asciiTheme="majorBidi" w:hAnsiTheme="majorBidi" w:cstheme="majorBidi"/>
        </w:rPr>
      </w:pPr>
    </w:p>
    <w:p w14:paraId="66B4DF14" w14:textId="77777777" w:rsidR="004A46B0" w:rsidRPr="00FD27A2" w:rsidRDefault="004A46B0" w:rsidP="004A46B0">
      <w:pPr>
        <w:jc w:val="both"/>
        <w:rPr>
          <w:rFonts w:asciiTheme="majorBidi" w:hAnsiTheme="majorBidi" w:cstheme="majorBidi"/>
          <w:b/>
        </w:rPr>
      </w:pPr>
    </w:p>
    <w:p w14:paraId="43DEE3BF" w14:textId="77777777" w:rsidR="004A46B0" w:rsidRPr="00FD27A2" w:rsidRDefault="004A46B0" w:rsidP="004A46B0">
      <w:pPr>
        <w:jc w:val="both"/>
        <w:rPr>
          <w:rFonts w:asciiTheme="majorBidi" w:hAnsiTheme="majorBidi" w:cstheme="majorBidi"/>
          <w:b/>
        </w:rPr>
      </w:pPr>
    </w:p>
    <w:p w14:paraId="58D3FC4A"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57827DEB"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442594CF"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70CAAD60"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2A6A3676"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47B806A3"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79E376C6"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265088C9"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7A9C4E6C"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59798968"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26994482"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60E5EE04"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6FE8F188"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5686E5B1"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102697BD" w14:textId="77777777" w:rsidR="004A46B0" w:rsidRDefault="004A46B0" w:rsidP="004A46B0">
      <w:pPr>
        <w:spacing w:line="276" w:lineRule="auto"/>
        <w:jc w:val="center"/>
        <w:rPr>
          <w:rFonts w:ascii="Cambria" w:hAnsi="Cambria" w:cs="Calibri"/>
          <w:b/>
          <w:sz w:val="32"/>
          <w:szCs w:val="32"/>
          <w:u w:val="thick" w:color="F79646" w:themeColor="accent6"/>
        </w:rPr>
      </w:pPr>
    </w:p>
    <w:p w14:paraId="3397D85F" w14:textId="77777777" w:rsidR="004A46B0" w:rsidRDefault="004A46B0" w:rsidP="004A46B0">
      <w:pPr>
        <w:spacing w:line="276" w:lineRule="auto"/>
        <w:jc w:val="center"/>
        <w:rPr>
          <w:rFonts w:ascii="Cambria" w:hAnsi="Cambria" w:cs="Calibri"/>
          <w:b/>
          <w:sz w:val="32"/>
          <w:szCs w:val="32"/>
          <w:u w:val="thick" w:color="F79646" w:themeColor="accent6"/>
        </w:rPr>
      </w:pPr>
    </w:p>
    <w:p w14:paraId="63547C84"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3B39C326"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32005190"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5145C319" w14:textId="77777777" w:rsidR="004A46B0" w:rsidRDefault="004A46B0" w:rsidP="004A46B0">
      <w:pPr>
        <w:spacing w:line="276" w:lineRule="auto"/>
        <w:jc w:val="center"/>
        <w:rPr>
          <w:rFonts w:ascii="Cambria" w:hAnsi="Cambria" w:cs="Calibri"/>
          <w:b/>
          <w:sz w:val="32"/>
          <w:szCs w:val="32"/>
          <w:u w:val="thick" w:color="F79646" w:themeColor="accent6"/>
        </w:rPr>
      </w:pPr>
    </w:p>
    <w:p w14:paraId="48123E86" w14:textId="77777777" w:rsidR="000E41C0" w:rsidRPr="00FD27A2" w:rsidRDefault="000E41C0" w:rsidP="004A46B0">
      <w:pPr>
        <w:spacing w:line="276" w:lineRule="auto"/>
        <w:jc w:val="center"/>
        <w:rPr>
          <w:rFonts w:ascii="Cambria" w:hAnsi="Cambria" w:cs="Calibri"/>
          <w:b/>
          <w:sz w:val="32"/>
          <w:szCs w:val="32"/>
          <w:u w:val="thick" w:color="F79646" w:themeColor="accent6"/>
        </w:rPr>
      </w:pPr>
    </w:p>
    <w:p w14:paraId="7C5A825A"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7B409724" w14:textId="7EF581DA" w:rsidR="004A46B0" w:rsidRPr="00FD27A2" w:rsidRDefault="000E41C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Pr>
          <w:rFonts w:ascii="Cambria" w:hAnsi="Cambria" w:cs="Calibri"/>
          <w:b/>
          <w:bCs/>
          <w:iCs/>
          <w:sz w:val="22"/>
          <w:szCs w:val="22"/>
        </w:rPr>
        <w:t>S</w:t>
      </w:r>
      <w:r w:rsidR="004A46B0" w:rsidRPr="00FD27A2">
        <w:rPr>
          <w:rFonts w:ascii="Cambria" w:hAnsi="Cambria" w:cs="Calibri"/>
          <w:b/>
          <w:bCs/>
          <w:iCs/>
          <w:sz w:val="22"/>
          <w:szCs w:val="22"/>
        </w:rPr>
        <w:t>emestre 4</w:t>
      </w:r>
    </w:p>
    <w:p w14:paraId="77F32D78"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UEF 4.2</w:t>
      </w:r>
    </w:p>
    <w:p w14:paraId="47245C4A"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Matière : Mesure et métrologie</w:t>
      </w:r>
    </w:p>
    <w:p w14:paraId="58F55AEC"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eastAsia="Times New Roman" w:hAnsi="Cambria" w:cs="Calibri"/>
          <w:b/>
          <w:bCs/>
          <w:sz w:val="22"/>
          <w:szCs w:val="22"/>
        </w:rPr>
        <w:t>VHS: 45h00,  VHH : Cours : 1h30, TP: 1h30</w:t>
      </w:r>
    </w:p>
    <w:p w14:paraId="57ADF9FB"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2     Coefficient: 2</w:t>
      </w:r>
    </w:p>
    <w:p w14:paraId="485C01C0" w14:textId="77777777" w:rsidR="004A46B0" w:rsidRPr="00FD27A2" w:rsidRDefault="004A46B0" w:rsidP="004A46B0">
      <w:pPr>
        <w:spacing w:line="276" w:lineRule="auto"/>
        <w:jc w:val="both"/>
        <w:rPr>
          <w:rFonts w:asciiTheme="majorBidi" w:hAnsiTheme="majorBidi" w:cstheme="majorBidi"/>
        </w:rPr>
      </w:pPr>
    </w:p>
    <w:p w14:paraId="0CBC0E5A" w14:textId="77777777" w:rsidR="004A46B0" w:rsidRPr="00FD27A2" w:rsidRDefault="004A46B0" w:rsidP="004A46B0">
      <w:pPr>
        <w:autoSpaceDE w:val="0"/>
        <w:autoSpaceDN w:val="0"/>
        <w:adjustRightInd w:val="0"/>
        <w:jc w:val="both"/>
        <w:rPr>
          <w:rFonts w:ascii="Cambria" w:hAnsi="Cambria" w:cs="Cambria,Bold"/>
          <w:b/>
          <w:bCs/>
          <w:u w:val="thick" w:color="F79646" w:themeColor="accent6"/>
        </w:rPr>
      </w:pPr>
      <w:bookmarkStart w:id="9" w:name="_Hlk208146125"/>
      <w:r w:rsidRPr="00FD27A2">
        <w:rPr>
          <w:rFonts w:ascii="Cambria" w:hAnsi="Cambria" w:cs="Cambria,Bold"/>
          <w:b/>
          <w:bCs/>
          <w:u w:val="thick" w:color="F79646" w:themeColor="accent6"/>
        </w:rPr>
        <w:t>Objectifs de l’enseignement :</w:t>
      </w:r>
    </w:p>
    <w:p w14:paraId="257F3FE1" w14:textId="77777777" w:rsidR="004A46B0" w:rsidRPr="00FD27A2" w:rsidRDefault="004A46B0" w:rsidP="004A46B0">
      <w:pPr>
        <w:autoSpaceDE w:val="0"/>
        <w:autoSpaceDN w:val="0"/>
        <w:adjustRightInd w:val="0"/>
        <w:jc w:val="both"/>
        <w:rPr>
          <w:rFonts w:ascii="Cambria" w:hAnsi="Cambria" w:cs="Cambria"/>
        </w:rPr>
      </w:pPr>
      <w:r w:rsidRPr="00FD27A2">
        <w:rPr>
          <w:rFonts w:ascii="Cambria" w:hAnsi="Cambria" w:cs="Cambria"/>
        </w:rPr>
        <w:t>Acquérir les différentes techniques expérimentales et de mesure particulièrement celles utilisées en énergétique. Apprendre à choisir les bons instruments et les bons capteurs pour monter ses propres expériences. Être capable d’apprécier les erreurs.</w:t>
      </w:r>
    </w:p>
    <w:p w14:paraId="1DC26286" w14:textId="77777777" w:rsidR="004A46B0" w:rsidRPr="00FD27A2" w:rsidRDefault="004A46B0" w:rsidP="004A46B0">
      <w:pPr>
        <w:autoSpaceDE w:val="0"/>
        <w:autoSpaceDN w:val="0"/>
        <w:adjustRightInd w:val="0"/>
        <w:jc w:val="both"/>
        <w:rPr>
          <w:rFonts w:ascii="Cambria" w:hAnsi="Cambria" w:cs="Cambria"/>
        </w:rPr>
      </w:pPr>
    </w:p>
    <w:p w14:paraId="454A629B" w14:textId="77777777" w:rsidR="004A46B0" w:rsidRPr="00FD27A2" w:rsidRDefault="004A46B0" w:rsidP="004A46B0">
      <w:pPr>
        <w:autoSpaceDE w:val="0"/>
        <w:autoSpaceDN w:val="0"/>
        <w:adjustRightInd w:val="0"/>
        <w:jc w:val="both"/>
        <w:rPr>
          <w:rFonts w:ascii="Cambria" w:hAnsi="Cambria" w:cs="Cambria,Bold"/>
          <w:b/>
          <w:bCs/>
          <w:u w:val="thick" w:color="F79646" w:themeColor="accent6"/>
        </w:rPr>
      </w:pPr>
      <w:r w:rsidRPr="00FD27A2">
        <w:rPr>
          <w:rFonts w:ascii="Cambria" w:hAnsi="Cambria" w:cs="Cambria,Bold"/>
          <w:b/>
          <w:bCs/>
          <w:u w:val="thick" w:color="F79646" w:themeColor="accent6"/>
        </w:rPr>
        <w:t>Connaissances préalables recommandées :</w:t>
      </w:r>
    </w:p>
    <w:p w14:paraId="51B5A96D" w14:textId="77777777" w:rsidR="004A46B0" w:rsidRPr="00FD27A2" w:rsidRDefault="004A46B0" w:rsidP="004A46B0">
      <w:pPr>
        <w:autoSpaceDE w:val="0"/>
        <w:autoSpaceDN w:val="0"/>
        <w:adjustRightInd w:val="0"/>
        <w:jc w:val="both"/>
        <w:rPr>
          <w:rFonts w:ascii="Cambria" w:hAnsi="Cambria" w:cs="Cambria"/>
        </w:rPr>
      </w:pPr>
      <w:r w:rsidRPr="00FD27A2">
        <w:rPr>
          <w:rFonts w:ascii="Cambria" w:hAnsi="Cambria" w:cs="Cambria"/>
        </w:rPr>
        <w:t xml:space="preserve"> électricité,  MDF , appareil de mesures, …</w:t>
      </w:r>
    </w:p>
    <w:p w14:paraId="4131A1A0" w14:textId="77777777" w:rsidR="004A46B0" w:rsidRPr="00FD27A2" w:rsidRDefault="004A46B0" w:rsidP="004A46B0">
      <w:pPr>
        <w:spacing w:line="276" w:lineRule="auto"/>
        <w:jc w:val="both"/>
        <w:rPr>
          <w:rFonts w:asciiTheme="majorBidi" w:hAnsiTheme="majorBidi" w:cstheme="majorBidi"/>
        </w:rPr>
      </w:pPr>
    </w:p>
    <w:p w14:paraId="2812479A" w14:textId="77777777" w:rsidR="004A46B0" w:rsidRPr="00FD27A2" w:rsidRDefault="004A46B0" w:rsidP="004A46B0">
      <w:pPr>
        <w:spacing w:line="276" w:lineRule="auto"/>
        <w:jc w:val="both"/>
        <w:rPr>
          <w:rFonts w:asciiTheme="majorBidi" w:hAnsiTheme="majorBidi" w:cstheme="majorBidi"/>
          <w:b/>
          <w:u w:val="thick" w:color="F79646" w:themeColor="accent6"/>
        </w:rPr>
      </w:pPr>
      <w:r w:rsidRPr="00FD27A2">
        <w:rPr>
          <w:rFonts w:asciiTheme="majorBidi" w:hAnsiTheme="majorBidi" w:cstheme="majorBidi"/>
          <w:b/>
          <w:u w:val="thick" w:color="F79646" w:themeColor="accent6"/>
        </w:rPr>
        <w:t>Contenu de la matière </w:t>
      </w:r>
    </w:p>
    <w:p w14:paraId="60519591" w14:textId="77777777" w:rsidR="004A46B0" w:rsidRPr="00FD27A2" w:rsidRDefault="004A46B0" w:rsidP="004A46B0">
      <w:pPr>
        <w:pStyle w:val="Paragraphedeliste"/>
        <w:ind w:left="0"/>
        <w:rPr>
          <w:rFonts w:asciiTheme="majorBidi" w:hAnsiTheme="majorBidi" w:cstheme="majorBidi"/>
          <w:b/>
        </w:rPr>
      </w:pPr>
      <w:r w:rsidRPr="00FD27A2">
        <w:rPr>
          <w:rFonts w:asciiTheme="majorBidi" w:hAnsiTheme="majorBidi" w:cstheme="majorBidi"/>
          <w:b/>
          <w:bCs/>
        </w:rPr>
        <w:t xml:space="preserve">Chapitre 1 : Généralités sur la métrologie </w:t>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t>2 Semaines</w:t>
      </w:r>
    </w:p>
    <w:p w14:paraId="34E3C57A" w14:textId="77777777" w:rsidR="004A46B0" w:rsidRPr="00FD27A2" w:rsidRDefault="004A46B0" w:rsidP="004A46B0">
      <w:pPr>
        <w:pStyle w:val="Paragraphedeliste"/>
        <w:ind w:left="567"/>
        <w:rPr>
          <w:rFonts w:asciiTheme="majorBidi" w:hAnsiTheme="majorBidi" w:cstheme="majorBidi"/>
        </w:rPr>
      </w:pPr>
      <w:r w:rsidRPr="00FD27A2">
        <w:rPr>
          <w:rFonts w:asciiTheme="majorBidi" w:hAnsiTheme="majorBidi" w:cstheme="majorBidi"/>
        </w:rPr>
        <w:t xml:space="preserve">1.1 Définition des différents types de métrologie (Scientifique dite de laboratoire, légale, </w:t>
      </w:r>
    </w:p>
    <w:p w14:paraId="211B9F15" w14:textId="77777777" w:rsidR="004A46B0" w:rsidRPr="00FD27A2" w:rsidRDefault="004A46B0" w:rsidP="004A46B0">
      <w:pPr>
        <w:pStyle w:val="Paragraphedeliste"/>
        <w:ind w:left="567"/>
        <w:rPr>
          <w:rFonts w:asciiTheme="majorBidi" w:hAnsiTheme="majorBidi" w:cstheme="majorBidi"/>
        </w:rPr>
      </w:pPr>
      <w:r w:rsidRPr="00FD27A2">
        <w:rPr>
          <w:rFonts w:asciiTheme="majorBidi" w:hAnsiTheme="majorBidi" w:cstheme="majorBidi"/>
        </w:rPr>
        <w:t xml:space="preserve">       industrielle);</w:t>
      </w:r>
    </w:p>
    <w:p w14:paraId="3BB2A03A" w14:textId="77777777" w:rsidR="004A46B0" w:rsidRPr="00FD27A2" w:rsidRDefault="004A46B0" w:rsidP="004A46B0">
      <w:pPr>
        <w:pStyle w:val="Paragraphedeliste"/>
        <w:ind w:left="567"/>
        <w:rPr>
          <w:rFonts w:asciiTheme="majorBidi" w:hAnsiTheme="majorBidi" w:cstheme="majorBidi"/>
        </w:rPr>
      </w:pPr>
      <w:r w:rsidRPr="00FD27A2">
        <w:rPr>
          <w:rFonts w:asciiTheme="majorBidi" w:hAnsiTheme="majorBidi" w:cstheme="majorBidi"/>
        </w:rPr>
        <w:t>1.2 Vocabulaire métrologique, définition;</w:t>
      </w:r>
    </w:p>
    <w:p w14:paraId="4EB9A25E" w14:textId="77777777" w:rsidR="004A46B0" w:rsidRPr="00FD27A2" w:rsidRDefault="004A46B0" w:rsidP="004A46B0">
      <w:pPr>
        <w:pStyle w:val="Paragraphedeliste"/>
        <w:ind w:left="567"/>
        <w:rPr>
          <w:rFonts w:asciiTheme="majorBidi" w:hAnsiTheme="majorBidi" w:cstheme="majorBidi"/>
        </w:rPr>
      </w:pPr>
      <w:r w:rsidRPr="00FD27A2">
        <w:rPr>
          <w:rFonts w:asciiTheme="majorBidi" w:hAnsiTheme="majorBidi" w:cstheme="majorBidi"/>
        </w:rPr>
        <w:t>1.3 Les institutions nationale et internationale de métrologie.</w:t>
      </w:r>
    </w:p>
    <w:p w14:paraId="4296CD0F" w14:textId="77777777" w:rsidR="004A46B0" w:rsidRPr="00FD27A2" w:rsidRDefault="004A46B0" w:rsidP="004A46B0">
      <w:pPr>
        <w:pStyle w:val="Paragraphedeliste"/>
        <w:ind w:left="0"/>
        <w:rPr>
          <w:rFonts w:asciiTheme="majorBidi" w:hAnsiTheme="majorBidi" w:cstheme="majorBidi"/>
          <w:b/>
          <w:bCs/>
        </w:rPr>
      </w:pPr>
    </w:p>
    <w:p w14:paraId="2E459B48" w14:textId="77777777" w:rsidR="004A46B0" w:rsidRPr="00FD27A2" w:rsidRDefault="004A46B0" w:rsidP="004A46B0">
      <w:pPr>
        <w:pStyle w:val="Paragraphedeliste"/>
        <w:ind w:left="0"/>
        <w:rPr>
          <w:rFonts w:asciiTheme="majorBidi" w:hAnsiTheme="majorBidi" w:cstheme="majorBidi"/>
          <w:b/>
        </w:rPr>
      </w:pPr>
      <w:r w:rsidRPr="00FD27A2">
        <w:rPr>
          <w:rFonts w:asciiTheme="majorBidi" w:hAnsiTheme="majorBidi" w:cstheme="majorBidi"/>
          <w:b/>
          <w:bCs/>
        </w:rPr>
        <w:t xml:space="preserve">Chapitre 2 : Le système international de mesure SI </w:t>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t>3 Semaines</w:t>
      </w:r>
    </w:p>
    <w:p w14:paraId="3F62E309" w14:textId="77777777" w:rsidR="004A46B0" w:rsidRPr="00FD27A2" w:rsidRDefault="004A46B0" w:rsidP="004A46B0">
      <w:pPr>
        <w:pStyle w:val="Paragraphedeliste"/>
        <w:ind w:left="567"/>
        <w:rPr>
          <w:rFonts w:asciiTheme="majorBidi" w:hAnsiTheme="majorBidi" w:cstheme="majorBidi"/>
        </w:rPr>
      </w:pPr>
      <w:r w:rsidRPr="00FD27A2">
        <w:rPr>
          <w:rFonts w:asciiTheme="majorBidi" w:hAnsiTheme="majorBidi" w:cstheme="majorBidi"/>
        </w:rPr>
        <w:t>2.1 Les grandeurs de base et leurs unités de mesure ;</w:t>
      </w:r>
    </w:p>
    <w:p w14:paraId="4FACADDB" w14:textId="77777777" w:rsidR="004A46B0" w:rsidRPr="00FD27A2" w:rsidRDefault="004A46B0" w:rsidP="004A46B0">
      <w:pPr>
        <w:pStyle w:val="Paragraphedeliste"/>
        <w:ind w:left="567"/>
        <w:rPr>
          <w:rFonts w:asciiTheme="majorBidi" w:hAnsiTheme="majorBidi" w:cstheme="majorBidi"/>
        </w:rPr>
      </w:pPr>
      <w:r w:rsidRPr="00FD27A2">
        <w:rPr>
          <w:rFonts w:asciiTheme="majorBidi" w:hAnsiTheme="majorBidi" w:cstheme="majorBidi"/>
        </w:rPr>
        <w:t xml:space="preserve">2.2 Les grandeurs supplémentaires; </w:t>
      </w:r>
    </w:p>
    <w:p w14:paraId="2E967F61" w14:textId="77777777" w:rsidR="004A46B0" w:rsidRPr="00FD27A2" w:rsidRDefault="004A46B0" w:rsidP="004A46B0">
      <w:pPr>
        <w:pStyle w:val="Paragraphedeliste"/>
        <w:ind w:left="567"/>
        <w:rPr>
          <w:rFonts w:asciiTheme="majorBidi" w:hAnsiTheme="majorBidi" w:cstheme="majorBidi"/>
        </w:rPr>
      </w:pPr>
      <w:r w:rsidRPr="00FD27A2">
        <w:rPr>
          <w:rFonts w:asciiTheme="majorBidi" w:hAnsiTheme="majorBidi" w:cstheme="majorBidi"/>
        </w:rPr>
        <w:t>2.3 Les grandeurs dérivées.</w:t>
      </w:r>
    </w:p>
    <w:p w14:paraId="5EA17764" w14:textId="77777777" w:rsidR="004A46B0" w:rsidRPr="00FD27A2" w:rsidRDefault="004A46B0" w:rsidP="004A46B0">
      <w:pPr>
        <w:pStyle w:val="Paragraphedeliste"/>
        <w:ind w:left="0"/>
        <w:rPr>
          <w:rFonts w:asciiTheme="majorBidi" w:hAnsiTheme="majorBidi" w:cstheme="majorBidi"/>
          <w:b/>
          <w:bCs/>
        </w:rPr>
      </w:pPr>
    </w:p>
    <w:p w14:paraId="736E1848" w14:textId="77777777" w:rsidR="004A46B0" w:rsidRPr="00FD27A2" w:rsidRDefault="004A46B0" w:rsidP="004A46B0">
      <w:pPr>
        <w:pStyle w:val="Paragraphedeliste"/>
        <w:ind w:left="0"/>
        <w:rPr>
          <w:rFonts w:asciiTheme="majorBidi" w:hAnsiTheme="majorBidi" w:cstheme="majorBidi"/>
          <w:b/>
        </w:rPr>
      </w:pPr>
      <w:r w:rsidRPr="00FD27A2">
        <w:rPr>
          <w:rFonts w:asciiTheme="majorBidi" w:hAnsiTheme="majorBidi" w:cstheme="majorBidi"/>
          <w:b/>
          <w:bCs/>
        </w:rPr>
        <w:t xml:space="preserve">Chapitre 3 : Caractéristiques métrologiques des appareils de mesure  </w:t>
      </w:r>
      <w:r w:rsidRPr="00FD27A2">
        <w:rPr>
          <w:rFonts w:asciiTheme="majorBidi" w:hAnsiTheme="majorBidi" w:cstheme="majorBidi"/>
          <w:b/>
        </w:rPr>
        <w:tab/>
        <w:t>6 Semaines</w:t>
      </w:r>
    </w:p>
    <w:p w14:paraId="61A68401" w14:textId="77777777" w:rsidR="004A46B0" w:rsidRPr="00FD27A2" w:rsidRDefault="004A46B0" w:rsidP="004A46B0">
      <w:pPr>
        <w:pStyle w:val="Paragraphedeliste"/>
        <w:ind w:left="567"/>
        <w:rPr>
          <w:rFonts w:asciiTheme="majorBidi" w:hAnsiTheme="majorBidi" w:cstheme="majorBidi"/>
        </w:rPr>
      </w:pPr>
      <w:r w:rsidRPr="00FD27A2">
        <w:rPr>
          <w:rFonts w:asciiTheme="majorBidi" w:hAnsiTheme="majorBidi" w:cstheme="majorBidi"/>
        </w:rPr>
        <w:t xml:space="preserve">3.1 Erreur et incertitude  (Justesse, précision, fidélité, répétitivité, reproductibilité d’un </w:t>
      </w:r>
    </w:p>
    <w:p w14:paraId="4C231253" w14:textId="77777777" w:rsidR="004A46B0" w:rsidRPr="00FD27A2" w:rsidRDefault="004A46B0" w:rsidP="004A46B0">
      <w:pPr>
        <w:pStyle w:val="Paragraphedeliste"/>
        <w:ind w:left="567"/>
        <w:rPr>
          <w:rFonts w:asciiTheme="majorBidi" w:hAnsiTheme="majorBidi" w:cstheme="majorBidi"/>
        </w:rPr>
      </w:pPr>
      <w:r w:rsidRPr="00FD27A2">
        <w:rPr>
          <w:rFonts w:asciiTheme="majorBidi" w:hAnsiTheme="majorBidi" w:cstheme="majorBidi"/>
        </w:rPr>
        <w:t xml:space="preserve">       appareil de mesure </w:t>
      </w:r>
    </w:p>
    <w:p w14:paraId="7882CC92"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3.2 Classification des erreurs de mesure</w:t>
      </w:r>
    </w:p>
    <w:p w14:paraId="4CEEF5C0"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3.2.1 Valeur brute;</w:t>
      </w:r>
    </w:p>
    <w:p w14:paraId="06569235"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3.2.2 Erreur systématique;</w:t>
      </w:r>
    </w:p>
    <w:p w14:paraId="4233AB5C"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3.2.3 Valeur brute corrigée.</w:t>
      </w:r>
    </w:p>
    <w:p w14:paraId="5341B36D"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 xml:space="preserve">3.3 Erreurs fortuites </w:t>
      </w:r>
    </w:p>
    <w:p w14:paraId="1A8D2F9F"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3.3.1 Erreurs aléatoires;</w:t>
      </w:r>
    </w:p>
    <w:p w14:paraId="3568A421"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3.3.2 erreurs parasites;</w:t>
      </w:r>
    </w:p>
    <w:p w14:paraId="0A6D56C4"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3.3.3 Erreurs systématique estimées.</w:t>
      </w:r>
    </w:p>
    <w:p w14:paraId="1FA64957"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3.4 Intervalle de confiance</w:t>
      </w:r>
      <w:r w:rsidRPr="00FD27A2">
        <w:rPr>
          <w:rFonts w:asciiTheme="majorBidi" w:hAnsiTheme="majorBidi" w:cstheme="majorBidi"/>
          <w:b/>
          <w:bCs/>
        </w:rPr>
        <w:t>;</w:t>
      </w:r>
    </w:p>
    <w:p w14:paraId="4958418E"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3.5 Incertitude technique;</w:t>
      </w:r>
    </w:p>
    <w:p w14:paraId="59D7D234"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3.6 Incertitude de mesure totale;</w:t>
      </w:r>
    </w:p>
    <w:p w14:paraId="47A80B21"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3.7 Résultat de mesurage complet;</w:t>
      </w:r>
    </w:p>
    <w:p w14:paraId="14BFBC98"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 xml:space="preserve">3.8 Identification et interprétation des spécifications d’un dessin de définition en vue du  </w:t>
      </w:r>
    </w:p>
    <w:p w14:paraId="1AB2D143"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 xml:space="preserve">       contrôle;</w:t>
      </w:r>
    </w:p>
    <w:p w14:paraId="5912BA1A" w14:textId="77777777" w:rsidR="004A46B0" w:rsidRPr="00FD27A2" w:rsidRDefault="004A46B0" w:rsidP="004A46B0">
      <w:pPr>
        <w:ind w:left="567"/>
        <w:rPr>
          <w:rFonts w:asciiTheme="majorBidi" w:hAnsiTheme="majorBidi" w:cstheme="majorBidi"/>
        </w:rPr>
      </w:pPr>
      <w:r w:rsidRPr="00FD27A2">
        <w:rPr>
          <w:rFonts w:asciiTheme="majorBidi" w:hAnsiTheme="majorBidi" w:cstheme="majorBidi"/>
        </w:rPr>
        <w:t>3.9 Notions de base sur les calibres les jauges et les instruments de mesure simples.</w:t>
      </w:r>
    </w:p>
    <w:p w14:paraId="74A459AA" w14:textId="77777777" w:rsidR="004A46B0" w:rsidRPr="00FD27A2" w:rsidRDefault="004A46B0" w:rsidP="004A46B0">
      <w:pPr>
        <w:pStyle w:val="Paragraphedeliste"/>
        <w:ind w:left="0"/>
        <w:rPr>
          <w:rFonts w:asciiTheme="majorBidi" w:hAnsiTheme="majorBidi" w:cstheme="majorBidi"/>
          <w:b/>
        </w:rPr>
      </w:pPr>
      <w:r w:rsidRPr="00FD27A2">
        <w:rPr>
          <w:rFonts w:asciiTheme="majorBidi" w:hAnsiTheme="majorBidi" w:cstheme="majorBidi"/>
          <w:b/>
          <w:bCs/>
        </w:rPr>
        <w:t xml:space="preserve">Chapitre 4 : Mesure et contrôle </w:t>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r>
      <w:r w:rsidRPr="00FD27A2">
        <w:rPr>
          <w:rFonts w:asciiTheme="majorBidi" w:hAnsiTheme="majorBidi" w:cstheme="majorBidi"/>
          <w:b/>
        </w:rPr>
        <w:tab/>
        <w:t>4 Semaines</w:t>
      </w:r>
    </w:p>
    <w:p w14:paraId="6010C30B" w14:textId="77777777" w:rsidR="004A46B0" w:rsidRPr="00FD27A2" w:rsidRDefault="004A46B0" w:rsidP="004A46B0">
      <w:pPr>
        <w:pStyle w:val="Paragraphedeliste"/>
        <w:ind w:left="567"/>
        <w:rPr>
          <w:rFonts w:asciiTheme="majorBidi" w:hAnsiTheme="majorBidi" w:cstheme="majorBidi"/>
        </w:rPr>
      </w:pPr>
      <w:r w:rsidRPr="00FD27A2">
        <w:rPr>
          <w:rFonts w:asciiTheme="majorBidi" w:hAnsiTheme="majorBidi" w:cstheme="majorBidi"/>
        </w:rPr>
        <w:t xml:space="preserve">4.1 Mesure directe des longueurs et des angles (utilisation de la règle, du pied à coulisse, </w:t>
      </w:r>
    </w:p>
    <w:p w14:paraId="7E177999" w14:textId="77777777" w:rsidR="004A46B0" w:rsidRPr="00FD27A2" w:rsidRDefault="004A46B0" w:rsidP="004A46B0">
      <w:pPr>
        <w:pStyle w:val="Paragraphedeliste"/>
        <w:ind w:left="567"/>
        <w:rPr>
          <w:rFonts w:asciiTheme="majorBidi" w:hAnsiTheme="majorBidi" w:cstheme="majorBidi"/>
        </w:rPr>
      </w:pPr>
      <w:r w:rsidRPr="00FD27A2">
        <w:rPr>
          <w:rFonts w:asciiTheme="majorBidi" w:hAnsiTheme="majorBidi" w:cstheme="majorBidi"/>
        </w:rPr>
        <w:t xml:space="preserve">       du micromètre et du rapporteur d’angle);</w:t>
      </w:r>
    </w:p>
    <w:p w14:paraId="65A0E568" w14:textId="77777777" w:rsidR="004A46B0" w:rsidRPr="00FD27A2" w:rsidRDefault="004A46B0" w:rsidP="004A46B0">
      <w:pPr>
        <w:pStyle w:val="Paragraphedeliste"/>
        <w:ind w:left="567"/>
        <w:rPr>
          <w:rFonts w:asciiTheme="majorBidi" w:hAnsiTheme="majorBidi" w:cstheme="majorBidi"/>
        </w:rPr>
      </w:pPr>
    </w:p>
    <w:p w14:paraId="688DA650" w14:textId="77777777" w:rsidR="004A46B0" w:rsidRPr="00FD27A2" w:rsidRDefault="004A46B0" w:rsidP="004A46B0">
      <w:pPr>
        <w:pStyle w:val="Paragraphedeliste"/>
        <w:ind w:left="567"/>
        <w:rPr>
          <w:rFonts w:asciiTheme="majorBidi" w:hAnsiTheme="majorBidi" w:cstheme="majorBidi"/>
        </w:rPr>
      </w:pPr>
      <w:r w:rsidRPr="00FD27A2">
        <w:rPr>
          <w:rFonts w:asciiTheme="majorBidi" w:hAnsiTheme="majorBidi" w:cstheme="majorBidi"/>
        </w:rPr>
        <w:t>4.2 Mesure des températures, des Débits, des Vitesses, des pressions</w:t>
      </w:r>
    </w:p>
    <w:p w14:paraId="1D323B9B" w14:textId="77777777" w:rsidR="004A46B0" w:rsidRPr="00FD27A2" w:rsidRDefault="004A46B0" w:rsidP="004A46B0">
      <w:pPr>
        <w:pStyle w:val="Paragraphedeliste"/>
        <w:ind w:left="567"/>
        <w:rPr>
          <w:rFonts w:asciiTheme="majorBidi" w:hAnsiTheme="majorBidi" w:cstheme="majorBidi"/>
        </w:rPr>
      </w:pPr>
      <w:r w:rsidRPr="00FD27A2">
        <w:rPr>
          <w:rFonts w:asciiTheme="majorBidi" w:hAnsiTheme="majorBidi" w:cstheme="majorBidi"/>
        </w:rPr>
        <w:t>4.3 Mesure indirecte (utilisation du comparateur, des cales étalons);</w:t>
      </w:r>
    </w:p>
    <w:p w14:paraId="2B257C68" w14:textId="77777777" w:rsidR="004A46B0" w:rsidRPr="00FD27A2" w:rsidRDefault="004A46B0" w:rsidP="004A46B0">
      <w:pPr>
        <w:pStyle w:val="Paragraphedeliste"/>
        <w:ind w:left="567"/>
        <w:jc w:val="both"/>
        <w:rPr>
          <w:rFonts w:asciiTheme="majorBidi" w:hAnsiTheme="majorBidi" w:cstheme="majorBidi"/>
        </w:rPr>
      </w:pPr>
      <w:r w:rsidRPr="00FD27A2">
        <w:rPr>
          <w:rFonts w:asciiTheme="majorBidi" w:hAnsiTheme="majorBidi" w:cstheme="majorBidi"/>
        </w:rPr>
        <w:t>4.4 Contrôle des dimensions (utilisation des tampons, des mâchoires,..);</w:t>
      </w:r>
    </w:p>
    <w:p w14:paraId="5822661D" w14:textId="77777777" w:rsidR="004A46B0" w:rsidRPr="00FD27A2" w:rsidRDefault="004A46B0" w:rsidP="004A46B0">
      <w:pPr>
        <w:pStyle w:val="Paragraphedeliste"/>
        <w:ind w:left="567"/>
        <w:jc w:val="both"/>
        <w:rPr>
          <w:rFonts w:asciiTheme="majorBidi" w:hAnsiTheme="majorBidi" w:cstheme="majorBidi"/>
        </w:rPr>
      </w:pPr>
      <w:r w:rsidRPr="00FD27A2">
        <w:rPr>
          <w:rFonts w:asciiTheme="majorBidi" w:hAnsiTheme="majorBidi" w:cstheme="majorBidi"/>
        </w:rPr>
        <w:t>4.5 Machines de mesure et de contrôle utilisées en atelier mécanique (utilisation du        comparateur pneumatique, projecteur de profils et rugosimètre.</w:t>
      </w:r>
    </w:p>
    <w:p w14:paraId="3AB4598D" w14:textId="77777777" w:rsidR="004A46B0" w:rsidRPr="00FD27A2" w:rsidRDefault="004A46B0" w:rsidP="004A46B0">
      <w:pPr>
        <w:jc w:val="both"/>
        <w:rPr>
          <w:rFonts w:asciiTheme="majorBidi" w:hAnsiTheme="majorBidi" w:cstheme="majorBidi"/>
          <w:b/>
        </w:rPr>
      </w:pPr>
    </w:p>
    <w:p w14:paraId="33DC4918" w14:textId="77777777" w:rsidR="004A46B0" w:rsidRPr="00FD27A2" w:rsidRDefault="004A46B0" w:rsidP="004A46B0">
      <w:pPr>
        <w:autoSpaceDE w:val="0"/>
        <w:autoSpaceDN w:val="0"/>
        <w:adjustRightInd w:val="0"/>
        <w:rPr>
          <w:rFonts w:ascii="Cambria" w:hAnsi="Cambria" w:cs="Cambria,Bold"/>
          <w:b/>
          <w:bCs/>
        </w:rPr>
      </w:pPr>
    </w:p>
    <w:p w14:paraId="24ECF383" w14:textId="77777777" w:rsidR="004A46B0" w:rsidRPr="00FD27A2" w:rsidRDefault="004A46B0" w:rsidP="004A46B0">
      <w:pPr>
        <w:autoSpaceDE w:val="0"/>
        <w:autoSpaceDN w:val="0"/>
        <w:adjustRightInd w:val="0"/>
        <w:rPr>
          <w:rFonts w:ascii="Cambria" w:hAnsi="Cambria" w:cs="Cambria,Bold"/>
          <w:b/>
          <w:bCs/>
        </w:rPr>
      </w:pPr>
      <w:r w:rsidRPr="00FD27A2">
        <w:rPr>
          <w:rFonts w:ascii="Cambria" w:hAnsi="Cambria" w:cs="Cambria,Bold"/>
          <w:b/>
          <w:bCs/>
          <w:u w:val="single" w:color="F79646" w:themeColor="accent6"/>
        </w:rPr>
        <w:t>Travaux pratiques</w:t>
      </w:r>
      <w:r w:rsidRPr="00FD27A2">
        <w:rPr>
          <w:rFonts w:ascii="Cambria" w:hAnsi="Cambria" w:cs="Cambria,Bold"/>
          <w:b/>
          <w:bCs/>
        </w:rPr>
        <w:t>.</w:t>
      </w:r>
    </w:p>
    <w:p w14:paraId="3146C19B" w14:textId="77777777" w:rsidR="004A46B0" w:rsidRPr="00FD27A2" w:rsidRDefault="004A46B0" w:rsidP="004A46B0">
      <w:pPr>
        <w:autoSpaceDE w:val="0"/>
        <w:autoSpaceDN w:val="0"/>
        <w:adjustRightInd w:val="0"/>
        <w:rPr>
          <w:rFonts w:ascii="Cambria" w:hAnsi="Cambria" w:cs="Cambria,Bold"/>
          <w:b/>
          <w:bCs/>
        </w:rPr>
      </w:pPr>
    </w:p>
    <w:p w14:paraId="027E290F" w14:textId="77777777" w:rsidR="004A46B0" w:rsidRPr="00FD27A2" w:rsidRDefault="004A46B0" w:rsidP="004A46B0">
      <w:pPr>
        <w:autoSpaceDE w:val="0"/>
        <w:autoSpaceDN w:val="0"/>
        <w:adjustRightInd w:val="0"/>
        <w:rPr>
          <w:rFonts w:ascii="Cambria" w:hAnsi="Cambria" w:cs="Cambria"/>
        </w:rPr>
      </w:pPr>
      <w:r w:rsidRPr="00FD27A2">
        <w:rPr>
          <w:rFonts w:ascii="Cambria" w:hAnsi="Cambria" w:cs="Cambria"/>
        </w:rPr>
        <w:t xml:space="preserve">                 Suivant les moyens de l'établissement et la disponibilité du matériel</w:t>
      </w:r>
    </w:p>
    <w:p w14:paraId="3CF9DE72" w14:textId="77777777" w:rsidR="004A46B0" w:rsidRPr="00FD27A2" w:rsidRDefault="004A46B0" w:rsidP="004A46B0">
      <w:pPr>
        <w:autoSpaceDE w:val="0"/>
        <w:autoSpaceDN w:val="0"/>
        <w:adjustRightInd w:val="0"/>
        <w:rPr>
          <w:rFonts w:ascii="Cambria" w:hAnsi="Cambria" w:cs="Cambria,Bold"/>
          <w:b/>
          <w:bCs/>
          <w:u w:val="thick" w:color="C0504D" w:themeColor="accent2"/>
        </w:rPr>
      </w:pPr>
    </w:p>
    <w:p w14:paraId="58D78585" w14:textId="77777777" w:rsidR="004A46B0" w:rsidRPr="00FD27A2" w:rsidRDefault="004A46B0" w:rsidP="004A46B0">
      <w:pPr>
        <w:jc w:val="both"/>
        <w:rPr>
          <w:rFonts w:asciiTheme="majorBidi" w:hAnsiTheme="majorBidi" w:cstheme="majorBidi"/>
          <w:b/>
        </w:rPr>
      </w:pPr>
      <w:r w:rsidRPr="00FD27A2">
        <w:rPr>
          <w:rFonts w:asciiTheme="majorBidi" w:hAnsiTheme="majorBidi" w:cstheme="majorBidi"/>
          <w:b/>
          <w:u w:val="thick" w:color="F79646" w:themeColor="accent6"/>
        </w:rPr>
        <w:t>Mode d’évaluation</w:t>
      </w:r>
      <w:r w:rsidRPr="00FD27A2">
        <w:rPr>
          <w:rFonts w:asciiTheme="majorBidi" w:hAnsiTheme="majorBidi" w:cstheme="majorBidi"/>
          <w:b/>
        </w:rPr>
        <w:t> : </w:t>
      </w:r>
    </w:p>
    <w:p w14:paraId="5F2A2272" w14:textId="77777777" w:rsidR="004A46B0" w:rsidRPr="00FD27A2" w:rsidRDefault="004A46B0" w:rsidP="004A46B0">
      <w:pPr>
        <w:jc w:val="both"/>
        <w:rPr>
          <w:rFonts w:asciiTheme="majorBidi" w:hAnsiTheme="majorBidi" w:cstheme="majorBidi"/>
          <w:b/>
        </w:rPr>
      </w:pPr>
    </w:p>
    <w:p w14:paraId="6E78552A" w14:textId="77777777" w:rsidR="004A46B0" w:rsidRPr="00FD27A2" w:rsidRDefault="004A46B0" w:rsidP="004A46B0">
      <w:pPr>
        <w:jc w:val="both"/>
        <w:rPr>
          <w:rFonts w:asciiTheme="majorBidi" w:hAnsiTheme="majorBidi" w:cstheme="majorBidi"/>
          <w:b/>
        </w:rPr>
      </w:pPr>
      <w:r w:rsidRPr="00FD27A2">
        <w:rPr>
          <w:rFonts w:asciiTheme="majorBidi" w:hAnsiTheme="majorBidi" w:cstheme="majorBidi"/>
          <w:b/>
        </w:rPr>
        <w:t xml:space="preserve">                  EX=60%    CC=40%</w:t>
      </w:r>
    </w:p>
    <w:p w14:paraId="19681FBA" w14:textId="77777777" w:rsidR="004A46B0" w:rsidRPr="00FD27A2" w:rsidRDefault="004A46B0" w:rsidP="004A46B0">
      <w:pPr>
        <w:spacing w:after="120" w:line="276" w:lineRule="auto"/>
        <w:jc w:val="both"/>
        <w:rPr>
          <w:rFonts w:asciiTheme="majorBidi" w:hAnsiTheme="majorBidi" w:cstheme="majorBidi"/>
          <w:b/>
        </w:rPr>
      </w:pPr>
    </w:p>
    <w:p w14:paraId="4A95D299" w14:textId="77777777" w:rsidR="004A46B0" w:rsidRPr="00FD27A2" w:rsidRDefault="004A46B0" w:rsidP="004A46B0">
      <w:pPr>
        <w:jc w:val="both"/>
        <w:rPr>
          <w:rFonts w:asciiTheme="majorBidi" w:hAnsiTheme="majorBidi" w:cstheme="majorBidi"/>
          <w:b/>
          <w:bCs/>
          <w:u w:val="thick" w:color="F79646" w:themeColor="accent6"/>
        </w:rPr>
      </w:pPr>
      <w:r w:rsidRPr="00FD27A2">
        <w:rPr>
          <w:rFonts w:asciiTheme="majorBidi" w:hAnsiTheme="majorBidi" w:cstheme="majorBidi"/>
          <w:b/>
          <w:bCs/>
          <w:u w:val="thick" w:color="F79646" w:themeColor="accent6"/>
        </w:rPr>
        <w:t>Références bibliographiques:</w:t>
      </w:r>
    </w:p>
    <w:p w14:paraId="70BD21FA" w14:textId="77777777" w:rsidR="004A46B0" w:rsidRPr="00FD27A2" w:rsidRDefault="004A46B0" w:rsidP="004A46B0">
      <w:pPr>
        <w:jc w:val="both"/>
        <w:rPr>
          <w:rFonts w:asciiTheme="majorBidi" w:hAnsiTheme="majorBidi" w:cstheme="majorBidi"/>
          <w:b/>
          <w:bCs/>
        </w:rPr>
      </w:pPr>
    </w:p>
    <w:p w14:paraId="22CD7154" w14:textId="77777777" w:rsidR="004A46B0" w:rsidRPr="00FD27A2" w:rsidRDefault="004A46B0" w:rsidP="004A16D2">
      <w:pPr>
        <w:pStyle w:val="Paragraphedeliste"/>
        <w:numPr>
          <w:ilvl w:val="0"/>
          <w:numId w:val="223"/>
        </w:numPr>
        <w:rPr>
          <w:rFonts w:asciiTheme="majorBidi" w:hAnsiTheme="majorBidi" w:cstheme="majorBidi"/>
        </w:rPr>
      </w:pPr>
      <w:r w:rsidRPr="00FD27A2">
        <w:rPr>
          <w:rFonts w:asciiTheme="majorBidi" w:hAnsiTheme="majorBidi" w:cstheme="majorBidi"/>
        </w:rPr>
        <w:t>Manuel de technologie mécanique, Guillaume SABATIER, et al  Ed. Dunod.</w:t>
      </w:r>
    </w:p>
    <w:p w14:paraId="3E816095" w14:textId="77777777" w:rsidR="004A46B0" w:rsidRPr="00FD27A2" w:rsidRDefault="004A46B0" w:rsidP="004A16D2">
      <w:pPr>
        <w:pStyle w:val="Paragraphedeliste"/>
        <w:numPr>
          <w:ilvl w:val="0"/>
          <w:numId w:val="223"/>
        </w:numPr>
        <w:rPr>
          <w:rFonts w:asciiTheme="majorBidi" w:hAnsiTheme="majorBidi" w:cstheme="majorBidi"/>
        </w:rPr>
      </w:pPr>
      <w:r w:rsidRPr="00FD27A2">
        <w:rPr>
          <w:rFonts w:asciiTheme="majorBidi" w:hAnsiTheme="majorBidi" w:cstheme="majorBidi"/>
        </w:rPr>
        <w:t>Memotech : productique matériaux et usinage BARLIER  C. Ed. Casteilla</w:t>
      </w:r>
    </w:p>
    <w:p w14:paraId="04630F65" w14:textId="77777777" w:rsidR="004A46B0" w:rsidRPr="00FD27A2" w:rsidRDefault="004A46B0" w:rsidP="004A16D2">
      <w:pPr>
        <w:pStyle w:val="Paragraphedeliste"/>
        <w:numPr>
          <w:ilvl w:val="0"/>
          <w:numId w:val="223"/>
        </w:numPr>
        <w:rPr>
          <w:rFonts w:asciiTheme="majorBidi" w:hAnsiTheme="majorBidi" w:cstheme="majorBidi"/>
        </w:rPr>
      </w:pPr>
      <w:r w:rsidRPr="00FD27A2">
        <w:rPr>
          <w:rFonts w:asciiTheme="majorBidi" w:hAnsiTheme="majorBidi" w:cstheme="majorBidi"/>
        </w:rPr>
        <w:t xml:space="preserve">Sciences industrielles  MILLET N. ed. Casteilla </w:t>
      </w:r>
    </w:p>
    <w:p w14:paraId="6752524E" w14:textId="77777777" w:rsidR="004A46B0" w:rsidRPr="00FD27A2" w:rsidRDefault="004A46B0" w:rsidP="004A16D2">
      <w:pPr>
        <w:pStyle w:val="Paragraphedeliste"/>
        <w:numPr>
          <w:ilvl w:val="0"/>
          <w:numId w:val="223"/>
        </w:numPr>
        <w:rPr>
          <w:rFonts w:asciiTheme="majorBidi" w:hAnsiTheme="majorBidi" w:cstheme="majorBidi"/>
        </w:rPr>
      </w:pPr>
      <w:r w:rsidRPr="00FD27A2">
        <w:rPr>
          <w:rFonts w:asciiTheme="majorBidi" w:hAnsiTheme="majorBidi" w:cstheme="majorBidi"/>
        </w:rPr>
        <w:t>Memotech : Technologies industrielles  BAUR D. et al , Ed. Casteilla</w:t>
      </w:r>
    </w:p>
    <w:p w14:paraId="5C2C7884" w14:textId="77777777" w:rsidR="004A46B0" w:rsidRPr="00FD27A2" w:rsidRDefault="004A46B0" w:rsidP="004A16D2">
      <w:pPr>
        <w:pStyle w:val="Paragraphedeliste"/>
        <w:numPr>
          <w:ilvl w:val="0"/>
          <w:numId w:val="223"/>
        </w:numPr>
        <w:rPr>
          <w:rFonts w:asciiTheme="majorBidi" w:hAnsiTheme="majorBidi" w:cstheme="majorBidi"/>
        </w:rPr>
      </w:pPr>
      <w:r w:rsidRPr="00FD27A2">
        <w:rPr>
          <w:rFonts w:asciiTheme="majorBidi" w:hAnsiTheme="majorBidi" w:cstheme="majorBidi"/>
        </w:rPr>
        <w:t>Métrologie dimensionnelle  CHEVALIER A.   Ed. Delagrave</w:t>
      </w:r>
    </w:p>
    <w:p w14:paraId="3118354C" w14:textId="77777777" w:rsidR="004A46B0" w:rsidRPr="00FD27A2" w:rsidRDefault="004A46B0" w:rsidP="004A16D2">
      <w:pPr>
        <w:pStyle w:val="Paragraphedeliste"/>
        <w:numPr>
          <w:ilvl w:val="0"/>
          <w:numId w:val="223"/>
        </w:numPr>
        <w:rPr>
          <w:rFonts w:asciiTheme="majorBidi" w:hAnsiTheme="majorBidi" w:cstheme="majorBidi"/>
        </w:rPr>
      </w:pPr>
      <w:r w:rsidRPr="00FD27A2">
        <w:rPr>
          <w:rFonts w:asciiTheme="majorBidi" w:hAnsiTheme="majorBidi" w:cstheme="majorBidi"/>
        </w:rPr>
        <w:t>Perçage , fraisage  JOLYS R et LABELL R.  Ed. Delagrave</w:t>
      </w:r>
    </w:p>
    <w:p w14:paraId="08C17A2E" w14:textId="77777777" w:rsidR="004A46B0" w:rsidRPr="00FD27A2" w:rsidRDefault="004A46B0" w:rsidP="004A16D2">
      <w:pPr>
        <w:pStyle w:val="Paragraphedeliste"/>
        <w:numPr>
          <w:ilvl w:val="0"/>
          <w:numId w:val="223"/>
        </w:numPr>
        <w:rPr>
          <w:rFonts w:asciiTheme="majorBidi" w:hAnsiTheme="majorBidi" w:cstheme="majorBidi"/>
        </w:rPr>
      </w:pPr>
      <w:r w:rsidRPr="00FD27A2">
        <w:rPr>
          <w:rFonts w:asciiTheme="majorBidi" w:hAnsiTheme="majorBidi" w:cstheme="majorBidi"/>
        </w:rPr>
        <w:t>Guide des fabrications mécaniques  PADELLA P. Ed. Dunod</w:t>
      </w:r>
    </w:p>
    <w:p w14:paraId="0178FAD3" w14:textId="77777777" w:rsidR="004A46B0" w:rsidRPr="00FD27A2" w:rsidRDefault="004A46B0" w:rsidP="004A16D2">
      <w:pPr>
        <w:pStyle w:val="Paragraphedeliste"/>
        <w:numPr>
          <w:ilvl w:val="0"/>
          <w:numId w:val="223"/>
        </w:numPr>
        <w:rPr>
          <w:rFonts w:asciiTheme="majorBidi" w:hAnsiTheme="majorBidi" w:cstheme="majorBidi"/>
        </w:rPr>
      </w:pPr>
      <w:r w:rsidRPr="00FD27A2">
        <w:rPr>
          <w:rFonts w:asciiTheme="majorBidi" w:hAnsiTheme="majorBidi" w:cstheme="majorBidi"/>
        </w:rPr>
        <w:t>Technologie : première partie,   Bensaada S et FELIACHI d.  Ed. OPU Alger</w:t>
      </w:r>
    </w:p>
    <w:p w14:paraId="193B2867" w14:textId="77777777" w:rsidR="004A46B0" w:rsidRPr="00FD27A2" w:rsidRDefault="004A46B0" w:rsidP="004A16D2">
      <w:pPr>
        <w:pStyle w:val="Paragraphedeliste"/>
        <w:numPr>
          <w:ilvl w:val="0"/>
          <w:numId w:val="223"/>
        </w:numPr>
        <w:rPr>
          <w:rFonts w:asciiTheme="majorBidi" w:hAnsiTheme="majorBidi" w:cstheme="majorBidi"/>
        </w:rPr>
      </w:pPr>
      <w:r w:rsidRPr="00FD27A2">
        <w:rPr>
          <w:rFonts w:asciiTheme="majorBidi" w:hAnsiTheme="majorBidi" w:cstheme="majorBidi"/>
          <w:rtl/>
        </w:rPr>
        <w:t>تكنولوجيا عمليات التصنيع   خرير ز و فواز  د. ديوان المطبوعات الجامعية الجزائر</w:t>
      </w:r>
    </w:p>
    <w:p w14:paraId="0D89B04B" w14:textId="77777777" w:rsidR="004A46B0" w:rsidRPr="00FD27A2" w:rsidRDefault="004A46B0" w:rsidP="004A46B0">
      <w:pPr>
        <w:autoSpaceDE w:val="0"/>
        <w:autoSpaceDN w:val="0"/>
        <w:adjustRightInd w:val="0"/>
        <w:rPr>
          <w:rFonts w:ascii="Cambria" w:hAnsi="Cambria" w:cs="Cambria,Bold"/>
          <w:b/>
          <w:bCs/>
          <w:u w:val="thick" w:color="C0504D" w:themeColor="accent2"/>
        </w:rPr>
      </w:pPr>
    </w:p>
    <w:p w14:paraId="763CE70D" w14:textId="77777777" w:rsidR="004A46B0" w:rsidRPr="00FD27A2" w:rsidRDefault="004A46B0" w:rsidP="004A16D2">
      <w:pPr>
        <w:pStyle w:val="Paragraphedeliste"/>
        <w:numPr>
          <w:ilvl w:val="0"/>
          <w:numId w:val="223"/>
        </w:numPr>
        <w:rPr>
          <w:rFonts w:asciiTheme="majorBidi" w:hAnsiTheme="majorBidi" w:cstheme="majorBidi"/>
          <w:lang w:val="en-US"/>
        </w:rPr>
      </w:pPr>
      <w:r w:rsidRPr="00FD27A2">
        <w:rPr>
          <w:rFonts w:ascii="Cambria" w:hAnsi="Cambria" w:cs="Cambria"/>
          <w:lang w:val="en-US"/>
        </w:rPr>
        <w:t xml:space="preserve"> R.J. </w:t>
      </w:r>
      <w:r w:rsidRPr="00FD27A2">
        <w:rPr>
          <w:rFonts w:asciiTheme="majorBidi" w:hAnsiTheme="majorBidi" w:cstheme="majorBidi"/>
          <w:lang w:val="en-US"/>
        </w:rPr>
        <w:t>Goldstein, “Fluid Mechanics Measurements”, 1983.</w:t>
      </w:r>
    </w:p>
    <w:p w14:paraId="1978CFF4" w14:textId="77777777" w:rsidR="004A46B0" w:rsidRPr="00FD27A2" w:rsidRDefault="004A46B0" w:rsidP="004A16D2">
      <w:pPr>
        <w:pStyle w:val="Paragraphedeliste"/>
        <w:numPr>
          <w:ilvl w:val="0"/>
          <w:numId w:val="223"/>
        </w:numPr>
        <w:rPr>
          <w:rFonts w:asciiTheme="majorBidi" w:hAnsiTheme="majorBidi" w:cstheme="majorBidi"/>
          <w:lang w:val="en-US"/>
        </w:rPr>
      </w:pPr>
      <w:r w:rsidRPr="00FD27A2">
        <w:rPr>
          <w:rFonts w:asciiTheme="majorBidi" w:hAnsiTheme="majorBidi" w:cstheme="majorBidi"/>
          <w:lang w:val="en-US"/>
        </w:rPr>
        <w:t xml:space="preserve"> J.O. Hinze, “Turbulence”, Mc Graw-Hill Book Cie, Inc, 1975.</w:t>
      </w:r>
    </w:p>
    <w:p w14:paraId="4ACE8700" w14:textId="77777777" w:rsidR="004A46B0" w:rsidRPr="00FD27A2" w:rsidRDefault="004A46B0" w:rsidP="004A16D2">
      <w:pPr>
        <w:pStyle w:val="Paragraphedeliste"/>
        <w:numPr>
          <w:ilvl w:val="0"/>
          <w:numId w:val="223"/>
        </w:numPr>
        <w:rPr>
          <w:rFonts w:ascii="Cambria" w:hAnsi="Cambria" w:cs="TTdcr10"/>
          <w:b/>
          <w:bCs/>
          <w:sz w:val="32"/>
          <w:szCs w:val="28"/>
        </w:rPr>
      </w:pPr>
      <w:r w:rsidRPr="00FD27A2">
        <w:rPr>
          <w:rFonts w:asciiTheme="majorBidi" w:hAnsiTheme="majorBidi" w:cstheme="majorBidi"/>
          <w:lang w:val="en-US"/>
        </w:rPr>
        <w:t xml:space="preserve"> </w:t>
      </w:r>
      <w:r w:rsidRPr="00FD27A2">
        <w:rPr>
          <w:rFonts w:asciiTheme="majorBidi" w:hAnsiTheme="majorBidi" w:cstheme="majorBidi"/>
        </w:rPr>
        <w:t>E. Guyon, J.</w:t>
      </w:r>
      <w:r w:rsidRPr="00FD27A2">
        <w:rPr>
          <w:rFonts w:ascii="Cambria" w:hAnsi="Cambria" w:cs="Cambria"/>
        </w:rPr>
        <w:t>P. Hulin et L. Petit, « Hydrodynamique physique », CNRS Ed. 2001.</w:t>
      </w:r>
    </w:p>
    <w:p w14:paraId="701DF027" w14:textId="77777777" w:rsidR="004A46B0" w:rsidRPr="00FD27A2" w:rsidRDefault="004A46B0" w:rsidP="004A46B0">
      <w:pPr>
        <w:autoSpaceDE w:val="0"/>
        <w:autoSpaceDN w:val="0"/>
        <w:adjustRightInd w:val="0"/>
        <w:jc w:val="both"/>
        <w:rPr>
          <w:rFonts w:ascii="Cambria" w:hAnsi="Cambria" w:cs="TTdcr10"/>
          <w:b/>
          <w:bCs/>
        </w:rPr>
      </w:pPr>
    </w:p>
    <w:bookmarkEnd w:id="9"/>
    <w:p w14:paraId="4792EA40" w14:textId="77777777" w:rsidR="004A46B0" w:rsidRPr="00FD27A2" w:rsidRDefault="004A46B0" w:rsidP="004A46B0">
      <w:pPr>
        <w:autoSpaceDE w:val="0"/>
        <w:autoSpaceDN w:val="0"/>
        <w:adjustRightInd w:val="0"/>
        <w:jc w:val="both"/>
        <w:rPr>
          <w:rFonts w:ascii="Cambria" w:hAnsi="Cambria" w:cs="TTdcr10"/>
          <w:b/>
          <w:bCs/>
        </w:rPr>
      </w:pPr>
    </w:p>
    <w:p w14:paraId="6A316A3F"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04C5DA4B"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355415D6"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75D67B1F" w14:textId="77777777" w:rsidR="004A46B0" w:rsidRDefault="004A46B0" w:rsidP="004A46B0">
      <w:pPr>
        <w:spacing w:line="276" w:lineRule="auto"/>
        <w:jc w:val="center"/>
        <w:rPr>
          <w:rFonts w:ascii="Cambria" w:hAnsi="Cambria" w:cs="Calibri"/>
          <w:b/>
          <w:sz w:val="32"/>
          <w:szCs w:val="32"/>
          <w:u w:val="thick" w:color="F79646" w:themeColor="accent6"/>
        </w:rPr>
      </w:pPr>
    </w:p>
    <w:p w14:paraId="2B2E5479" w14:textId="77777777" w:rsidR="005D2FE7" w:rsidRDefault="005D2FE7" w:rsidP="004A46B0">
      <w:pPr>
        <w:spacing w:line="276" w:lineRule="auto"/>
        <w:jc w:val="center"/>
        <w:rPr>
          <w:rFonts w:ascii="Cambria" w:hAnsi="Cambria" w:cs="Calibri"/>
          <w:b/>
          <w:sz w:val="32"/>
          <w:szCs w:val="32"/>
          <w:u w:val="thick" w:color="F79646" w:themeColor="accent6"/>
        </w:rPr>
      </w:pPr>
    </w:p>
    <w:p w14:paraId="2B6B775E" w14:textId="77777777" w:rsidR="005D2FE7" w:rsidRPr="00FD27A2" w:rsidRDefault="005D2FE7" w:rsidP="004A46B0">
      <w:pPr>
        <w:spacing w:line="276" w:lineRule="auto"/>
        <w:jc w:val="center"/>
        <w:rPr>
          <w:rFonts w:ascii="Cambria" w:hAnsi="Cambria" w:cs="Calibri"/>
          <w:b/>
          <w:sz w:val="32"/>
          <w:szCs w:val="32"/>
          <w:u w:val="thick" w:color="F79646" w:themeColor="accent6"/>
        </w:rPr>
      </w:pPr>
    </w:p>
    <w:p w14:paraId="403E3FEF" w14:textId="77777777" w:rsidR="004A46B0" w:rsidRPr="00FD27A2" w:rsidRDefault="004A46B0" w:rsidP="004A46B0">
      <w:pPr>
        <w:spacing w:line="276" w:lineRule="auto"/>
        <w:jc w:val="center"/>
        <w:rPr>
          <w:rFonts w:ascii="Cambria" w:hAnsi="Cambria" w:cs="Calibri"/>
          <w:b/>
          <w:sz w:val="32"/>
          <w:szCs w:val="32"/>
          <w:u w:val="thick" w:color="F79646" w:themeColor="accent6"/>
        </w:rPr>
      </w:pPr>
    </w:p>
    <w:p w14:paraId="46EF6D70"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4</w:t>
      </w:r>
    </w:p>
    <w:p w14:paraId="6A463D9F"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UEM 4.1</w:t>
      </w:r>
    </w:p>
    <w:p w14:paraId="23B6F819"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Matière : Analyse numérique 2</w:t>
      </w:r>
    </w:p>
    <w:p w14:paraId="3D5889CF"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eastAsia="Times New Roman" w:hAnsi="Cambria" w:cs="Calibri"/>
          <w:b/>
          <w:bCs/>
          <w:sz w:val="22"/>
          <w:szCs w:val="22"/>
        </w:rPr>
        <w:t>VHS: 45h00 ,   VHH :(Cours : 1h30, TP: 1h30)</w:t>
      </w:r>
    </w:p>
    <w:p w14:paraId="08ABA2EB"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2    Coefficient: 2</w:t>
      </w:r>
    </w:p>
    <w:p w14:paraId="3B95C73F" w14:textId="77777777" w:rsidR="004A46B0" w:rsidRPr="00FD27A2" w:rsidRDefault="004A46B0" w:rsidP="004A46B0">
      <w:pPr>
        <w:autoSpaceDE w:val="0"/>
        <w:autoSpaceDN w:val="0"/>
        <w:adjustRightInd w:val="0"/>
        <w:rPr>
          <w:rFonts w:ascii="Cambria" w:hAnsi="Cambria"/>
          <w:b/>
          <w:bCs/>
          <w:sz w:val="22"/>
          <w:szCs w:val="22"/>
          <w:u w:val="thick" w:color="F79646" w:themeColor="accent6"/>
        </w:rPr>
      </w:pPr>
    </w:p>
    <w:p w14:paraId="7C09865D" w14:textId="77777777" w:rsidR="004A46B0" w:rsidRPr="00FD27A2" w:rsidRDefault="004A46B0" w:rsidP="004A46B0">
      <w:pPr>
        <w:autoSpaceDE w:val="0"/>
        <w:autoSpaceDN w:val="0"/>
        <w:adjustRightInd w:val="0"/>
        <w:rPr>
          <w:rFonts w:asciiTheme="majorBidi" w:eastAsiaTheme="minorHAnsi" w:hAnsiTheme="majorBidi" w:cstheme="majorBidi"/>
          <w:b/>
          <w:bCs/>
          <w:lang w:eastAsia="en-US"/>
        </w:rPr>
      </w:pPr>
      <w:r w:rsidRPr="00FD27A2">
        <w:rPr>
          <w:rFonts w:asciiTheme="majorBidi" w:eastAsiaTheme="minorHAnsi" w:hAnsiTheme="majorBidi" w:cstheme="majorBidi"/>
          <w:b/>
          <w:bCs/>
          <w:lang w:eastAsia="en-US"/>
        </w:rPr>
        <w:t xml:space="preserve">Objectifs : </w:t>
      </w:r>
    </w:p>
    <w:p w14:paraId="14748CC2" w14:textId="77777777" w:rsidR="004A46B0" w:rsidRPr="00FD27A2" w:rsidRDefault="004A46B0" w:rsidP="004A46B0">
      <w:pPr>
        <w:autoSpaceDE w:val="0"/>
        <w:autoSpaceDN w:val="0"/>
        <w:adjustRightInd w:val="0"/>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Ce cours constitue une introduction au calcul Scientifique. Son objectif est de : </w:t>
      </w:r>
    </w:p>
    <w:p w14:paraId="5648A267" w14:textId="77777777" w:rsidR="004A46B0" w:rsidRPr="00FD27A2" w:rsidRDefault="004A46B0" w:rsidP="004A16D2">
      <w:pPr>
        <w:pStyle w:val="Paragraphedeliste"/>
        <w:numPr>
          <w:ilvl w:val="0"/>
          <w:numId w:val="232"/>
        </w:numPr>
        <w:autoSpaceDE w:val="0"/>
        <w:autoSpaceDN w:val="0"/>
        <w:adjustRightInd w:val="0"/>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présenter des méthodes numériques de base permettant de résoudre avec un ordinateur des problèmes concrets issus de l’ingénierie. </w:t>
      </w:r>
    </w:p>
    <w:p w14:paraId="3B8B1E89" w14:textId="77777777" w:rsidR="004A46B0" w:rsidRPr="00FD27A2" w:rsidRDefault="004A46B0" w:rsidP="004A16D2">
      <w:pPr>
        <w:pStyle w:val="Paragraphedeliste"/>
        <w:numPr>
          <w:ilvl w:val="0"/>
          <w:numId w:val="232"/>
        </w:numPr>
        <w:autoSpaceDE w:val="0"/>
        <w:autoSpaceDN w:val="0"/>
        <w:adjustRightInd w:val="0"/>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Identifier les difficultés liées à la résolution numérique sur ordinateur d’un problème réel. </w:t>
      </w:r>
    </w:p>
    <w:p w14:paraId="631F54CB" w14:textId="77777777" w:rsidR="004A46B0" w:rsidRPr="00FD27A2" w:rsidRDefault="004A46B0" w:rsidP="004A16D2">
      <w:pPr>
        <w:pStyle w:val="Paragraphedeliste"/>
        <w:numPr>
          <w:ilvl w:val="0"/>
          <w:numId w:val="232"/>
        </w:numPr>
        <w:autoSpaceDE w:val="0"/>
        <w:autoSpaceDN w:val="0"/>
        <w:adjustRightInd w:val="0"/>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Savoir développer et mettre en oeuvre les méthodes de discrétisation des problèmes continus. </w:t>
      </w:r>
    </w:p>
    <w:p w14:paraId="4404E695" w14:textId="77777777" w:rsidR="004A46B0" w:rsidRPr="00FD27A2" w:rsidRDefault="004A46B0" w:rsidP="004A16D2">
      <w:pPr>
        <w:pStyle w:val="Paragraphedeliste"/>
        <w:numPr>
          <w:ilvl w:val="0"/>
          <w:numId w:val="232"/>
        </w:numPr>
        <w:autoSpaceDE w:val="0"/>
        <w:autoSpaceDN w:val="0"/>
        <w:adjustRightInd w:val="0"/>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Maîtriser et savoir mettre en oeuvre les techniques de base de l’analyse numérique matricielle. </w:t>
      </w:r>
    </w:p>
    <w:p w14:paraId="0B0EBF1E" w14:textId="77777777" w:rsidR="004A46B0" w:rsidRPr="00FD27A2" w:rsidRDefault="004A46B0" w:rsidP="004A16D2">
      <w:pPr>
        <w:pStyle w:val="Paragraphedeliste"/>
        <w:numPr>
          <w:ilvl w:val="0"/>
          <w:numId w:val="232"/>
        </w:numPr>
        <w:autoSpaceDE w:val="0"/>
        <w:autoSpaceDN w:val="0"/>
        <w:adjustRightInd w:val="0"/>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Savoir mettre en oeuvre les techniques de base du calcul numérique </w:t>
      </w:r>
    </w:p>
    <w:p w14:paraId="4FC6A555" w14:textId="77777777" w:rsidR="004A46B0" w:rsidRPr="00FD27A2" w:rsidRDefault="004A46B0" w:rsidP="004A46B0">
      <w:pPr>
        <w:autoSpaceDE w:val="0"/>
        <w:autoSpaceDN w:val="0"/>
        <w:adjustRightInd w:val="0"/>
        <w:rPr>
          <w:rFonts w:asciiTheme="majorBidi" w:eastAsiaTheme="minorHAnsi" w:hAnsiTheme="majorBidi" w:cstheme="majorBidi"/>
          <w:lang w:eastAsia="en-US"/>
        </w:rPr>
      </w:pPr>
      <w:r w:rsidRPr="00FD27A2">
        <w:rPr>
          <w:rFonts w:asciiTheme="majorBidi" w:eastAsiaTheme="minorHAnsi" w:hAnsiTheme="majorBidi" w:cstheme="majorBidi"/>
          <w:b/>
          <w:bCs/>
          <w:lang w:eastAsia="en-US"/>
        </w:rPr>
        <w:t xml:space="preserve">Pré-requis : </w:t>
      </w:r>
    </w:p>
    <w:p w14:paraId="12C19A01" w14:textId="77777777" w:rsidR="004A46B0" w:rsidRPr="00FD27A2" w:rsidRDefault="004A46B0" w:rsidP="004A46B0">
      <w:pPr>
        <w:autoSpaceDE w:val="0"/>
        <w:autoSpaceDN w:val="0"/>
        <w:adjustRightInd w:val="0"/>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 Une bonne connaissance de l’analyse des fonctions d’une variable réelle et des bases du calcul matriciel. </w:t>
      </w:r>
    </w:p>
    <w:p w14:paraId="283DCFF6" w14:textId="77777777" w:rsidR="004A46B0" w:rsidRPr="00FD27A2" w:rsidRDefault="004A46B0" w:rsidP="004A46B0">
      <w:pPr>
        <w:autoSpaceDE w:val="0"/>
        <w:autoSpaceDN w:val="0"/>
        <w:adjustRightInd w:val="0"/>
        <w:rPr>
          <w:rFonts w:asciiTheme="majorBidi" w:eastAsiaTheme="minorHAnsi" w:hAnsiTheme="majorBidi" w:cstheme="majorBidi"/>
          <w:b/>
          <w:bCs/>
          <w:lang w:eastAsia="en-US"/>
        </w:rPr>
      </w:pPr>
    </w:p>
    <w:p w14:paraId="665FE1AA" w14:textId="77777777" w:rsidR="004A46B0" w:rsidRPr="00FD27A2" w:rsidRDefault="004A46B0" w:rsidP="004A46B0">
      <w:pPr>
        <w:autoSpaceDE w:val="0"/>
        <w:autoSpaceDN w:val="0"/>
        <w:adjustRightInd w:val="0"/>
        <w:rPr>
          <w:rFonts w:asciiTheme="majorBidi" w:eastAsiaTheme="minorHAnsi" w:hAnsiTheme="majorBidi" w:cstheme="majorBidi"/>
          <w:lang w:eastAsia="en-US"/>
        </w:rPr>
      </w:pPr>
      <w:r w:rsidRPr="00FD27A2">
        <w:rPr>
          <w:rFonts w:asciiTheme="majorBidi" w:eastAsiaTheme="minorHAnsi" w:hAnsiTheme="majorBidi" w:cstheme="majorBidi"/>
          <w:b/>
          <w:bCs/>
          <w:lang w:eastAsia="en-US"/>
        </w:rPr>
        <w:t xml:space="preserve">Contenu de la matière : Chap. 1 Interpolation et approximation polynomiale </w:t>
      </w:r>
    </w:p>
    <w:p w14:paraId="076113AC" w14:textId="77777777" w:rsidR="004A46B0" w:rsidRPr="00FD27A2" w:rsidRDefault="004A46B0" w:rsidP="004A16D2">
      <w:pPr>
        <w:pStyle w:val="Paragraphedeliste"/>
        <w:numPr>
          <w:ilvl w:val="1"/>
          <w:numId w:val="233"/>
        </w:numPr>
        <w:autoSpaceDE w:val="0"/>
        <w:autoSpaceDN w:val="0"/>
        <w:adjustRightInd w:val="0"/>
        <w:ind w:left="851"/>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Interpolation de Lagrange : existence et unicité du polynôme de Lagrange, Calcul du polynôme de Lagrange, estimation de l’erreur d’approximation. </w:t>
      </w:r>
    </w:p>
    <w:p w14:paraId="323C69F4" w14:textId="77777777" w:rsidR="004A46B0" w:rsidRPr="00FD27A2" w:rsidRDefault="004A46B0" w:rsidP="004A16D2">
      <w:pPr>
        <w:pStyle w:val="Paragraphedeliste"/>
        <w:numPr>
          <w:ilvl w:val="1"/>
          <w:numId w:val="233"/>
        </w:numPr>
        <w:autoSpaceDE w:val="0"/>
        <w:autoSpaceDN w:val="0"/>
        <w:adjustRightInd w:val="0"/>
        <w:ind w:left="851"/>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Interpolation de Newton : table des différences Divisées, Polynôme de Newton, estimation de l’erreur d’approximation. </w:t>
      </w:r>
    </w:p>
    <w:p w14:paraId="52B97F85" w14:textId="77777777" w:rsidR="004A46B0" w:rsidRPr="00FD27A2" w:rsidRDefault="004A46B0" w:rsidP="004A16D2">
      <w:pPr>
        <w:pStyle w:val="Paragraphedeliste"/>
        <w:numPr>
          <w:ilvl w:val="1"/>
          <w:numId w:val="233"/>
        </w:numPr>
        <w:autoSpaceDE w:val="0"/>
        <w:autoSpaceDN w:val="0"/>
        <w:adjustRightInd w:val="0"/>
        <w:ind w:left="851"/>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Interpolation de Hermite : existence et unicité du polynôme d'interpolation de Hermite, estimation de l’erreur d’approximation. </w:t>
      </w:r>
    </w:p>
    <w:p w14:paraId="315DEEE7" w14:textId="77777777" w:rsidR="004A46B0" w:rsidRPr="00FD27A2" w:rsidRDefault="004A46B0" w:rsidP="004A16D2">
      <w:pPr>
        <w:pStyle w:val="Paragraphedeliste"/>
        <w:numPr>
          <w:ilvl w:val="1"/>
          <w:numId w:val="233"/>
        </w:numPr>
        <w:autoSpaceDE w:val="0"/>
        <w:autoSpaceDN w:val="0"/>
        <w:adjustRightInd w:val="0"/>
        <w:ind w:left="851"/>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Approximation au sens des moindres carrés : méthode classique des moindres carrés, polynômes orthogonaux, Polynômes trigonométriques, transformée de Fourier rapide. </w:t>
      </w:r>
    </w:p>
    <w:p w14:paraId="7BA2E8BC" w14:textId="77777777" w:rsidR="004A46B0" w:rsidRPr="00FD27A2" w:rsidRDefault="004A46B0" w:rsidP="004A16D2">
      <w:pPr>
        <w:pStyle w:val="Paragraphedeliste"/>
        <w:numPr>
          <w:ilvl w:val="1"/>
          <w:numId w:val="233"/>
        </w:numPr>
        <w:autoSpaceDE w:val="0"/>
        <w:autoSpaceDN w:val="0"/>
        <w:adjustRightInd w:val="0"/>
        <w:ind w:left="851"/>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Fonctions splines. </w:t>
      </w:r>
    </w:p>
    <w:p w14:paraId="33C765D0" w14:textId="77777777" w:rsidR="004A46B0" w:rsidRPr="00FD27A2" w:rsidRDefault="004A46B0" w:rsidP="004A46B0">
      <w:pPr>
        <w:autoSpaceDE w:val="0"/>
        <w:autoSpaceDN w:val="0"/>
        <w:adjustRightInd w:val="0"/>
        <w:rPr>
          <w:rFonts w:asciiTheme="majorBidi" w:eastAsiaTheme="minorHAnsi" w:hAnsiTheme="majorBidi" w:cstheme="majorBidi"/>
          <w:lang w:eastAsia="en-US"/>
        </w:rPr>
      </w:pPr>
    </w:p>
    <w:p w14:paraId="0399BD99" w14:textId="77777777" w:rsidR="004A46B0" w:rsidRPr="00FD27A2" w:rsidRDefault="004A46B0" w:rsidP="004A46B0">
      <w:pPr>
        <w:autoSpaceDE w:val="0"/>
        <w:autoSpaceDN w:val="0"/>
        <w:adjustRightInd w:val="0"/>
        <w:rPr>
          <w:rFonts w:asciiTheme="majorBidi" w:eastAsiaTheme="minorHAnsi" w:hAnsiTheme="majorBidi" w:cstheme="majorBidi"/>
          <w:b/>
          <w:bCs/>
          <w:lang w:eastAsia="en-US"/>
        </w:rPr>
      </w:pPr>
      <w:r w:rsidRPr="00FD27A2">
        <w:rPr>
          <w:rFonts w:asciiTheme="majorBidi" w:eastAsiaTheme="minorHAnsi" w:hAnsiTheme="majorBidi" w:cstheme="majorBidi"/>
          <w:b/>
          <w:bCs/>
          <w:lang w:eastAsia="en-US"/>
        </w:rPr>
        <w:t xml:space="preserve">Chap. 2 Dérivation et intégration numérique </w:t>
      </w:r>
    </w:p>
    <w:p w14:paraId="3C0B52AD" w14:textId="77777777" w:rsidR="004A46B0" w:rsidRPr="00FD27A2" w:rsidRDefault="004A46B0" w:rsidP="004A16D2">
      <w:pPr>
        <w:pStyle w:val="Paragraphedeliste"/>
        <w:numPr>
          <w:ilvl w:val="0"/>
          <w:numId w:val="234"/>
        </w:numPr>
        <w:autoSpaceDE w:val="0"/>
        <w:autoSpaceDN w:val="0"/>
        <w:adjustRightInd w:val="0"/>
        <w:ind w:left="851"/>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Dérivation numérique : dérivée première, formules à deux points, formules à trois points, dérivées d'ordre supérieur, estimation de l’erreur de dérivation. </w:t>
      </w:r>
    </w:p>
    <w:p w14:paraId="196F8440" w14:textId="77777777" w:rsidR="004A46B0" w:rsidRPr="00FD27A2" w:rsidRDefault="004A46B0" w:rsidP="004A16D2">
      <w:pPr>
        <w:pStyle w:val="Paragraphedeliste"/>
        <w:numPr>
          <w:ilvl w:val="0"/>
          <w:numId w:val="234"/>
        </w:numPr>
        <w:autoSpaceDE w:val="0"/>
        <w:autoSpaceDN w:val="0"/>
        <w:adjustRightInd w:val="0"/>
        <w:ind w:left="851"/>
        <w:rPr>
          <w:rFonts w:asciiTheme="majorBidi" w:eastAsiaTheme="minorHAnsi" w:hAnsiTheme="majorBidi" w:cstheme="majorBidi"/>
          <w:lang w:eastAsia="en-US"/>
        </w:rPr>
      </w:pPr>
      <w:r w:rsidRPr="00FD27A2">
        <w:rPr>
          <w:rFonts w:asciiTheme="majorBidi" w:eastAsiaTheme="minorHAnsi" w:hAnsiTheme="majorBidi" w:cstheme="majorBidi"/>
          <w:lang w:eastAsia="en-US"/>
        </w:rPr>
        <w:t>Intégration numérique : méthodes de quadrature élémentaires, formules de Newton-Cotes, formules de Gauss, estimation de l’erreur d’intégration.</w:t>
      </w:r>
    </w:p>
    <w:p w14:paraId="66315713" w14:textId="77777777" w:rsidR="004A46B0" w:rsidRPr="00FD27A2" w:rsidRDefault="004A46B0" w:rsidP="004A46B0">
      <w:pPr>
        <w:autoSpaceDE w:val="0"/>
        <w:autoSpaceDN w:val="0"/>
        <w:adjustRightInd w:val="0"/>
        <w:rPr>
          <w:rFonts w:asciiTheme="majorBidi" w:eastAsiaTheme="minorHAnsi" w:hAnsiTheme="majorBidi" w:cstheme="majorBidi"/>
          <w:b/>
          <w:bCs/>
          <w:lang w:eastAsia="en-US"/>
        </w:rPr>
      </w:pPr>
    </w:p>
    <w:p w14:paraId="0DE66D37" w14:textId="77777777" w:rsidR="004A46B0" w:rsidRPr="00FD27A2" w:rsidRDefault="004A46B0" w:rsidP="004A46B0">
      <w:pPr>
        <w:autoSpaceDE w:val="0"/>
        <w:autoSpaceDN w:val="0"/>
        <w:adjustRightInd w:val="0"/>
        <w:rPr>
          <w:rFonts w:asciiTheme="majorBidi" w:eastAsiaTheme="minorHAnsi" w:hAnsiTheme="majorBidi" w:cstheme="majorBidi"/>
          <w:lang w:eastAsia="en-US"/>
        </w:rPr>
      </w:pPr>
      <w:r w:rsidRPr="00FD27A2">
        <w:rPr>
          <w:rFonts w:asciiTheme="majorBidi" w:eastAsiaTheme="minorHAnsi" w:hAnsiTheme="majorBidi" w:cstheme="majorBidi"/>
          <w:b/>
          <w:bCs/>
          <w:lang w:eastAsia="en-US"/>
        </w:rPr>
        <w:t xml:space="preserve">Chap. 3 Equations différentielles du premier ordre </w:t>
      </w:r>
    </w:p>
    <w:p w14:paraId="5BF88D61" w14:textId="77777777" w:rsidR="004A46B0" w:rsidRPr="00FD27A2" w:rsidRDefault="004A46B0" w:rsidP="004A16D2">
      <w:pPr>
        <w:pStyle w:val="Default"/>
        <w:numPr>
          <w:ilvl w:val="0"/>
          <w:numId w:val="235"/>
        </w:numPr>
        <w:rPr>
          <w:rFonts w:asciiTheme="majorBidi" w:eastAsiaTheme="minorHAnsi" w:hAnsiTheme="majorBidi" w:cstheme="majorBidi"/>
          <w:color w:val="auto"/>
        </w:rPr>
      </w:pPr>
      <w:r w:rsidRPr="00FD27A2">
        <w:rPr>
          <w:rFonts w:asciiTheme="majorBidi" w:eastAsiaTheme="minorHAnsi" w:hAnsiTheme="majorBidi" w:cstheme="majorBidi"/>
          <w:color w:val="auto"/>
        </w:rPr>
        <w:t>Méthode d'Euler-Cauchy : estimation de l'erreur de discrétisation, influence des erreurs d'arrondis, méthode d'Euler implicite</w:t>
      </w:r>
    </w:p>
    <w:p w14:paraId="69549721" w14:textId="77777777" w:rsidR="004A46B0" w:rsidRPr="00FD27A2" w:rsidRDefault="004A46B0" w:rsidP="004A16D2">
      <w:pPr>
        <w:pStyle w:val="Default"/>
        <w:numPr>
          <w:ilvl w:val="0"/>
          <w:numId w:val="235"/>
        </w:numPr>
        <w:rPr>
          <w:rFonts w:asciiTheme="majorBidi" w:eastAsiaTheme="minorHAnsi" w:hAnsiTheme="majorBidi" w:cstheme="majorBidi"/>
          <w:color w:val="auto"/>
        </w:rPr>
      </w:pPr>
      <w:r w:rsidRPr="00FD27A2">
        <w:rPr>
          <w:rFonts w:asciiTheme="majorBidi" w:eastAsiaTheme="minorHAnsi" w:hAnsiTheme="majorBidi" w:cstheme="majorBidi"/>
          <w:color w:val="auto"/>
        </w:rPr>
        <w:t xml:space="preserve">Méthodes de Runge-Kutta : méthode de Runge-Kutta d'ordre 2, Méthode de Runge-Kutta d'ordre 4. </w:t>
      </w:r>
    </w:p>
    <w:p w14:paraId="6D36C578" w14:textId="77777777" w:rsidR="004A46B0" w:rsidRPr="00FD27A2" w:rsidRDefault="004A46B0" w:rsidP="004A16D2">
      <w:pPr>
        <w:pStyle w:val="Default"/>
        <w:numPr>
          <w:ilvl w:val="0"/>
          <w:numId w:val="235"/>
        </w:numPr>
        <w:rPr>
          <w:rFonts w:asciiTheme="majorBidi" w:eastAsiaTheme="minorHAnsi" w:hAnsiTheme="majorBidi" w:cstheme="majorBidi"/>
          <w:color w:val="auto"/>
        </w:rPr>
      </w:pPr>
      <w:r w:rsidRPr="00FD27A2">
        <w:rPr>
          <w:rFonts w:asciiTheme="majorBidi" w:eastAsiaTheme="minorHAnsi" w:hAnsiTheme="majorBidi" w:cstheme="majorBidi"/>
          <w:color w:val="auto"/>
        </w:rPr>
        <w:t xml:space="preserve">Systèmes d’équations différentielles ordinaires du premier ordre. </w:t>
      </w:r>
    </w:p>
    <w:p w14:paraId="69428FCA" w14:textId="77777777" w:rsidR="004A46B0" w:rsidRPr="00FD27A2" w:rsidRDefault="004A46B0" w:rsidP="004A16D2">
      <w:pPr>
        <w:pStyle w:val="Default"/>
        <w:numPr>
          <w:ilvl w:val="0"/>
          <w:numId w:val="235"/>
        </w:numPr>
        <w:rPr>
          <w:rFonts w:asciiTheme="majorBidi" w:eastAsiaTheme="minorHAnsi" w:hAnsiTheme="majorBidi" w:cstheme="majorBidi"/>
          <w:color w:val="auto"/>
        </w:rPr>
      </w:pPr>
      <w:r w:rsidRPr="00FD27A2">
        <w:rPr>
          <w:rFonts w:asciiTheme="majorBidi" w:eastAsiaTheme="minorHAnsi" w:hAnsiTheme="majorBidi" w:cstheme="majorBidi"/>
          <w:color w:val="auto"/>
        </w:rPr>
        <w:t xml:space="preserve">Problèmes aux conditions aux limites : méthode des différences finies, exemple simple 1D avec conditions de Dirichlet, Neumann et mixtes. </w:t>
      </w:r>
    </w:p>
    <w:p w14:paraId="39933AAF" w14:textId="77777777" w:rsidR="004A46B0" w:rsidRPr="00FD27A2" w:rsidRDefault="004A46B0" w:rsidP="004A46B0">
      <w:pPr>
        <w:autoSpaceDE w:val="0"/>
        <w:autoSpaceDN w:val="0"/>
        <w:adjustRightInd w:val="0"/>
        <w:rPr>
          <w:rFonts w:asciiTheme="majorBidi" w:eastAsiaTheme="minorHAnsi" w:hAnsiTheme="majorBidi" w:cstheme="majorBidi"/>
          <w:b/>
          <w:bCs/>
          <w:lang w:eastAsia="en-US"/>
        </w:rPr>
      </w:pPr>
    </w:p>
    <w:p w14:paraId="603F208B" w14:textId="77777777" w:rsidR="004A46B0" w:rsidRPr="00FD27A2" w:rsidRDefault="004A46B0" w:rsidP="004A46B0">
      <w:pPr>
        <w:autoSpaceDE w:val="0"/>
        <w:autoSpaceDN w:val="0"/>
        <w:adjustRightInd w:val="0"/>
        <w:rPr>
          <w:rFonts w:asciiTheme="majorBidi" w:eastAsiaTheme="minorHAnsi" w:hAnsiTheme="majorBidi" w:cstheme="majorBidi"/>
          <w:lang w:eastAsia="en-US"/>
        </w:rPr>
      </w:pPr>
      <w:r w:rsidRPr="00FD27A2">
        <w:rPr>
          <w:rFonts w:asciiTheme="majorBidi" w:eastAsiaTheme="minorHAnsi" w:hAnsiTheme="majorBidi" w:cstheme="majorBidi"/>
          <w:b/>
          <w:bCs/>
          <w:lang w:eastAsia="en-US"/>
        </w:rPr>
        <w:t xml:space="preserve">Travaux Pratiques : </w:t>
      </w:r>
    </w:p>
    <w:p w14:paraId="70D04D95" w14:textId="77777777" w:rsidR="004A46B0" w:rsidRPr="00FD27A2" w:rsidRDefault="004A46B0" w:rsidP="004A16D2">
      <w:pPr>
        <w:pStyle w:val="Paragraphedeliste"/>
        <w:numPr>
          <w:ilvl w:val="0"/>
          <w:numId w:val="236"/>
        </w:numPr>
        <w:autoSpaceDE w:val="0"/>
        <w:autoSpaceDN w:val="0"/>
        <w:adjustRightInd w:val="0"/>
        <w:ind w:left="993"/>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Interpolation et approximation polynômiale </w:t>
      </w:r>
    </w:p>
    <w:p w14:paraId="023D4C36" w14:textId="77777777" w:rsidR="004A46B0" w:rsidRPr="00FD27A2" w:rsidRDefault="004A46B0" w:rsidP="004A16D2">
      <w:pPr>
        <w:pStyle w:val="Paragraphedeliste"/>
        <w:numPr>
          <w:ilvl w:val="0"/>
          <w:numId w:val="236"/>
        </w:numPr>
        <w:autoSpaceDE w:val="0"/>
        <w:autoSpaceDN w:val="0"/>
        <w:adjustRightInd w:val="0"/>
        <w:ind w:left="993"/>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Dérivation et intégration numérique </w:t>
      </w:r>
    </w:p>
    <w:p w14:paraId="04A1697F" w14:textId="77777777" w:rsidR="004A46B0" w:rsidRPr="00FD27A2" w:rsidRDefault="004A46B0" w:rsidP="004A16D2">
      <w:pPr>
        <w:pStyle w:val="Paragraphedeliste"/>
        <w:numPr>
          <w:ilvl w:val="0"/>
          <w:numId w:val="236"/>
        </w:numPr>
        <w:autoSpaceDE w:val="0"/>
        <w:autoSpaceDN w:val="0"/>
        <w:adjustRightInd w:val="0"/>
        <w:ind w:left="993"/>
        <w:rPr>
          <w:rFonts w:asciiTheme="majorBidi" w:eastAsiaTheme="minorHAnsi" w:hAnsiTheme="majorBidi" w:cstheme="majorBidi"/>
          <w:lang w:eastAsia="en-US"/>
        </w:rPr>
      </w:pPr>
      <w:r w:rsidRPr="00FD27A2">
        <w:rPr>
          <w:rFonts w:asciiTheme="majorBidi" w:eastAsiaTheme="minorHAnsi" w:hAnsiTheme="majorBidi" w:cstheme="majorBidi"/>
          <w:lang w:eastAsia="en-US"/>
        </w:rPr>
        <w:t xml:space="preserve">Equations différentielles du premier ordre </w:t>
      </w:r>
    </w:p>
    <w:p w14:paraId="3F58D141" w14:textId="77777777" w:rsidR="004A46B0" w:rsidRPr="00FD27A2" w:rsidRDefault="004A46B0" w:rsidP="004A46B0">
      <w:pPr>
        <w:autoSpaceDE w:val="0"/>
        <w:autoSpaceDN w:val="0"/>
        <w:adjustRightInd w:val="0"/>
        <w:rPr>
          <w:rFonts w:asciiTheme="majorBidi" w:eastAsiaTheme="minorHAnsi" w:hAnsiTheme="majorBidi" w:cstheme="majorBidi"/>
          <w:lang w:eastAsia="en-US"/>
        </w:rPr>
      </w:pPr>
    </w:p>
    <w:p w14:paraId="4D608A36" w14:textId="77777777" w:rsidR="004A46B0" w:rsidRPr="00FD27A2" w:rsidRDefault="004A46B0" w:rsidP="004A46B0">
      <w:pPr>
        <w:pStyle w:val="Default"/>
        <w:rPr>
          <w:rFonts w:asciiTheme="majorBidi" w:eastAsiaTheme="minorHAnsi" w:hAnsiTheme="majorBidi" w:cstheme="majorBidi"/>
          <w:b/>
          <w:bCs/>
          <w:color w:val="auto"/>
        </w:rPr>
      </w:pPr>
      <w:r w:rsidRPr="00FD27A2">
        <w:rPr>
          <w:rFonts w:asciiTheme="majorBidi" w:eastAsiaTheme="minorHAnsi" w:hAnsiTheme="majorBidi" w:cstheme="majorBidi"/>
          <w:b/>
          <w:bCs/>
          <w:color w:val="auto"/>
        </w:rPr>
        <w:t xml:space="preserve">Modalités d’évaluation : </w:t>
      </w:r>
    </w:p>
    <w:p w14:paraId="0BA321D9" w14:textId="77777777" w:rsidR="004A46B0" w:rsidRPr="00FD27A2" w:rsidRDefault="004A46B0" w:rsidP="004A46B0">
      <w:pPr>
        <w:pStyle w:val="Default"/>
        <w:rPr>
          <w:rFonts w:asciiTheme="majorBidi" w:eastAsiaTheme="minorHAnsi" w:hAnsiTheme="majorBidi" w:cstheme="majorBidi"/>
          <w:b/>
          <w:bCs/>
          <w:color w:val="auto"/>
        </w:rPr>
      </w:pPr>
    </w:p>
    <w:p w14:paraId="0C562859" w14:textId="77777777" w:rsidR="004A46B0" w:rsidRPr="00FD27A2" w:rsidRDefault="004A46B0" w:rsidP="004A46B0">
      <w:pPr>
        <w:pStyle w:val="Default"/>
        <w:rPr>
          <w:rFonts w:asciiTheme="majorBidi" w:eastAsiaTheme="minorHAnsi" w:hAnsiTheme="majorBidi" w:cstheme="majorBidi"/>
          <w:b/>
          <w:bCs/>
          <w:color w:val="auto"/>
        </w:rPr>
      </w:pPr>
      <w:r w:rsidRPr="00FD27A2">
        <w:rPr>
          <w:rFonts w:asciiTheme="majorBidi" w:eastAsiaTheme="minorHAnsi" w:hAnsiTheme="majorBidi" w:cstheme="majorBidi"/>
          <w:b/>
          <w:bCs/>
          <w:color w:val="auto"/>
        </w:rPr>
        <w:t>CC=40%   EX=60%</w:t>
      </w:r>
    </w:p>
    <w:p w14:paraId="60569FBE" w14:textId="77777777" w:rsidR="004A46B0" w:rsidRPr="00FD27A2" w:rsidRDefault="004A46B0" w:rsidP="004A46B0">
      <w:pPr>
        <w:pStyle w:val="Default"/>
        <w:rPr>
          <w:rFonts w:asciiTheme="majorBidi" w:eastAsiaTheme="minorHAnsi" w:hAnsiTheme="majorBidi" w:cstheme="majorBidi"/>
          <w:b/>
          <w:bCs/>
          <w:color w:val="auto"/>
        </w:rPr>
      </w:pPr>
    </w:p>
    <w:p w14:paraId="763B2BD0" w14:textId="77777777" w:rsidR="004A46B0" w:rsidRPr="00FD27A2" w:rsidRDefault="004A46B0" w:rsidP="004A46B0">
      <w:pPr>
        <w:pStyle w:val="Default"/>
        <w:rPr>
          <w:rFonts w:asciiTheme="majorBidi" w:eastAsiaTheme="minorHAnsi" w:hAnsiTheme="majorBidi" w:cstheme="majorBidi"/>
          <w:color w:val="auto"/>
        </w:rPr>
      </w:pPr>
      <w:r w:rsidRPr="00FD27A2">
        <w:rPr>
          <w:rFonts w:asciiTheme="majorBidi" w:eastAsiaTheme="minorHAnsi" w:hAnsiTheme="majorBidi" w:cstheme="majorBidi"/>
          <w:b/>
          <w:bCs/>
          <w:color w:val="auto"/>
        </w:rPr>
        <w:t>Bibliographie</w:t>
      </w:r>
    </w:p>
    <w:p w14:paraId="570CCB10" w14:textId="77777777" w:rsidR="004A46B0" w:rsidRPr="00FD27A2" w:rsidRDefault="004A46B0" w:rsidP="004A46B0">
      <w:pPr>
        <w:pStyle w:val="Sansinterligne"/>
        <w:spacing w:line="276" w:lineRule="auto"/>
        <w:rPr>
          <w:rFonts w:ascii="Cambria" w:hAnsi="Cambria" w:cs="Times New Roman"/>
          <w:b/>
          <w:bCs/>
          <w:sz w:val="24"/>
          <w:szCs w:val="24"/>
          <w:u w:val="single"/>
        </w:rPr>
      </w:pPr>
    </w:p>
    <w:p w14:paraId="20D7126F" w14:textId="77777777" w:rsidR="004A46B0" w:rsidRPr="00FD27A2" w:rsidRDefault="004A46B0" w:rsidP="004A46B0">
      <w:pPr>
        <w:pStyle w:val="Sansinterligne"/>
        <w:spacing w:line="276" w:lineRule="auto"/>
        <w:rPr>
          <w:rFonts w:ascii="Cambria" w:hAnsi="Cambria" w:cs="Times New Roman"/>
          <w:sz w:val="24"/>
          <w:szCs w:val="24"/>
          <w:lang w:eastAsia="fr-FR"/>
        </w:rPr>
      </w:pPr>
      <w:r w:rsidRPr="00FD27A2">
        <w:rPr>
          <w:rFonts w:ascii="Cambria" w:hAnsi="Cambria" w:cs="Times New Roman"/>
          <w:sz w:val="24"/>
          <w:szCs w:val="24"/>
          <w:lang w:eastAsia="fr-FR"/>
        </w:rPr>
        <w:t>[1]  Jean-Pierre Demailly, analyse  numérique  et  équations différentielles, EDP Sciences (2006).</w:t>
      </w:r>
    </w:p>
    <w:p w14:paraId="75EAFC32" w14:textId="77777777" w:rsidR="004A46B0" w:rsidRPr="00FD27A2" w:rsidRDefault="004A46B0" w:rsidP="004A46B0">
      <w:pPr>
        <w:pStyle w:val="Sansinterligne"/>
        <w:spacing w:line="276" w:lineRule="auto"/>
        <w:rPr>
          <w:rFonts w:ascii="Cambria" w:hAnsi="Cambria" w:cs="Times New Roman"/>
          <w:sz w:val="24"/>
          <w:szCs w:val="24"/>
          <w:lang w:eastAsia="fr-FR"/>
        </w:rPr>
      </w:pPr>
      <w:r w:rsidRPr="00FD27A2">
        <w:rPr>
          <w:rFonts w:ascii="Cambria" w:hAnsi="Cambria" w:cs="Times New Roman"/>
          <w:sz w:val="24"/>
          <w:szCs w:val="24"/>
          <w:lang w:eastAsia="fr-FR"/>
        </w:rPr>
        <w:t>[2]  AlfioQuarteroni, Riccardo Sacco, Fausto Saleri, méthodes numériques : algorithmes, analyse et applications, Springer-Verlag (2007).</w:t>
      </w:r>
    </w:p>
    <w:p w14:paraId="52D9FC21" w14:textId="77777777" w:rsidR="004A46B0" w:rsidRPr="00FD27A2" w:rsidRDefault="004A46B0" w:rsidP="004A46B0">
      <w:pPr>
        <w:pStyle w:val="Sansinterligne"/>
        <w:spacing w:line="276" w:lineRule="auto"/>
        <w:rPr>
          <w:rFonts w:ascii="Cambria" w:hAnsi="Cambria" w:cs="Times New Roman"/>
          <w:sz w:val="24"/>
          <w:szCs w:val="24"/>
          <w:lang w:eastAsia="fr-FR"/>
        </w:rPr>
      </w:pPr>
      <w:r w:rsidRPr="00FD27A2">
        <w:rPr>
          <w:rFonts w:ascii="Cambria" w:hAnsi="Cambria" w:cs="Times New Roman"/>
          <w:sz w:val="24"/>
          <w:szCs w:val="24"/>
          <w:lang w:eastAsia="fr-FR"/>
        </w:rPr>
        <w:t>[3]  AlfioQuarteroni, Fausto Saleri, Paola Gervasio, calcul scientifique : cours, exercices corrigés et illustrations en matlab et octave, Springer-Verlag (2010).</w:t>
      </w:r>
    </w:p>
    <w:p w14:paraId="0FAA6278" w14:textId="77777777" w:rsidR="004A46B0" w:rsidRPr="00FD27A2" w:rsidRDefault="004A46B0" w:rsidP="004A46B0">
      <w:pPr>
        <w:pStyle w:val="Sansinterligne"/>
        <w:spacing w:line="276" w:lineRule="auto"/>
        <w:rPr>
          <w:rFonts w:ascii="Cambria" w:hAnsi="Cambria" w:cs="Times New Roman"/>
          <w:sz w:val="24"/>
          <w:szCs w:val="24"/>
          <w:lang w:val="en-AU" w:eastAsia="fr-FR"/>
        </w:rPr>
      </w:pPr>
      <w:r w:rsidRPr="00FD27A2">
        <w:rPr>
          <w:rFonts w:ascii="Cambria" w:hAnsi="Cambria" w:cs="Times New Roman"/>
          <w:sz w:val="24"/>
          <w:szCs w:val="24"/>
          <w:lang w:val="en-AU" w:eastAsia="fr-FR"/>
        </w:rPr>
        <w:t>[4] Won Young Yang, Wenwu Cao, Tae-Sang Chung, applied numerical methods using matlab, John Wiley end sons (2005).</w:t>
      </w:r>
    </w:p>
    <w:p w14:paraId="16905F53" w14:textId="77777777" w:rsidR="004A46B0" w:rsidRPr="00FD27A2" w:rsidRDefault="004A46B0" w:rsidP="004A46B0">
      <w:pPr>
        <w:pStyle w:val="Sansinterligne"/>
        <w:spacing w:line="276" w:lineRule="auto"/>
        <w:rPr>
          <w:rFonts w:ascii="Cambria" w:hAnsi="Cambria" w:cs="Times New Roman"/>
          <w:sz w:val="24"/>
          <w:szCs w:val="24"/>
          <w:lang w:eastAsia="fr-FR"/>
        </w:rPr>
      </w:pPr>
      <w:r w:rsidRPr="00FD27A2">
        <w:rPr>
          <w:rFonts w:ascii="Cambria" w:hAnsi="Cambria" w:cs="Times New Roman"/>
          <w:sz w:val="24"/>
          <w:szCs w:val="24"/>
          <w:lang w:eastAsia="fr-FR"/>
        </w:rPr>
        <w:t>[5]  Jean-Louis Merrien, analyse numérique avec matlab, Dunod (2007).</w:t>
      </w:r>
    </w:p>
    <w:p w14:paraId="3BA5C2CD" w14:textId="77777777" w:rsidR="004A46B0" w:rsidRPr="00FD27A2" w:rsidRDefault="004A46B0" w:rsidP="004A46B0">
      <w:pPr>
        <w:pStyle w:val="Sansinterligne"/>
        <w:spacing w:line="276" w:lineRule="auto"/>
        <w:rPr>
          <w:rFonts w:ascii="Cambria" w:hAnsi="Cambria" w:cs="Times New Roman"/>
          <w:sz w:val="24"/>
          <w:szCs w:val="24"/>
          <w:lang w:eastAsia="fr-FR"/>
        </w:rPr>
      </w:pPr>
      <w:r w:rsidRPr="00FD27A2">
        <w:rPr>
          <w:rFonts w:ascii="Cambria" w:hAnsi="Cambria" w:cs="Times New Roman"/>
          <w:sz w:val="24"/>
          <w:szCs w:val="24"/>
          <w:lang w:eastAsia="fr-FR"/>
        </w:rPr>
        <w:t>[6]  André Fortin, analyse numérique pour ingénieurs, Presses internationales Polytechnique (2011).</w:t>
      </w:r>
    </w:p>
    <w:p w14:paraId="612F0F88" w14:textId="77777777" w:rsidR="004A46B0" w:rsidRPr="00FD27A2" w:rsidRDefault="004A46B0" w:rsidP="004A46B0">
      <w:pPr>
        <w:pStyle w:val="Sansinterligne"/>
        <w:spacing w:line="276" w:lineRule="auto"/>
        <w:rPr>
          <w:rFonts w:ascii="Cambria" w:hAnsi="Cambria" w:cs="Times New Roman"/>
          <w:sz w:val="24"/>
          <w:szCs w:val="24"/>
          <w:lang w:val="en-AU" w:eastAsia="fr-FR"/>
        </w:rPr>
      </w:pPr>
      <w:r w:rsidRPr="00FD27A2">
        <w:rPr>
          <w:rFonts w:ascii="Cambria" w:hAnsi="Cambria" w:cs="Times New Roman"/>
          <w:sz w:val="24"/>
          <w:szCs w:val="24"/>
          <w:lang w:val="en-AU" w:eastAsia="fr-FR"/>
        </w:rPr>
        <w:t>[7] William Ford, numerical linear algebra with applications using matlab, Elsevier Inc (2015).</w:t>
      </w:r>
    </w:p>
    <w:p w14:paraId="6573C52C" w14:textId="77777777" w:rsidR="004A46B0" w:rsidRPr="00FD27A2" w:rsidRDefault="004A46B0" w:rsidP="004A46B0">
      <w:pPr>
        <w:pStyle w:val="Sansinterligne"/>
        <w:spacing w:line="276" w:lineRule="auto"/>
        <w:rPr>
          <w:rFonts w:ascii="Cambria" w:hAnsi="Cambria" w:cs="Times New Roman"/>
          <w:sz w:val="24"/>
          <w:szCs w:val="24"/>
          <w:lang w:val="en-AU" w:eastAsia="fr-FR"/>
        </w:rPr>
      </w:pPr>
      <w:r w:rsidRPr="00FD27A2">
        <w:rPr>
          <w:rFonts w:ascii="Cambria" w:hAnsi="Cambria" w:cs="Times New Roman"/>
          <w:sz w:val="24"/>
          <w:szCs w:val="24"/>
          <w:lang w:val="en-AU" w:eastAsia="fr-FR"/>
        </w:rPr>
        <w:t>[8] Cleve B. Moler, numerical computing with matlab,  Siam (2004).</w:t>
      </w:r>
    </w:p>
    <w:p w14:paraId="256010FD" w14:textId="77777777" w:rsidR="004A46B0" w:rsidRPr="00FD27A2" w:rsidRDefault="004A46B0" w:rsidP="004A46B0">
      <w:pPr>
        <w:pStyle w:val="Sansinterligne"/>
        <w:spacing w:line="276" w:lineRule="auto"/>
        <w:rPr>
          <w:rFonts w:ascii="Cambria" w:hAnsi="Cambria" w:cs="Times New Roman"/>
          <w:sz w:val="24"/>
          <w:szCs w:val="24"/>
          <w:lang w:eastAsia="fr-FR"/>
        </w:rPr>
      </w:pPr>
      <w:r w:rsidRPr="00FD27A2">
        <w:rPr>
          <w:rFonts w:ascii="Cambria" w:hAnsi="Cambria" w:cs="Times New Roman"/>
          <w:sz w:val="24"/>
          <w:szCs w:val="24"/>
          <w:lang w:eastAsia="fr-FR"/>
        </w:rPr>
        <w:t>[9]  Grégoire Allaire,  Sidi Mahmoud Kaber, numericallinearalgebra, Springer (2008).</w:t>
      </w:r>
    </w:p>
    <w:p w14:paraId="717871E1" w14:textId="77777777" w:rsidR="004A46B0" w:rsidRPr="00FD27A2" w:rsidRDefault="004A46B0" w:rsidP="004A46B0">
      <w:pPr>
        <w:pStyle w:val="Sansinterligne"/>
        <w:spacing w:line="276" w:lineRule="auto"/>
        <w:rPr>
          <w:rFonts w:ascii="Cambria" w:hAnsi="Cambria" w:cs="Times New Roman"/>
          <w:sz w:val="24"/>
          <w:szCs w:val="24"/>
          <w:lang w:eastAsia="fr-FR"/>
        </w:rPr>
      </w:pPr>
      <w:r w:rsidRPr="00FD27A2">
        <w:rPr>
          <w:rFonts w:ascii="Cambria" w:hAnsi="Cambria" w:cs="Times New Roman"/>
          <w:sz w:val="24"/>
          <w:szCs w:val="24"/>
          <w:lang w:eastAsia="fr-FR"/>
        </w:rPr>
        <w:t>[10]  Luc Jolivet, Rabah Labbas, analyse et analyse numérique : rappel de cours et exercices corrigés, Lavoisier (2005).</w:t>
      </w:r>
    </w:p>
    <w:p w14:paraId="34B5B8E1" w14:textId="77777777" w:rsidR="004A46B0" w:rsidRPr="00FD27A2" w:rsidRDefault="004A46B0" w:rsidP="004A46B0">
      <w:pPr>
        <w:pStyle w:val="Sansinterligne"/>
        <w:spacing w:line="276" w:lineRule="auto"/>
        <w:rPr>
          <w:rFonts w:ascii="Cambria" w:hAnsi="Cambria" w:cs="Times New Roman"/>
          <w:sz w:val="24"/>
          <w:szCs w:val="24"/>
          <w:lang w:eastAsia="fr-FR"/>
        </w:rPr>
      </w:pPr>
      <w:r w:rsidRPr="00FD27A2">
        <w:rPr>
          <w:rFonts w:ascii="Cambria" w:hAnsi="Cambria" w:cs="Times New Roman"/>
          <w:sz w:val="24"/>
          <w:szCs w:val="24"/>
          <w:lang w:eastAsia="fr-FR"/>
        </w:rPr>
        <w:t>[11]  JacquesRappaz, Marco Picasso, introduction a l'analyse numérique, Presses polytechniques et universitaires romandes (2004).</w:t>
      </w:r>
    </w:p>
    <w:p w14:paraId="3A825832" w14:textId="77777777" w:rsidR="004A46B0" w:rsidRPr="00FD27A2" w:rsidRDefault="004A46B0" w:rsidP="004A46B0">
      <w:pPr>
        <w:pStyle w:val="Sansinterligne"/>
        <w:spacing w:line="276" w:lineRule="auto"/>
        <w:rPr>
          <w:rFonts w:ascii="Cambria" w:hAnsi="Cambria" w:cs="Times New Roman"/>
          <w:sz w:val="24"/>
          <w:szCs w:val="24"/>
          <w:lang w:val="en-AU" w:eastAsia="fr-FR"/>
        </w:rPr>
      </w:pPr>
      <w:r w:rsidRPr="00FD27A2">
        <w:rPr>
          <w:rFonts w:ascii="Cambria" w:hAnsi="Cambria" w:cs="Times New Roman"/>
          <w:sz w:val="24"/>
          <w:szCs w:val="24"/>
          <w:lang w:val="en-AU" w:eastAsia="fr-FR"/>
        </w:rPr>
        <w:t>[12] Nicholas J. Higham, accuracy and stability of numerical algorithms, siam (1996).</w:t>
      </w:r>
    </w:p>
    <w:p w14:paraId="357E4271" w14:textId="77777777" w:rsidR="004A46B0" w:rsidRPr="00FD27A2" w:rsidRDefault="004A46B0" w:rsidP="004A46B0">
      <w:pPr>
        <w:autoSpaceDE w:val="0"/>
        <w:autoSpaceDN w:val="0"/>
        <w:adjustRightInd w:val="0"/>
        <w:rPr>
          <w:rFonts w:ascii="Cambria" w:eastAsia="Calibri" w:hAnsi="Cambria" w:cs="Calibri"/>
          <w:bCs/>
          <w:sz w:val="20"/>
          <w:szCs w:val="20"/>
          <w:u w:val="thick" w:color="F79646" w:themeColor="accent6"/>
        </w:rPr>
      </w:pPr>
      <w:r w:rsidRPr="00FD27A2">
        <w:rPr>
          <w:rFonts w:ascii="Cambria" w:hAnsi="Cambria"/>
          <w:lang w:eastAsia="fr-FR"/>
        </w:rPr>
        <w:t>[13]  John Hubbard, Florence Hubert, calcul scientifique de la théorie a la pratique : illustrations avec maple et matlab, Université de Provence, Marseille (2005).</w:t>
      </w:r>
    </w:p>
    <w:p w14:paraId="47C7BF71" w14:textId="77777777" w:rsidR="004A46B0" w:rsidRPr="00FD27A2" w:rsidRDefault="004A46B0" w:rsidP="004A46B0">
      <w:pPr>
        <w:rPr>
          <w:rFonts w:ascii="Cambria" w:eastAsia="Calibri" w:hAnsi="Cambria" w:cs="Calibri"/>
          <w:bCs/>
          <w:sz w:val="20"/>
          <w:szCs w:val="20"/>
          <w:u w:val="thick" w:color="F79646" w:themeColor="accent6"/>
        </w:rPr>
      </w:pPr>
    </w:p>
    <w:p w14:paraId="55083C73" w14:textId="77777777" w:rsidR="004A46B0" w:rsidRPr="00FD27A2" w:rsidRDefault="004A46B0" w:rsidP="004A46B0">
      <w:pPr>
        <w:rPr>
          <w:rFonts w:ascii="Cambria" w:eastAsia="Calibri" w:hAnsi="Cambria" w:cs="Calibri"/>
          <w:bCs/>
          <w:sz w:val="20"/>
          <w:szCs w:val="20"/>
          <w:u w:val="thick" w:color="F79646" w:themeColor="accent6"/>
        </w:rPr>
      </w:pPr>
    </w:p>
    <w:p w14:paraId="3803DEEB" w14:textId="77777777" w:rsidR="004A46B0" w:rsidRPr="00FD27A2" w:rsidRDefault="004A46B0" w:rsidP="004A46B0">
      <w:pPr>
        <w:rPr>
          <w:rFonts w:ascii="Cambria" w:eastAsia="Calibri" w:hAnsi="Cambria" w:cs="Calibri"/>
          <w:bCs/>
          <w:sz w:val="20"/>
          <w:szCs w:val="20"/>
          <w:u w:val="thick" w:color="F79646" w:themeColor="accent6"/>
        </w:rPr>
      </w:pPr>
    </w:p>
    <w:p w14:paraId="078BC0BB" w14:textId="77777777" w:rsidR="004A46B0" w:rsidRPr="00FD27A2" w:rsidRDefault="004A46B0" w:rsidP="004A46B0">
      <w:pPr>
        <w:rPr>
          <w:rFonts w:ascii="Cambria" w:eastAsia="Calibri" w:hAnsi="Cambria" w:cs="Calibri"/>
          <w:bCs/>
          <w:sz w:val="20"/>
          <w:szCs w:val="20"/>
          <w:u w:val="thick" w:color="F79646" w:themeColor="accent6"/>
        </w:rPr>
      </w:pPr>
    </w:p>
    <w:p w14:paraId="176D73DE" w14:textId="77777777" w:rsidR="004A46B0" w:rsidRPr="00FD27A2" w:rsidRDefault="004A46B0" w:rsidP="004A46B0">
      <w:pPr>
        <w:rPr>
          <w:rFonts w:ascii="Cambria" w:eastAsia="Calibri" w:hAnsi="Cambria" w:cs="Calibri"/>
          <w:bCs/>
          <w:sz w:val="20"/>
          <w:szCs w:val="20"/>
          <w:u w:val="thick" w:color="F79646" w:themeColor="accent6"/>
        </w:rPr>
      </w:pPr>
    </w:p>
    <w:p w14:paraId="5D02CC63" w14:textId="77777777" w:rsidR="004A46B0" w:rsidRPr="00FD27A2" w:rsidRDefault="004A46B0" w:rsidP="004A46B0">
      <w:pPr>
        <w:rPr>
          <w:rFonts w:ascii="Cambria" w:eastAsia="Calibri" w:hAnsi="Cambria" w:cs="Calibri"/>
          <w:bCs/>
          <w:sz w:val="20"/>
          <w:szCs w:val="20"/>
          <w:u w:val="thick" w:color="F79646" w:themeColor="accent6"/>
        </w:rPr>
      </w:pPr>
    </w:p>
    <w:p w14:paraId="4F67C968" w14:textId="77777777" w:rsidR="004A46B0" w:rsidRPr="00FD27A2" w:rsidRDefault="004A46B0" w:rsidP="004A46B0">
      <w:pPr>
        <w:rPr>
          <w:rFonts w:ascii="Cambria" w:eastAsia="Calibri" w:hAnsi="Cambria" w:cs="Calibri"/>
          <w:bCs/>
          <w:sz w:val="20"/>
          <w:szCs w:val="20"/>
          <w:u w:val="thick" w:color="F79646" w:themeColor="accent6"/>
        </w:rPr>
      </w:pPr>
    </w:p>
    <w:p w14:paraId="5BA673A5" w14:textId="77777777" w:rsidR="004A46B0" w:rsidRPr="00FD27A2" w:rsidRDefault="004A46B0" w:rsidP="004A46B0">
      <w:pPr>
        <w:rPr>
          <w:rFonts w:ascii="Cambria" w:eastAsia="Calibri" w:hAnsi="Cambria" w:cs="Calibri"/>
          <w:bCs/>
          <w:sz w:val="20"/>
          <w:szCs w:val="20"/>
          <w:u w:val="thick" w:color="F79646" w:themeColor="accent6"/>
        </w:rPr>
      </w:pPr>
    </w:p>
    <w:p w14:paraId="1BAF6B1E" w14:textId="77777777" w:rsidR="004A46B0" w:rsidRPr="00FD27A2" w:rsidRDefault="004A46B0" w:rsidP="004A46B0">
      <w:pPr>
        <w:rPr>
          <w:rFonts w:ascii="Cambria" w:eastAsia="Calibri" w:hAnsi="Cambria" w:cs="Calibri"/>
          <w:bCs/>
          <w:sz w:val="20"/>
          <w:szCs w:val="20"/>
          <w:u w:val="thick" w:color="F79646" w:themeColor="accent6"/>
        </w:rPr>
      </w:pPr>
    </w:p>
    <w:p w14:paraId="33AD2023" w14:textId="77777777" w:rsidR="004A46B0" w:rsidRPr="00FD27A2" w:rsidRDefault="004A46B0" w:rsidP="004A46B0">
      <w:pPr>
        <w:rPr>
          <w:rFonts w:ascii="Cambria" w:eastAsia="Calibri" w:hAnsi="Cambria" w:cs="Calibri"/>
          <w:bCs/>
          <w:sz w:val="20"/>
          <w:szCs w:val="20"/>
          <w:u w:val="thick" w:color="F79646" w:themeColor="accent6"/>
        </w:rPr>
      </w:pPr>
    </w:p>
    <w:p w14:paraId="13B6A813" w14:textId="77777777" w:rsidR="004A46B0" w:rsidRPr="00FD27A2" w:rsidRDefault="004A46B0" w:rsidP="004A46B0">
      <w:pPr>
        <w:rPr>
          <w:rFonts w:ascii="Cambria" w:eastAsia="Calibri" w:hAnsi="Cambria" w:cs="Calibri"/>
          <w:bCs/>
          <w:sz w:val="20"/>
          <w:szCs w:val="20"/>
          <w:u w:val="thick" w:color="F79646" w:themeColor="accent6"/>
        </w:rPr>
      </w:pPr>
    </w:p>
    <w:p w14:paraId="615A8DB5" w14:textId="77777777" w:rsidR="004A46B0" w:rsidRDefault="004A46B0" w:rsidP="004A46B0">
      <w:pPr>
        <w:rPr>
          <w:rFonts w:ascii="Cambria" w:eastAsia="Calibri" w:hAnsi="Cambria" w:cs="Calibri"/>
          <w:bCs/>
          <w:sz w:val="20"/>
          <w:szCs w:val="20"/>
          <w:u w:val="thick" w:color="F79646" w:themeColor="accent6"/>
        </w:rPr>
      </w:pPr>
    </w:p>
    <w:p w14:paraId="69FB4A6B" w14:textId="77777777" w:rsidR="004A46B0" w:rsidRDefault="004A46B0" w:rsidP="004A46B0">
      <w:pPr>
        <w:rPr>
          <w:rFonts w:ascii="Cambria" w:eastAsia="Calibri" w:hAnsi="Cambria" w:cs="Calibri"/>
          <w:bCs/>
          <w:sz w:val="20"/>
          <w:szCs w:val="20"/>
          <w:u w:val="thick" w:color="F79646" w:themeColor="accent6"/>
        </w:rPr>
      </w:pPr>
    </w:p>
    <w:p w14:paraId="6862D9C3" w14:textId="77777777" w:rsidR="004A46B0" w:rsidRDefault="004A46B0" w:rsidP="004A46B0">
      <w:pPr>
        <w:rPr>
          <w:rFonts w:ascii="Cambria" w:eastAsia="Calibri" w:hAnsi="Cambria" w:cs="Calibri"/>
          <w:bCs/>
          <w:sz w:val="20"/>
          <w:szCs w:val="20"/>
          <w:u w:val="thick" w:color="F79646" w:themeColor="accent6"/>
        </w:rPr>
      </w:pPr>
    </w:p>
    <w:p w14:paraId="33490773" w14:textId="77777777" w:rsidR="004A46B0" w:rsidRPr="00FD27A2" w:rsidRDefault="004A46B0" w:rsidP="004A46B0">
      <w:pPr>
        <w:rPr>
          <w:rFonts w:ascii="Cambria" w:eastAsia="Calibri" w:hAnsi="Cambria" w:cs="Calibri"/>
          <w:bCs/>
          <w:sz w:val="20"/>
          <w:szCs w:val="20"/>
          <w:u w:val="thick" w:color="F79646" w:themeColor="accent6"/>
        </w:rPr>
      </w:pPr>
    </w:p>
    <w:p w14:paraId="13AF990D" w14:textId="77777777" w:rsidR="004A46B0" w:rsidRPr="00FD27A2" w:rsidRDefault="004A46B0" w:rsidP="004A46B0">
      <w:pPr>
        <w:rPr>
          <w:rFonts w:ascii="Cambria" w:eastAsia="Calibri" w:hAnsi="Cambria" w:cs="Calibri"/>
          <w:bCs/>
          <w:sz w:val="20"/>
          <w:szCs w:val="20"/>
          <w:u w:val="thick" w:color="F79646" w:themeColor="accent6"/>
        </w:rPr>
      </w:pPr>
    </w:p>
    <w:p w14:paraId="528F4C22" w14:textId="77777777" w:rsidR="004A46B0" w:rsidRPr="00FD27A2" w:rsidRDefault="004A46B0" w:rsidP="004A46B0">
      <w:pPr>
        <w:rPr>
          <w:rFonts w:ascii="Cambria" w:eastAsia="Calibri" w:hAnsi="Cambria" w:cs="Calibri"/>
          <w:bCs/>
          <w:sz w:val="20"/>
          <w:szCs w:val="20"/>
          <w:u w:val="thick" w:color="F79646" w:themeColor="accent6"/>
        </w:rPr>
      </w:pPr>
    </w:p>
    <w:p w14:paraId="085DE4C1"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4</w:t>
      </w:r>
    </w:p>
    <w:p w14:paraId="151D6535"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UEM 4.1</w:t>
      </w:r>
    </w:p>
    <w:p w14:paraId="23C0525C"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Matière 2: Conception assisté par ordinateur</w:t>
      </w:r>
    </w:p>
    <w:p w14:paraId="24245E6D" w14:textId="77777777" w:rsidR="004A46B0" w:rsidRPr="00FD5A58"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lang w:val="en-US"/>
        </w:rPr>
      </w:pPr>
      <w:r w:rsidRPr="00FD5A58">
        <w:rPr>
          <w:rFonts w:ascii="Cambria" w:eastAsia="Times New Roman" w:hAnsi="Cambria" w:cs="Calibri"/>
          <w:b/>
          <w:bCs/>
          <w:sz w:val="22"/>
          <w:szCs w:val="22"/>
          <w:lang w:val="en-US"/>
        </w:rPr>
        <w:t xml:space="preserve">VHS: </w:t>
      </w:r>
      <w:r>
        <w:rPr>
          <w:rFonts w:ascii="Cambria" w:eastAsia="Times New Roman" w:hAnsi="Cambria" w:cs="Calibri"/>
          <w:b/>
          <w:bCs/>
          <w:sz w:val="22"/>
          <w:szCs w:val="22"/>
          <w:lang w:val="en-US"/>
        </w:rPr>
        <w:t>45</w:t>
      </w:r>
      <w:r w:rsidRPr="00FD5A58">
        <w:rPr>
          <w:rFonts w:ascii="Cambria" w:eastAsia="Times New Roman" w:hAnsi="Cambria" w:cs="Calibri"/>
          <w:b/>
          <w:bCs/>
          <w:sz w:val="22"/>
          <w:szCs w:val="22"/>
          <w:lang w:val="en-US"/>
        </w:rPr>
        <w:t>h</w:t>
      </w:r>
      <w:r>
        <w:rPr>
          <w:rFonts w:ascii="Cambria" w:eastAsia="Times New Roman" w:hAnsi="Cambria" w:cs="Calibri"/>
          <w:b/>
          <w:bCs/>
          <w:sz w:val="22"/>
          <w:szCs w:val="22"/>
          <w:lang w:val="en-US"/>
        </w:rPr>
        <w:t>0</w:t>
      </w:r>
      <w:r w:rsidRPr="00FD5A58">
        <w:rPr>
          <w:rFonts w:ascii="Cambria" w:eastAsia="Times New Roman" w:hAnsi="Cambria" w:cs="Calibri"/>
          <w:b/>
          <w:bCs/>
          <w:sz w:val="22"/>
          <w:szCs w:val="22"/>
          <w:lang w:val="en-US"/>
        </w:rPr>
        <w:t>0,  VHH : (TP: 3h00)</w:t>
      </w:r>
    </w:p>
    <w:p w14:paraId="22474E9F"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3     Coefficient: 2</w:t>
      </w:r>
    </w:p>
    <w:p w14:paraId="249FE721" w14:textId="77777777" w:rsidR="004A46B0" w:rsidRPr="00FD27A2" w:rsidRDefault="004A46B0" w:rsidP="004A46B0">
      <w:pPr>
        <w:rPr>
          <w:rFonts w:ascii="Cambria" w:eastAsia="Calibri" w:hAnsi="Cambria" w:cs="Calibri"/>
          <w:bCs/>
          <w:sz w:val="20"/>
          <w:szCs w:val="20"/>
          <w:u w:val="thick" w:color="F79646" w:themeColor="accent6"/>
        </w:rPr>
      </w:pPr>
    </w:p>
    <w:p w14:paraId="2572ADC3" w14:textId="77777777" w:rsidR="004A46B0" w:rsidRPr="00FD27A2" w:rsidRDefault="004A46B0" w:rsidP="004A46B0">
      <w:pPr>
        <w:jc w:val="both"/>
        <w:rPr>
          <w:rFonts w:ascii="Cambria" w:eastAsia="Times New Roman" w:hAnsi="Cambria" w:cstheme="majorHAnsi"/>
          <w:sz w:val="22"/>
          <w:szCs w:val="22"/>
          <w:u w:val="thick" w:color="F79646" w:themeColor="accent6"/>
        </w:rPr>
      </w:pPr>
      <w:r w:rsidRPr="00FD27A2">
        <w:rPr>
          <w:rFonts w:ascii="Cambria" w:eastAsia="Times New Roman" w:hAnsi="Cambria" w:cstheme="majorHAnsi"/>
          <w:b/>
          <w:sz w:val="22"/>
          <w:szCs w:val="22"/>
          <w:u w:val="thick" w:color="F79646" w:themeColor="accent6"/>
        </w:rPr>
        <w:t>Objectifs de l’enseignement</w:t>
      </w:r>
    </w:p>
    <w:p w14:paraId="3B80E456" w14:textId="77777777" w:rsidR="004A46B0" w:rsidRPr="00FD27A2" w:rsidRDefault="004A46B0" w:rsidP="004A46B0">
      <w:pPr>
        <w:pStyle w:val="Paragraphedeliste"/>
        <w:ind w:left="0"/>
        <w:jc w:val="both"/>
        <w:rPr>
          <w:rFonts w:ascii="Cambria" w:hAnsi="Cambria" w:cs="ArialMT"/>
          <w:sz w:val="22"/>
          <w:szCs w:val="22"/>
        </w:rPr>
      </w:pPr>
      <w:r w:rsidRPr="00FD27A2">
        <w:rPr>
          <w:rFonts w:ascii="Cambria" w:hAnsi="Cambria" w:cs="ArialMT"/>
          <w:sz w:val="22"/>
          <w:szCs w:val="22"/>
        </w:rPr>
        <w:t xml:space="preserve">Cet enseignement permettra aux étudiants d’acquérir les principes de représentation des pièces en dessin industriel. Plus encore, cette matière permettra à l'étudiant à représenter et à lire les plans. </w:t>
      </w:r>
    </w:p>
    <w:p w14:paraId="5AC4908E" w14:textId="77777777" w:rsidR="004A46B0" w:rsidRPr="00FD27A2" w:rsidRDefault="004A46B0" w:rsidP="004A46B0">
      <w:pPr>
        <w:jc w:val="both"/>
        <w:rPr>
          <w:rFonts w:ascii="Cambria" w:eastAsia="Times New Roman" w:hAnsi="Cambria" w:cstheme="majorHAnsi"/>
          <w:b/>
          <w:sz w:val="22"/>
          <w:szCs w:val="22"/>
          <w:u w:val="single" w:color="C0504D" w:themeColor="accent2"/>
        </w:rPr>
      </w:pPr>
    </w:p>
    <w:p w14:paraId="41EA8535" w14:textId="77777777" w:rsidR="004A46B0" w:rsidRPr="00FD27A2" w:rsidRDefault="004A46B0" w:rsidP="004A46B0">
      <w:pPr>
        <w:jc w:val="both"/>
        <w:rPr>
          <w:rFonts w:ascii="Cambria" w:eastAsia="Times New Roman" w:hAnsi="Cambria" w:cstheme="majorHAnsi"/>
          <w:b/>
          <w:sz w:val="22"/>
          <w:szCs w:val="22"/>
          <w:u w:val="thick" w:color="F79646" w:themeColor="accent6"/>
        </w:rPr>
      </w:pPr>
      <w:r w:rsidRPr="00FD27A2">
        <w:rPr>
          <w:rFonts w:ascii="Cambria" w:eastAsia="Times New Roman" w:hAnsi="Cambria" w:cstheme="majorHAnsi"/>
          <w:b/>
          <w:sz w:val="22"/>
          <w:szCs w:val="22"/>
          <w:u w:val="thick" w:color="F79646" w:themeColor="accent6"/>
        </w:rPr>
        <w:t>Connaissances préalables recommandées</w:t>
      </w:r>
    </w:p>
    <w:p w14:paraId="5D051220" w14:textId="77777777" w:rsidR="004A46B0" w:rsidRPr="00FD27A2" w:rsidRDefault="004A46B0" w:rsidP="004A46B0">
      <w:pPr>
        <w:pStyle w:val="Paragraphedeliste"/>
        <w:spacing w:line="360" w:lineRule="auto"/>
        <w:ind w:left="0"/>
        <w:jc w:val="both"/>
        <w:rPr>
          <w:rFonts w:ascii="Cambria" w:hAnsi="Cambria" w:cs="ArialMT"/>
          <w:sz w:val="22"/>
          <w:szCs w:val="22"/>
        </w:rPr>
      </w:pPr>
      <w:r w:rsidRPr="00FD27A2">
        <w:rPr>
          <w:rFonts w:ascii="Cambria" w:hAnsi="Cambria" w:cs="ArialMT"/>
          <w:sz w:val="22"/>
          <w:szCs w:val="22"/>
        </w:rPr>
        <w:t>Dessin Technique,  DAO</w:t>
      </w:r>
    </w:p>
    <w:p w14:paraId="26954798" w14:textId="77777777" w:rsidR="004A46B0" w:rsidRPr="00FD27A2" w:rsidRDefault="004A46B0" w:rsidP="004A46B0">
      <w:pPr>
        <w:spacing w:line="276" w:lineRule="auto"/>
        <w:jc w:val="both"/>
        <w:rPr>
          <w:rFonts w:ascii="Cambria" w:hAnsi="Cambria"/>
          <w:b/>
          <w:sz w:val="22"/>
          <w:szCs w:val="22"/>
          <w:u w:val="single" w:color="C0504D" w:themeColor="accent2"/>
        </w:rPr>
      </w:pPr>
      <w:r w:rsidRPr="00FD27A2">
        <w:rPr>
          <w:rFonts w:ascii="Cambria" w:hAnsi="Cambria"/>
          <w:b/>
          <w:sz w:val="22"/>
          <w:szCs w:val="22"/>
          <w:u w:val="thick" w:color="F79646" w:themeColor="accent6"/>
        </w:rPr>
        <w:t>Contenu de la matière</w:t>
      </w:r>
      <w:r w:rsidRPr="00FD27A2">
        <w:rPr>
          <w:rFonts w:ascii="Cambria" w:hAnsi="Cambria"/>
          <w:b/>
          <w:sz w:val="22"/>
          <w:szCs w:val="22"/>
          <w:u w:val="single" w:color="C0504D" w:themeColor="accent2"/>
        </w:rPr>
        <w:t xml:space="preserve"> :</w:t>
      </w:r>
    </w:p>
    <w:p w14:paraId="47E85042" w14:textId="77777777" w:rsidR="004A46B0" w:rsidRPr="00FD27A2" w:rsidRDefault="004A46B0" w:rsidP="004A46B0">
      <w:pPr>
        <w:pStyle w:val="Paragraphedeliste"/>
        <w:spacing w:line="360" w:lineRule="auto"/>
        <w:ind w:left="0"/>
        <w:jc w:val="both"/>
        <w:rPr>
          <w:rFonts w:ascii="Cambria" w:hAnsi="Cambria" w:cs="ArialMT"/>
          <w:b/>
          <w:bCs/>
          <w:sz w:val="22"/>
          <w:szCs w:val="22"/>
        </w:rPr>
      </w:pPr>
      <w:r w:rsidRPr="00FD27A2">
        <w:rPr>
          <w:rFonts w:ascii="Cambria" w:hAnsi="Cambria" w:cs="ArialMT"/>
          <w:b/>
          <w:bCs/>
          <w:sz w:val="22"/>
          <w:szCs w:val="22"/>
        </w:rPr>
        <w:t>Chapitre 0 : Rappels sur le dessin technique (3 semaines)</w:t>
      </w:r>
    </w:p>
    <w:p w14:paraId="365BDD1A" w14:textId="77777777" w:rsidR="004A46B0" w:rsidRPr="00FD27A2" w:rsidRDefault="004A46B0" w:rsidP="004A16D2">
      <w:pPr>
        <w:pStyle w:val="Paragraphedeliste"/>
        <w:numPr>
          <w:ilvl w:val="0"/>
          <w:numId w:val="164"/>
        </w:numPr>
        <w:autoSpaceDE w:val="0"/>
        <w:autoSpaceDN w:val="0"/>
        <w:adjustRightInd w:val="0"/>
        <w:ind w:left="993"/>
        <w:jc w:val="both"/>
        <w:rPr>
          <w:rFonts w:ascii="Cambria" w:hAnsi="Cambria" w:cs="ArialMT"/>
          <w:sz w:val="22"/>
          <w:szCs w:val="22"/>
        </w:rPr>
      </w:pPr>
      <w:r w:rsidRPr="00FD27A2">
        <w:rPr>
          <w:rFonts w:ascii="Cambria" w:hAnsi="Cambria" w:cs="ArialMT"/>
          <w:sz w:val="22"/>
          <w:szCs w:val="22"/>
        </w:rPr>
        <w:t>Vues en coupe</w:t>
      </w:r>
    </w:p>
    <w:p w14:paraId="7D3E0236" w14:textId="77777777" w:rsidR="004A46B0" w:rsidRPr="00FD27A2" w:rsidRDefault="004A46B0" w:rsidP="004A16D2">
      <w:pPr>
        <w:pStyle w:val="Paragraphedeliste"/>
        <w:numPr>
          <w:ilvl w:val="0"/>
          <w:numId w:val="164"/>
        </w:numPr>
        <w:autoSpaceDE w:val="0"/>
        <w:autoSpaceDN w:val="0"/>
        <w:adjustRightInd w:val="0"/>
        <w:ind w:left="993"/>
        <w:jc w:val="both"/>
        <w:rPr>
          <w:rFonts w:ascii="Cambria" w:hAnsi="Cambria" w:cs="ArialMT"/>
          <w:sz w:val="22"/>
          <w:szCs w:val="22"/>
        </w:rPr>
      </w:pPr>
      <w:r w:rsidRPr="00FD27A2">
        <w:rPr>
          <w:rFonts w:ascii="Cambria" w:hAnsi="Cambria" w:cs="ArialMT"/>
          <w:sz w:val="22"/>
          <w:szCs w:val="22"/>
        </w:rPr>
        <w:t>Développements et intersections</w:t>
      </w:r>
    </w:p>
    <w:p w14:paraId="4EE7D4AB" w14:textId="77777777" w:rsidR="004A46B0" w:rsidRPr="00FD27A2" w:rsidRDefault="004A46B0" w:rsidP="004A16D2">
      <w:pPr>
        <w:pStyle w:val="Paragraphedeliste"/>
        <w:numPr>
          <w:ilvl w:val="0"/>
          <w:numId w:val="164"/>
        </w:numPr>
        <w:autoSpaceDE w:val="0"/>
        <w:autoSpaceDN w:val="0"/>
        <w:adjustRightInd w:val="0"/>
        <w:ind w:left="993"/>
        <w:jc w:val="both"/>
        <w:rPr>
          <w:rFonts w:ascii="Cambria" w:hAnsi="Cambria" w:cs="ArialMT"/>
          <w:sz w:val="22"/>
          <w:szCs w:val="22"/>
        </w:rPr>
      </w:pPr>
      <w:r w:rsidRPr="00FD27A2">
        <w:rPr>
          <w:rFonts w:ascii="Cambria" w:hAnsi="Cambria" w:cs="ArialMT"/>
          <w:sz w:val="22"/>
          <w:szCs w:val="22"/>
        </w:rPr>
        <w:t>Dessin assemblé</w:t>
      </w:r>
    </w:p>
    <w:p w14:paraId="2ED6721F" w14:textId="77777777" w:rsidR="004A46B0" w:rsidRPr="00FD27A2" w:rsidRDefault="004A46B0" w:rsidP="004A16D2">
      <w:pPr>
        <w:pStyle w:val="Paragraphedeliste"/>
        <w:numPr>
          <w:ilvl w:val="0"/>
          <w:numId w:val="164"/>
        </w:numPr>
        <w:autoSpaceDE w:val="0"/>
        <w:autoSpaceDN w:val="0"/>
        <w:adjustRightInd w:val="0"/>
        <w:ind w:left="993"/>
        <w:jc w:val="both"/>
        <w:rPr>
          <w:rFonts w:ascii="Cambria" w:hAnsi="Cambria" w:cs="ArialMT"/>
          <w:b/>
          <w:bCs/>
          <w:sz w:val="22"/>
          <w:szCs w:val="22"/>
        </w:rPr>
      </w:pPr>
      <w:r w:rsidRPr="00FD27A2">
        <w:rPr>
          <w:rFonts w:ascii="Cambria" w:hAnsi="Cambria" w:cs="ArialMT"/>
          <w:sz w:val="22"/>
          <w:szCs w:val="22"/>
        </w:rPr>
        <w:t>Tracés géométriques et raccordements</w:t>
      </w:r>
    </w:p>
    <w:p w14:paraId="73E4EC78" w14:textId="77777777" w:rsidR="004A46B0" w:rsidRPr="00FD27A2" w:rsidRDefault="004A46B0" w:rsidP="004A16D2">
      <w:pPr>
        <w:pStyle w:val="Paragraphedeliste"/>
        <w:numPr>
          <w:ilvl w:val="0"/>
          <w:numId w:val="164"/>
        </w:numPr>
        <w:autoSpaceDE w:val="0"/>
        <w:autoSpaceDN w:val="0"/>
        <w:adjustRightInd w:val="0"/>
        <w:ind w:left="993"/>
        <w:jc w:val="both"/>
        <w:rPr>
          <w:rFonts w:ascii="Cambria" w:hAnsi="Cambria" w:cs="ArialMT"/>
          <w:b/>
          <w:bCs/>
          <w:sz w:val="22"/>
          <w:szCs w:val="22"/>
        </w:rPr>
      </w:pPr>
      <w:r w:rsidRPr="00FD27A2">
        <w:rPr>
          <w:rFonts w:ascii="Cambria" w:hAnsi="Cambria" w:cs="ArialMT"/>
          <w:sz w:val="22"/>
          <w:szCs w:val="22"/>
        </w:rPr>
        <w:t>Coupes</w:t>
      </w:r>
    </w:p>
    <w:p w14:paraId="3050B64C" w14:textId="77777777" w:rsidR="004A46B0" w:rsidRPr="00FD27A2" w:rsidRDefault="004A46B0" w:rsidP="004A46B0">
      <w:pPr>
        <w:pStyle w:val="Paragraphedeliste"/>
        <w:autoSpaceDE w:val="0"/>
        <w:autoSpaceDN w:val="0"/>
        <w:adjustRightInd w:val="0"/>
        <w:ind w:left="1800"/>
        <w:jc w:val="both"/>
        <w:rPr>
          <w:rFonts w:ascii="Cambria" w:hAnsi="Cambria" w:cs="ArialMT"/>
          <w:b/>
          <w:bCs/>
          <w:sz w:val="22"/>
          <w:szCs w:val="22"/>
        </w:rPr>
      </w:pPr>
    </w:p>
    <w:p w14:paraId="236E6172" w14:textId="77777777" w:rsidR="004A46B0" w:rsidRPr="00FD27A2" w:rsidRDefault="004A46B0" w:rsidP="004A46B0">
      <w:pPr>
        <w:pStyle w:val="Paragraphedeliste"/>
        <w:spacing w:before="120" w:after="120"/>
        <w:ind w:left="0"/>
        <w:jc w:val="both"/>
        <w:rPr>
          <w:rFonts w:ascii="Cambria" w:hAnsi="Cambria" w:cs="ArialMT"/>
          <w:b/>
          <w:bCs/>
          <w:sz w:val="22"/>
          <w:szCs w:val="22"/>
        </w:rPr>
      </w:pPr>
      <w:r w:rsidRPr="00FD27A2">
        <w:rPr>
          <w:rFonts w:ascii="Cambria" w:hAnsi="Cambria" w:cs="ArialMT"/>
          <w:b/>
          <w:bCs/>
          <w:sz w:val="22"/>
          <w:szCs w:val="22"/>
        </w:rPr>
        <w:t xml:space="preserve">Chapitre 1 : PRESENTATION DU LOGICIEL CHOISIS (2 semaines) </w:t>
      </w:r>
    </w:p>
    <w:p w14:paraId="5C9D121A" w14:textId="77777777" w:rsidR="004A46B0" w:rsidRPr="00FD27A2" w:rsidRDefault="004A46B0" w:rsidP="004A46B0">
      <w:pPr>
        <w:pStyle w:val="Paragraphedeliste"/>
        <w:ind w:left="0"/>
        <w:jc w:val="both"/>
        <w:rPr>
          <w:rFonts w:ascii="Cambria" w:hAnsi="Cambria"/>
          <w:b/>
          <w:bCs/>
          <w:sz w:val="22"/>
          <w:szCs w:val="22"/>
        </w:rPr>
      </w:pPr>
      <w:r w:rsidRPr="00FD27A2">
        <w:rPr>
          <w:rFonts w:ascii="Cambria" w:hAnsi="Cambria" w:cs="ArialMT"/>
          <w:b/>
          <w:bCs/>
          <w:sz w:val="22"/>
          <w:szCs w:val="22"/>
        </w:rPr>
        <w:t>(SolidWorks, Autocad, Catia, Inventor, etc</w:t>
      </w:r>
      <w:r w:rsidRPr="00FD27A2">
        <w:rPr>
          <w:rFonts w:ascii="Cambria" w:hAnsi="Cambria"/>
          <w:b/>
          <w:bCs/>
          <w:sz w:val="22"/>
          <w:szCs w:val="22"/>
        </w:rPr>
        <w:t xml:space="preserve">.) </w:t>
      </w:r>
    </w:p>
    <w:p w14:paraId="10CC586C" w14:textId="77777777" w:rsidR="004A46B0" w:rsidRPr="00FD27A2" w:rsidRDefault="004A46B0" w:rsidP="004A16D2">
      <w:pPr>
        <w:pStyle w:val="Paragraphedeliste"/>
        <w:numPr>
          <w:ilvl w:val="0"/>
          <w:numId w:val="224"/>
        </w:numPr>
        <w:autoSpaceDE w:val="0"/>
        <w:autoSpaceDN w:val="0"/>
        <w:adjustRightInd w:val="0"/>
        <w:spacing w:before="120" w:line="276" w:lineRule="auto"/>
        <w:ind w:left="851"/>
        <w:rPr>
          <w:rFonts w:ascii="Cambria" w:hAnsi="Cambria" w:cs="ArialMT"/>
          <w:sz w:val="22"/>
          <w:szCs w:val="22"/>
        </w:rPr>
      </w:pPr>
      <w:r w:rsidRPr="00FD27A2">
        <w:rPr>
          <w:rFonts w:ascii="Cambria" w:hAnsi="Cambria" w:cs="ArialMT"/>
          <w:sz w:val="22"/>
          <w:szCs w:val="22"/>
        </w:rPr>
        <w:t>Introduction et historique du DAO</w:t>
      </w:r>
    </w:p>
    <w:p w14:paraId="0A68ED12" w14:textId="77777777" w:rsidR="004A46B0" w:rsidRPr="00FD27A2" w:rsidRDefault="004A46B0" w:rsidP="004A16D2">
      <w:pPr>
        <w:pStyle w:val="Paragraphedeliste"/>
        <w:numPr>
          <w:ilvl w:val="0"/>
          <w:numId w:val="224"/>
        </w:numPr>
        <w:autoSpaceDE w:val="0"/>
        <w:autoSpaceDN w:val="0"/>
        <w:adjustRightInd w:val="0"/>
        <w:spacing w:before="120" w:line="276" w:lineRule="auto"/>
        <w:ind w:left="851"/>
        <w:rPr>
          <w:rFonts w:ascii="Cambria" w:hAnsi="Cambria" w:cs="ArialMT"/>
          <w:sz w:val="22"/>
          <w:szCs w:val="22"/>
        </w:rPr>
      </w:pPr>
      <w:r w:rsidRPr="00FD27A2">
        <w:rPr>
          <w:rFonts w:ascii="Cambria" w:hAnsi="Cambria" w:cs="ArialMT"/>
          <w:sz w:val="22"/>
          <w:szCs w:val="22"/>
        </w:rPr>
        <w:t xml:space="preserve">Configuration du logiciel choisis </w:t>
      </w:r>
    </w:p>
    <w:p w14:paraId="765B8A1A" w14:textId="77777777" w:rsidR="004A46B0" w:rsidRPr="00FD27A2" w:rsidRDefault="004A46B0" w:rsidP="004A16D2">
      <w:pPr>
        <w:pStyle w:val="Paragraphedeliste"/>
        <w:numPr>
          <w:ilvl w:val="0"/>
          <w:numId w:val="224"/>
        </w:numPr>
        <w:autoSpaceDE w:val="0"/>
        <w:autoSpaceDN w:val="0"/>
        <w:adjustRightInd w:val="0"/>
        <w:spacing w:before="120" w:line="276" w:lineRule="auto"/>
        <w:ind w:left="851"/>
        <w:rPr>
          <w:rFonts w:ascii="Cambria" w:hAnsi="Cambria" w:cs="ArialMT"/>
          <w:sz w:val="22"/>
          <w:szCs w:val="22"/>
        </w:rPr>
      </w:pPr>
      <w:r w:rsidRPr="00FD27A2">
        <w:rPr>
          <w:rFonts w:ascii="Cambria" w:hAnsi="Cambria" w:cs="ArialMT"/>
          <w:sz w:val="22"/>
          <w:szCs w:val="22"/>
        </w:rPr>
        <w:t>Éléments de référence du logiciel (aides du logiciel, tutoriels, etc.)</w:t>
      </w:r>
    </w:p>
    <w:p w14:paraId="30CDFAFC" w14:textId="77777777" w:rsidR="004A46B0" w:rsidRPr="00FD27A2" w:rsidRDefault="004A46B0" w:rsidP="004A16D2">
      <w:pPr>
        <w:pStyle w:val="Paragraphedeliste"/>
        <w:numPr>
          <w:ilvl w:val="0"/>
          <w:numId w:val="224"/>
        </w:numPr>
        <w:autoSpaceDE w:val="0"/>
        <w:autoSpaceDN w:val="0"/>
        <w:adjustRightInd w:val="0"/>
        <w:spacing w:before="120" w:line="276" w:lineRule="auto"/>
        <w:ind w:left="851"/>
        <w:rPr>
          <w:rFonts w:ascii="Cambria" w:hAnsi="Cambria" w:cs="ArialMT"/>
          <w:sz w:val="22"/>
          <w:szCs w:val="22"/>
        </w:rPr>
      </w:pPr>
      <w:r w:rsidRPr="00FD27A2">
        <w:rPr>
          <w:rFonts w:ascii="Cambria" w:hAnsi="Cambria" w:cs="ArialMT"/>
          <w:sz w:val="22"/>
          <w:szCs w:val="22"/>
        </w:rPr>
        <w:t>Sauvegarde des fichiers (fichier de pièce, fichier d’assemblage, fichier de mise en plan, procédure de sauvegarde pour une remise à l’enseignant)</w:t>
      </w:r>
    </w:p>
    <w:p w14:paraId="692272FB" w14:textId="77777777" w:rsidR="004A46B0" w:rsidRPr="00FD27A2" w:rsidRDefault="004A46B0" w:rsidP="004A16D2">
      <w:pPr>
        <w:pStyle w:val="Paragraphedeliste"/>
        <w:numPr>
          <w:ilvl w:val="0"/>
          <w:numId w:val="224"/>
        </w:numPr>
        <w:autoSpaceDE w:val="0"/>
        <w:autoSpaceDN w:val="0"/>
        <w:adjustRightInd w:val="0"/>
        <w:spacing w:before="120" w:line="276" w:lineRule="auto"/>
        <w:ind w:left="851"/>
        <w:rPr>
          <w:rFonts w:ascii="Cambria" w:hAnsi="Cambria"/>
          <w:sz w:val="22"/>
          <w:szCs w:val="22"/>
        </w:rPr>
      </w:pPr>
      <w:r w:rsidRPr="00FD27A2">
        <w:rPr>
          <w:rFonts w:ascii="Cambria" w:hAnsi="Cambria" w:cs="ArialMT"/>
          <w:sz w:val="22"/>
          <w:szCs w:val="22"/>
        </w:rPr>
        <w:t>Communication et interdépendance entre les fichiers</w:t>
      </w:r>
      <w:r w:rsidRPr="00FD27A2">
        <w:rPr>
          <w:rFonts w:ascii="Cambria" w:hAnsi="Cambria"/>
          <w:sz w:val="22"/>
          <w:szCs w:val="22"/>
        </w:rPr>
        <w:t xml:space="preserve">. </w:t>
      </w:r>
    </w:p>
    <w:p w14:paraId="69A1F46D" w14:textId="77777777" w:rsidR="004A46B0" w:rsidRPr="00FD27A2" w:rsidRDefault="004A46B0" w:rsidP="004A46B0">
      <w:pPr>
        <w:pStyle w:val="Paragraphedeliste"/>
        <w:autoSpaceDE w:val="0"/>
        <w:autoSpaceDN w:val="0"/>
        <w:adjustRightInd w:val="0"/>
        <w:spacing w:line="276" w:lineRule="auto"/>
        <w:ind w:left="1069"/>
        <w:rPr>
          <w:rFonts w:ascii="Cambria" w:hAnsi="Cambria"/>
          <w:sz w:val="22"/>
          <w:szCs w:val="22"/>
        </w:rPr>
      </w:pPr>
    </w:p>
    <w:p w14:paraId="052AF35C" w14:textId="77777777" w:rsidR="004A46B0" w:rsidRPr="00FD27A2" w:rsidRDefault="004A46B0" w:rsidP="004A46B0">
      <w:pPr>
        <w:pStyle w:val="Paragraphedeliste"/>
        <w:spacing w:before="120" w:after="120"/>
        <w:ind w:left="0"/>
        <w:jc w:val="both"/>
        <w:rPr>
          <w:rFonts w:ascii="Cambria" w:hAnsi="Cambria"/>
          <w:b/>
          <w:bCs/>
          <w:sz w:val="22"/>
          <w:szCs w:val="22"/>
        </w:rPr>
      </w:pPr>
      <w:r w:rsidRPr="00FD27A2">
        <w:rPr>
          <w:rFonts w:ascii="Cambria" w:hAnsi="Cambria" w:cs="ArialMT"/>
          <w:b/>
          <w:bCs/>
          <w:sz w:val="22"/>
          <w:szCs w:val="22"/>
        </w:rPr>
        <w:t xml:space="preserve">Chapitre </w:t>
      </w:r>
      <w:r w:rsidRPr="00FD27A2">
        <w:rPr>
          <w:rFonts w:ascii="Cambria" w:hAnsi="Cambria"/>
          <w:b/>
          <w:bCs/>
          <w:sz w:val="22"/>
          <w:szCs w:val="22"/>
        </w:rPr>
        <w:t>2 </w:t>
      </w:r>
      <w:r w:rsidRPr="00FD27A2">
        <w:rPr>
          <w:rFonts w:ascii="Cambria" w:hAnsi="Cambria" w:cs="ArialMT"/>
          <w:b/>
          <w:bCs/>
          <w:sz w:val="22"/>
          <w:szCs w:val="22"/>
        </w:rPr>
        <w:t>: NOTION D’ESQUISSES (3 semaines</w:t>
      </w:r>
      <w:r w:rsidRPr="00FD27A2">
        <w:rPr>
          <w:rFonts w:ascii="Cambria" w:hAnsi="Cambria"/>
          <w:b/>
          <w:bCs/>
          <w:sz w:val="22"/>
          <w:szCs w:val="22"/>
        </w:rPr>
        <w:t xml:space="preserve">) </w:t>
      </w:r>
    </w:p>
    <w:p w14:paraId="5BC6CA44" w14:textId="77777777" w:rsidR="004A46B0" w:rsidRPr="00FD27A2" w:rsidRDefault="004A46B0" w:rsidP="004A16D2">
      <w:pPr>
        <w:pStyle w:val="Paragraphedeliste"/>
        <w:numPr>
          <w:ilvl w:val="0"/>
          <w:numId w:val="225"/>
        </w:numPr>
        <w:autoSpaceDE w:val="0"/>
        <w:autoSpaceDN w:val="0"/>
        <w:adjustRightInd w:val="0"/>
        <w:spacing w:line="276" w:lineRule="auto"/>
        <w:rPr>
          <w:rFonts w:ascii="Cambria" w:hAnsi="Cambria" w:cs="ArialMT"/>
          <w:sz w:val="22"/>
          <w:szCs w:val="22"/>
        </w:rPr>
      </w:pPr>
      <w:r w:rsidRPr="00FD27A2">
        <w:rPr>
          <w:rFonts w:ascii="Cambria" w:hAnsi="Cambria" w:cs="ArialMT"/>
          <w:sz w:val="22"/>
          <w:szCs w:val="22"/>
        </w:rPr>
        <w:t xml:space="preserve"> Les outils d’esquisses (point, segment de droite, arc, cercle, ellipse, polygone, etc.) ;</w:t>
      </w:r>
    </w:p>
    <w:p w14:paraId="744A753B" w14:textId="77777777" w:rsidR="004A46B0" w:rsidRPr="00FD27A2" w:rsidRDefault="004A46B0" w:rsidP="004A16D2">
      <w:pPr>
        <w:pStyle w:val="Paragraphedeliste"/>
        <w:numPr>
          <w:ilvl w:val="0"/>
          <w:numId w:val="225"/>
        </w:numPr>
        <w:autoSpaceDE w:val="0"/>
        <w:autoSpaceDN w:val="0"/>
        <w:adjustRightInd w:val="0"/>
        <w:spacing w:line="276" w:lineRule="auto"/>
        <w:rPr>
          <w:rFonts w:ascii="Cambria" w:hAnsi="Cambria" w:cs="ArialMT"/>
          <w:sz w:val="22"/>
          <w:szCs w:val="22"/>
        </w:rPr>
      </w:pPr>
      <w:r w:rsidRPr="00FD27A2">
        <w:rPr>
          <w:rFonts w:ascii="Cambria" w:hAnsi="Cambria" w:cs="ArialMT"/>
          <w:sz w:val="22"/>
          <w:szCs w:val="22"/>
        </w:rPr>
        <w:t xml:space="preserve"> Relations d’esquisses (horizontale, verticale, égale, parallèle, collinaire, fixe, etc.) ;</w:t>
      </w:r>
    </w:p>
    <w:p w14:paraId="6780532A" w14:textId="77777777" w:rsidR="004A46B0" w:rsidRPr="00FD27A2" w:rsidRDefault="004A46B0" w:rsidP="004A16D2">
      <w:pPr>
        <w:pStyle w:val="Paragraphedeliste"/>
        <w:numPr>
          <w:ilvl w:val="0"/>
          <w:numId w:val="225"/>
        </w:numPr>
        <w:autoSpaceDE w:val="0"/>
        <w:autoSpaceDN w:val="0"/>
        <w:adjustRightInd w:val="0"/>
        <w:spacing w:line="276" w:lineRule="auto"/>
        <w:rPr>
          <w:rFonts w:ascii="Cambria" w:hAnsi="Cambria" w:cs="ArialMT"/>
          <w:sz w:val="22"/>
          <w:szCs w:val="22"/>
        </w:rPr>
      </w:pPr>
      <w:r w:rsidRPr="00FD27A2">
        <w:rPr>
          <w:rFonts w:ascii="Cambria" w:hAnsi="Cambria" w:cs="ArialMT"/>
          <w:sz w:val="22"/>
          <w:szCs w:val="22"/>
        </w:rPr>
        <w:t xml:space="preserve">Cotation des esquisses et contraintes géométrique. </w:t>
      </w:r>
    </w:p>
    <w:p w14:paraId="4103607A" w14:textId="77777777" w:rsidR="004A46B0" w:rsidRPr="00FD27A2" w:rsidRDefault="004A46B0" w:rsidP="004A16D2">
      <w:pPr>
        <w:pStyle w:val="Paragraphedeliste"/>
        <w:numPr>
          <w:ilvl w:val="0"/>
          <w:numId w:val="225"/>
        </w:numPr>
        <w:autoSpaceDE w:val="0"/>
        <w:autoSpaceDN w:val="0"/>
        <w:adjustRightInd w:val="0"/>
        <w:spacing w:line="276" w:lineRule="auto"/>
        <w:rPr>
          <w:rFonts w:ascii="Cambria" w:hAnsi="Cambria" w:cs="ArialMT"/>
          <w:sz w:val="22"/>
          <w:szCs w:val="22"/>
        </w:rPr>
      </w:pPr>
      <w:r w:rsidRPr="00FD27A2">
        <w:rPr>
          <w:rFonts w:ascii="Cambria" w:hAnsi="Cambria" w:cs="ArialMT"/>
          <w:sz w:val="22"/>
          <w:szCs w:val="22"/>
        </w:rPr>
        <w:t>Modélisation 3d (1</w:t>
      </w:r>
      <w:r w:rsidRPr="00FD27A2">
        <w:rPr>
          <w:rFonts w:ascii="Cambria" w:hAnsi="Cambria" w:cs="ArialMT"/>
          <w:sz w:val="22"/>
          <w:szCs w:val="22"/>
          <w:vertAlign w:val="superscript"/>
        </w:rPr>
        <w:t>ère</w:t>
      </w:r>
      <w:r w:rsidRPr="00FD27A2">
        <w:rPr>
          <w:rFonts w:ascii="Cambria" w:hAnsi="Cambria" w:cs="ArialMT"/>
          <w:sz w:val="22"/>
          <w:szCs w:val="22"/>
        </w:rPr>
        <w:t xml:space="preserve"> partie)</w:t>
      </w:r>
    </w:p>
    <w:p w14:paraId="39990994" w14:textId="77777777" w:rsidR="004A46B0" w:rsidRPr="00FD27A2" w:rsidRDefault="004A46B0" w:rsidP="004A46B0">
      <w:pPr>
        <w:pStyle w:val="Paragraphedeliste"/>
        <w:autoSpaceDE w:val="0"/>
        <w:autoSpaceDN w:val="0"/>
        <w:adjustRightInd w:val="0"/>
        <w:spacing w:line="276" w:lineRule="auto"/>
        <w:ind w:left="1429"/>
        <w:rPr>
          <w:rFonts w:ascii="Cambria" w:hAnsi="Cambria" w:cs="ArialMT"/>
          <w:sz w:val="22"/>
          <w:szCs w:val="22"/>
        </w:rPr>
      </w:pPr>
    </w:p>
    <w:p w14:paraId="3F1143C3" w14:textId="77777777" w:rsidR="004A46B0" w:rsidRPr="00FD27A2" w:rsidRDefault="004A46B0" w:rsidP="004A46B0">
      <w:pPr>
        <w:pStyle w:val="Paragraphedeliste"/>
        <w:spacing w:before="120" w:after="120"/>
        <w:ind w:left="0"/>
        <w:jc w:val="both"/>
        <w:rPr>
          <w:rFonts w:ascii="Cambria" w:hAnsi="Cambria" w:cs="ArialMT"/>
          <w:b/>
          <w:bCs/>
          <w:sz w:val="22"/>
          <w:szCs w:val="22"/>
        </w:rPr>
      </w:pPr>
      <w:r w:rsidRPr="00FD27A2">
        <w:rPr>
          <w:rFonts w:ascii="Cambria" w:hAnsi="Cambria" w:cs="ArialMT"/>
          <w:b/>
          <w:bCs/>
          <w:sz w:val="22"/>
          <w:szCs w:val="22"/>
        </w:rPr>
        <w:t xml:space="preserve">Chapitre 3. MODELISATION 3D (3 semaines) </w:t>
      </w:r>
    </w:p>
    <w:p w14:paraId="1461773E" w14:textId="77777777" w:rsidR="004A46B0" w:rsidRPr="00FD27A2" w:rsidRDefault="004A46B0" w:rsidP="004A16D2">
      <w:pPr>
        <w:pStyle w:val="Paragraphedeliste"/>
        <w:numPr>
          <w:ilvl w:val="0"/>
          <w:numId w:val="226"/>
        </w:numPr>
        <w:autoSpaceDE w:val="0"/>
        <w:autoSpaceDN w:val="0"/>
        <w:adjustRightInd w:val="0"/>
        <w:spacing w:before="120" w:line="276" w:lineRule="auto"/>
        <w:ind w:left="1418"/>
        <w:rPr>
          <w:rFonts w:ascii="Cambria" w:hAnsi="Cambria" w:cs="ArialMT"/>
          <w:sz w:val="22"/>
          <w:szCs w:val="22"/>
        </w:rPr>
      </w:pPr>
      <w:r w:rsidRPr="00FD27A2">
        <w:rPr>
          <w:rFonts w:ascii="Cambria" w:hAnsi="Cambria" w:cs="ArialMT"/>
          <w:sz w:val="22"/>
          <w:szCs w:val="22"/>
        </w:rPr>
        <w:t>Notions de plans (plan de face, plan de droite et plan de dessus)</w:t>
      </w:r>
    </w:p>
    <w:p w14:paraId="7A285279" w14:textId="77777777" w:rsidR="004A46B0" w:rsidRPr="00FD27A2" w:rsidRDefault="004A46B0" w:rsidP="004A16D2">
      <w:pPr>
        <w:pStyle w:val="Paragraphedeliste"/>
        <w:numPr>
          <w:ilvl w:val="0"/>
          <w:numId w:val="226"/>
        </w:numPr>
        <w:autoSpaceDE w:val="0"/>
        <w:autoSpaceDN w:val="0"/>
        <w:adjustRightInd w:val="0"/>
        <w:spacing w:line="276" w:lineRule="auto"/>
        <w:ind w:left="1418"/>
        <w:rPr>
          <w:rFonts w:ascii="Cambria" w:hAnsi="Cambria" w:cs="ArialMT"/>
          <w:sz w:val="22"/>
          <w:szCs w:val="22"/>
        </w:rPr>
      </w:pPr>
      <w:r w:rsidRPr="00FD27A2">
        <w:rPr>
          <w:rFonts w:ascii="Cambria" w:hAnsi="Cambria" w:cs="ArialMT"/>
          <w:sz w:val="22"/>
          <w:szCs w:val="22"/>
        </w:rPr>
        <w:t>Fonctions de bases (extrusion, enlèvement de matière, révolution)</w:t>
      </w:r>
    </w:p>
    <w:p w14:paraId="77F0DAB3" w14:textId="77777777" w:rsidR="004A46B0" w:rsidRPr="00FD27A2" w:rsidRDefault="004A46B0" w:rsidP="004A16D2">
      <w:pPr>
        <w:pStyle w:val="Paragraphedeliste"/>
        <w:numPr>
          <w:ilvl w:val="0"/>
          <w:numId w:val="226"/>
        </w:numPr>
        <w:autoSpaceDE w:val="0"/>
        <w:autoSpaceDN w:val="0"/>
        <w:adjustRightInd w:val="0"/>
        <w:spacing w:line="276" w:lineRule="auto"/>
        <w:ind w:left="1418"/>
        <w:rPr>
          <w:rFonts w:ascii="Cambria" w:hAnsi="Cambria" w:cs="ArialMT"/>
          <w:sz w:val="22"/>
          <w:szCs w:val="22"/>
        </w:rPr>
      </w:pPr>
      <w:r w:rsidRPr="00FD27A2">
        <w:rPr>
          <w:rFonts w:ascii="Cambria" w:hAnsi="Cambria" w:cs="ArialMT"/>
          <w:sz w:val="22"/>
          <w:szCs w:val="22"/>
        </w:rPr>
        <w:t xml:space="preserve"> Fonctions d’affichage (zoom, vues multiples, fenêtres multiples etc.)</w:t>
      </w:r>
    </w:p>
    <w:p w14:paraId="6E02F0D9" w14:textId="77777777" w:rsidR="004A46B0" w:rsidRPr="00FD27A2" w:rsidRDefault="004A46B0" w:rsidP="004A16D2">
      <w:pPr>
        <w:pStyle w:val="Paragraphedeliste"/>
        <w:numPr>
          <w:ilvl w:val="1"/>
          <w:numId w:val="226"/>
        </w:numPr>
        <w:autoSpaceDE w:val="0"/>
        <w:autoSpaceDN w:val="0"/>
        <w:adjustRightInd w:val="0"/>
        <w:spacing w:line="276" w:lineRule="auto"/>
        <w:ind w:left="1418"/>
        <w:rPr>
          <w:rFonts w:ascii="Cambria" w:hAnsi="Cambria" w:cs="ArialMT"/>
          <w:sz w:val="22"/>
          <w:szCs w:val="22"/>
        </w:rPr>
      </w:pPr>
      <w:r w:rsidRPr="00FD27A2">
        <w:rPr>
          <w:rFonts w:ascii="Cambria" w:hAnsi="Cambria" w:cs="ArialMT"/>
          <w:sz w:val="22"/>
          <w:szCs w:val="22"/>
        </w:rPr>
        <w:t>Les outils de modifications (Effacer, Décaler, Copier, Miroir, Ajuster, Prolonger, Déplacer)</w:t>
      </w:r>
    </w:p>
    <w:p w14:paraId="01DE9D5C" w14:textId="77777777" w:rsidR="004A46B0" w:rsidRPr="00FD27A2" w:rsidRDefault="004A46B0" w:rsidP="004A16D2">
      <w:pPr>
        <w:pStyle w:val="Paragraphedeliste"/>
        <w:numPr>
          <w:ilvl w:val="1"/>
          <w:numId w:val="226"/>
        </w:numPr>
        <w:autoSpaceDE w:val="0"/>
        <w:autoSpaceDN w:val="0"/>
        <w:adjustRightInd w:val="0"/>
        <w:spacing w:line="276" w:lineRule="auto"/>
        <w:ind w:left="1418"/>
        <w:rPr>
          <w:rFonts w:ascii="Cambria" w:hAnsi="Cambria" w:cs="ArialMT"/>
          <w:sz w:val="22"/>
          <w:szCs w:val="22"/>
        </w:rPr>
      </w:pPr>
      <w:r w:rsidRPr="00FD27A2">
        <w:rPr>
          <w:rFonts w:ascii="Cambria" w:hAnsi="Cambria" w:cs="ArialMT"/>
          <w:sz w:val="22"/>
          <w:szCs w:val="22"/>
        </w:rPr>
        <w:t xml:space="preserve">Réalisation d’une vue en coupe du modèle. </w:t>
      </w:r>
    </w:p>
    <w:p w14:paraId="544794E2" w14:textId="77777777" w:rsidR="004A46B0" w:rsidRPr="00FD27A2" w:rsidRDefault="004A46B0" w:rsidP="004A46B0">
      <w:pPr>
        <w:pStyle w:val="Paragraphedeliste"/>
        <w:autoSpaceDE w:val="0"/>
        <w:autoSpaceDN w:val="0"/>
        <w:adjustRightInd w:val="0"/>
        <w:spacing w:line="276" w:lineRule="auto"/>
        <w:ind w:left="1854"/>
        <w:rPr>
          <w:rFonts w:ascii="Cambria" w:hAnsi="Cambria" w:cs="ArialMT"/>
          <w:sz w:val="22"/>
          <w:szCs w:val="22"/>
        </w:rPr>
      </w:pPr>
    </w:p>
    <w:p w14:paraId="5927805D" w14:textId="77777777" w:rsidR="004A46B0" w:rsidRPr="00FD27A2" w:rsidRDefault="004A46B0" w:rsidP="004A46B0">
      <w:pPr>
        <w:pStyle w:val="Paragraphedeliste"/>
        <w:spacing w:before="120" w:after="120"/>
        <w:ind w:left="0"/>
        <w:jc w:val="both"/>
        <w:rPr>
          <w:rFonts w:ascii="Cambria" w:hAnsi="Cambria" w:cs="ArialMT"/>
          <w:b/>
          <w:bCs/>
          <w:sz w:val="22"/>
          <w:szCs w:val="22"/>
        </w:rPr>
      </w:pPr>
      <w:r w:rsidRPr="00FD27A2">
        <w:rPr>
          <w:rFonts w:ascii="Cambria" w:hAnsi="Cambria" w:cs="ArialMT"/>
          <w:b/>
          <w:bCs/>
          <w:sz w:val="22"/>
          <w:szCs w:val="22"/>
        </w:rPr>
        <w:t xml:space="preserve">Chapitre 4 : MISE EN PLAN DU MODEL 3D (2 semaines) </w:t>
      </w:r>
    </w:p>
    <w:p w14:paraId="5B744D98" w14:textId="77777777" w:rsidR="004A46B0" w:rsidRPr="00FD27A2" w:rsidRDefault="004A46B0" w:rsidP="004A16D2">
      <w:pPr>
        <w:pStyle w:val="Paragraphedeliste"/>
        <w:numPr>
          <w:ilvl w:val="0"/>
          <w:numId w:val="227"/>
        </w:numPr>
        <w:autoSpaceDE w:val="0"/>
        <w:autoSpaceDN w:val="0"/>
        <w:adjustRightInd w:val="0"/>
        <w:spacing w:before="120" w:line="276" w:lineRule="auto"/>
        <w:ind w:left="1418"/>
        <w:rPr>
          <w:rFonts w:ascii="Cambria" w:hAnsi="Cambria" w:cs="ArialMT"/>
          <w:sz w:val="22"/>
          <w:szCs w:val="22"/>
        </w:rPr>
      </w:pPr>
      <w:r w:rsidRPr="00FD27A2">
        <w:rPr>
          <w:rFonts w:ascii="Cambria" w:hAnsi="Cambria" w:cs="ArialMT"/>
          <w:sz w:val="22"/>
          <w:szCs w:val="22"/>
        </w:rPr>
        <w:t>Édition du plan et du cartouche</w:t>
      </w:r>
    </w:p>
    <w:p w14:paraId="17D1A9F2" w14:textId="77777777" w:rsidR="004A46B0" w:rsidRPr="00FD27A2" w:rsidRDefault="004A46B0" w:rsidP="004A16D2">
      <w:pPr>
        <w:pStyle w:val="Paragraphedeliste"/>
        <w:numPr>
          <w:ilvl w:val="0"/>
          <w:numId w:val="227"/>
        </w:numPr>
        <w:autoSpaceDE w:val="0"/>
        <w:autoSpaceDN w:val="0"/>
        <w:adjustRightInd w:val="0"/>
        <w:spacing w:before="120" w:line="276" w:lineRule="auto"/>
        <w:ind w:left="1418"/>
        <w:rPr>
          <w:rFonts w:ascii="Cambria" w:hAnsi="Cambria" w:cs="ArialMT"/>
          <w:sz w:val="22"/>
          <w:szCs w:val="22"/>
        </w:rPr>
      </w:pPr>
      <w:r w:rsidRPr="00FD27A2">
        <w:rPr>
          <w:rFonts w:ascii="Cambria" w:hAnsi="Cambria" w:cs="ArialMT"/>
          <w:sz w:val="22"/>
          <w:szCs w:val="22"/>
        </w:rPr>
        <w:t>Choix des vues et mise en plan</w:t>
      </w:r>
    </w:p>
    <w:p w14:paraId="617167B4" w14:textId="77777777" w:rsidR="004A46B0" w:rsidRPr="00FD27A2" w:rsidRDefault="004A46B0" w:rsidP="004A16D2">
      <w:pPr>
        <w:pStyle w:val="Paragraphedeliste"/>
        <w:numPr>
          <w:ilvl w:val="0"/>
          <w:numId w:val="227"/>
        </w:numPr>
        <w:autoSpaceDE w:val="0"/>
        <w:autoSpaceDN w:val="0"/>
        <w:adjustRightInd w:val="0"/>
        <w:spacing w:before="120" w:line="276" w:lineRule="auto"/>
        <w:ind w:left="1418"/>
        <w:rPr>
          <w:rFonts w:ascii="Cambria" w:hAnsi="Cambria"/>
          <w:sz w:val="22"/>
          <w:szCs w:val="22"/>
        </w:rPr>
      </w:pPr>
      <w:r w:rsidRPr="00FD27A2">
        <w:rPr>
          <w:rFonts w:ascii="Cambria" w:hAnsi="Cambria" w:cs="ArialMT"/>
          <w:sz w:val="22"/>
          <w:szCs w:val="22"/>
        </w:rPr>
        <w:t xml:space="preserve"> Habillages et Propriétés objets (Les</w:t>
      </w:r>
      <w:r w:rsidRPr="00FD27A2">
        <w:rPr>
          <w:rFonts w:ascii="Cambria" w:hAnsi="Cambria"/>
          <w:sz w:val="22"/>
          <w:szCs w:val="22"/>
        </w:rPr>
        <w:t xml:space="preserve"> hachures, la cotation, le texte, les tableaux, etc... </w:t>
      </w:r>
    </w:p>
    <w:p w14:paraId="56A44678" w14:textId="77777777" w:rsidR="004A46B0" w:rsidRPr="00FD27A2" w:rsidRDefault="004A46B0" w:rsidP="004A46B0">
      <w:pPr>
        <w:pStyle w:val="Paragraphedeliste"/>
        <w:autoSpaceDE w:val="0"/>
        <w:autoSpaceDN w:val="0"/>
        <w:adjustRightInd w:val="0"/>
        <w:spacing w:before="120" w:line="276" w:lineRule="auto"/>
        <w:ind w:left="1418"/>
        <w:rPr>
          <w:rFonts w:ascii="Cambria" w:hAnsi="Cambria"/>
          <w:sz w:val="22"/>
          <w:szCs w:val="22"/>
        </w:rPr>
      </w:pPr>
    </w:p>
    <w:p w14:paraId="773060E0" w14:textId="77777777" w:rsidR="004A46B0" w:rsidRPr="00FD27A2" w:rsidRDefault="004A46B0" w:rsidP="004A46B0">
      <w:pPr>
        <w:pStyle w:val="Paragraphedeliste"/>
        <w:spacing w:before="120" w:after="120"/>
        <w:ind w:left="0"/>
        <w:jc w:val="both"/>
        <w:rPr>
          <w:rFonts w:ascii="Cambria" w:hAnsi="Cambria" w:cs="ArialMT"/>
          <w:b/>
          <w:bCs/>
          <w:sz w:val="22"/>
          <w:szCs w:val="22"/>
        </w:rPr>
      </w:pPr>
      <w:r w:rsidRPr="00FD27A2">
        <w:rPr>
          <w:rFonts w:ascii="Cambria" w:hAnsi="Cambria" w:cs="ArialMT"/>
          <w:b/>
          <w:bCs/>
          <w:sz w:val="22"/>
          <w:szCs w:val="22"/>
        </w:rPr>
        <w:t xml:space="preserve">Chapitre5 : ASSEMLAGES (2 semaines) </w:t>
      </w:r>
    </w:p>
    <w:p w14:paraId="1601782D" w14:textId="77777777" w:rsidR="004A46B0" w:rsidRPr="00FD27A2" w:rsidRDefault="004A46B0" w:rsidP="004A16D2">
      <w:pPr>
        <w:pStyle w:val="Paragraphedeliste"/>
        <w:numPr>
          <w:ilvl w:val="1"/>
          <w:numId w:val="228"/>
        </w:numPr>
        <w:jc w:val="both"/>
        <w:rPr>
          <w:rFonts w:ascii="Cambria" w:hAnsi="Cambria" w:cs="ArialMT"/>
          <w:sz w:val="22"/>
          <w:szCs w:val="22"/>
        </w:rPr>
      </w:pPr>
      <w:r w:rsidRPr="00FD27A2">
        <w:rPr>
          <w:rFonts w:ascii="Cambria" w:hAnsi="Cambria" w:cs="ArialMT"/>
          <w:sz w:val="22"/>
          <w:szCs w:val="22"/>
        </w:rPr>
        <w:t>Contraintes d’assemblage (parallèle, coïncidence, coaxiale, fixe, etc.):</w:t>
      </w:r>
    </w:p>
    <w:p w14:paraId="516C0122" w14:textId="77777777" w:rsidR="004A46B0" w:rsidRPr="00FD27A2" w:rsidRDefault="004A46B0" w:rsidP="004A16D2">
      <w:pPr>
        <w:pStyle w:val="Paragraphedeliste"/>
        <w:numPr>
          <w:ilvl w:val="1"/>
          <w:numId w:val="228"/>
        </w:numPr>
        <w:jc w:val="both"/>
        <w:rPr>
          <w:rFonts w:ascii="Cambria" w:hAnsi="Cambria" w:cs="ArialMT"/>
          <w:sz w:val="22"/>
          <w:szCs w:val="22"/>
        </w:rPr>
      </w:pPr>
      <w:r w:rsidRPr="00FD27A2">
        <w:rPr>
          <w:rFonts w:ascii="Cambria" w:hAnsi="Cambria" w:cs="ArialMT"/>
          <w:sz w:val="22"/>
          <w:szCs w:val="22"/>
        </w:rPr>
        <w:t xml:space="preserve">Réalisation de dessins d’assemblage </w:t>
      </w:r>
    </w:p>
    <w:p w14:paraId="37744454" w14:textId="77777777" w:rsidR="004A46B0" w:rsidRPr="00FD27A2" w:rsidRDefault="004A46B0" w:rsidP="004A16D2">
      <w:pPr>
        <w:pStyle w:val="Paragraphedeliste"/>
        <w:numPr>
          <w:ilvl w:val="1"/>
          <w:numId w:val="228"/>
        </w:numPr>
        <w:jc w:val="both"/>
        <w:rPr>
          <w:rFonts w:ascii="Cambria" w:hAnsi="Cambria" w:cs="ArialMT"/>
          <w:sz w:val="22"/>
          <w:szCs w:val="22"/>
        </w:rPr>
      </w:pPr>
      <w:r w:rsidRPr="00FD27A2">
        <w:rPr>
          <w:rFonts w:ascii="Cambria" w:hAnsi="Cambria" w:cs="ArialMT"/>
          <w:sz w:val="22"/>
          <w:szCs w:val="22"/>
        </w:rPr>
        <w:t xml:space="preserve">Mise en plan d’assemblage et nomenclature des pièces  </w:t>
      </w:r>
    </w:p>
    <w:p w14:paraId="026E0F3B" w14:textId="77777777" w:rsidR="004A46B0" w:rsidRPr="00FD27A2" w:rsidRDefault="004A46B0" w:rsidP="004A16D2">
      <w:pPr>
        <w:pStyle w:val="Paragraphedeliste"/>
        <w:numPr>
          <w:ilvl w:val="0"/>
          <w:numId w:val="165"/>
        </w:numPr>
        <w:spacing w:line="276" w:lineRule="auto"/>
        <w:ind w:left="1985" w:hanging="142"/>
        <w:jc w:val="both"/>
        <w:rPr>
          <w:rFonts w:ascii="Cambria" w:hAnsi="Cambria" w:cs="ArialMT"/>
          <w:sz w:val="22"/>
          <w:szCs w:val="22"/>
        </w:rPr>
      </w:pPr>
      <w:r w:rsidRPr="00FD27A2">
        <w:rPr>
          <w:rFonts w:ascii="Cambria" w:hAnsi="Cambria" w:cs="ArialMT"/>
          <w:sz w:val="22"/>
          <w:szCs w:val="22"/>
        </w:rPr>
        <w:t xml:space="preserve">Vue éclatée. </w:t>
      </w:r>
    </w:p>
    <w:p w14:paraId="534AED33" w14:textId="77777777" w:rsidR="004A46B0" w:rsidRPr="00FD27A2" w:rsidRDefault="004A46B0" w:rsidP="004A46B0">
      <w:pPr>
        <w:spacing w:before="120"/>
        <w:jc w:val="both"/>
        <w:rPr>
          <w:rFonts w:ascii="Cambria" w:hAnsi="Cambria" w:cs="ArialMT"/>
          <w:b/>
          <w:bCs/>
          <w:sz w:val="22"/>
          <w:szCs w:val="22"/>
          <w:u w:val="thick" w:color="F79646" w:themeColor="accent6"/>
        </w:rPr>
      </w:pPr>
    </w:p>
    <w:p w14:paraId="7C7AA228" w14:textId="77777777" w:rsidR="004A46B0" w:rsidRPr="00FD27A2" w:rsidRDefault="004A46B0" w:rsidP="004A46B0">
      <w:pPr>
        <w:spacing w:after="120"/>
        <w:jc w:val="both"/>
        <w:rPr>
          <w:rFonts w:ascii="Cambria" w:hAnsi="Cambria" w:cstheme="minorBidi"/>
          <w:bCs/>
          <w:sz w:val="22"/>
          <w:szCs w:val="22"/>
        </w:rPr>
      </w:pPr>
      <w:r w:rsidRPr="00FD27A2">
        <w:rPr>
          <w:rFonts w:ascii="Cambria" w:hAnsi="Cambria" w:cstheme="minorBidi"/>
          <w:b/>
          <w:sz w:val="22"/>
          <w:szCs w:val="22"/>
          <w:u w:val="thick" w:color="F79646" w:themeColor="accent6"/>
        </w:rPr>
        <w:t>Mode d’évaluation :</w:t>
      </w:r>
    </w:p>
    <w:p w14:paraId="07ABC734" w14:textId="77777777" w:rsidR="004A46B0" w:rsidRPr="00FD27A2" w:rsidRDefault="004A46B0" w:rsidP="004A46B0">
      <w:pPr>
        <w:pStyle w:val="Paragraphedeliste"/>
        <w:jc w:val="both"/>
        <w:rPr>
          <w:rFonts w:ascii="Cambria" w:hAnsi="Cambria" w:cs="Calibri"/>
          <w:bCs/>
          <w:sz w:val="22"/>
          <w:szCs w:val="22"/>
        </w:rPr>
      </w:pPr>
      <w:r w:rsidRPr="00FD27A2">
        <w:rPr>
          <w:rFonts w:ascii="Cambria" w:hAnsi="Cambria" w:cs="Calibri"/>
          <w:bCs/>
          <w:sz w:val="22"/>
          <w:szCs w:val="22"/>
        </w:rPr>
        <w:t>CC= 100%</w:t>
      </w:r>
    </w:p>
    <w:p w14:paraId="6405D44E" w14:textId="77777777" w:rsidR="004A46B0" w:rsidRPr="00FD27A2" w:rsidRDefault="004A46B0" w:rsidP="004A46B0">
      <w:pPr>
        <w:spacing w:before="120"/>
        <w:jc w:val="both"/>
        <w:rPr>
          <w:rFonts w:ascii="Cambria" w:hAnsi="Cambria" w:cs="ArialMT"/>
          <w:b/>
          <w:bCs/>
          <w:sz w:val="22"/>
          <w:szCs w:val="22"/>
          <w:u w:val="thick" w:color="F79646" w:themeColor="accent6"/>
        </w:rPr>
      </w:pPr>
      <w:r w:rsidRPr="00FD27A2">
        <w:rPr>
          <w:rFonts w:ascii="Cambria" w:hAnsi="Cambria" w:cs="ArialMT"/>
          <w:b/>
          <w:bCs/>
          <w:sz w:val="22"/>
          <w:szCs w:val="22"/>
          <w:u w:val="thick" w:color="F79646" w:themeColor="accent6"/>
        </w:rPr>
        <w:t>Références bibliographiques :</w:t>
      </w:r>
    </w:p>
    <w:p w14:paraId="4EAE99F0" w14:textId="77777777" w:rsidR="004A46B0" w:rsidRPr="00FD27A2" w:rsidRDefault="004A46B0" w:rsidP="004A16D2">
      <w:pPr>
        <w:pStyle w:val="Paragraphedeliste"/>
        <w:numPr>
          <w:ilvl w:val="0"/>
          <w:numId w:val="166"/>
        </w:numPr>
        <w:jc w:val="both"/>
        <w:rPr>
          <w:rFonts w:ascii="Cambria" w:hAnsi="Cambria"/>
          <w:sz w:val="22"/>
          <w:szCs w:val="22"/>
          <w:lang w:val="en-US"/>
        </w:rPr>
      </w:pPr>
      <w:r w:rsidRPr="00FD27A2">
        <w:rPr>
          <w:rFonts w:ascii="Cambria" w:hAnsi="Cambria"/>
          <w:sz w:val="22"/>
          <w:szCs w:val="22"/>
          <w:lang w:val="en-US"/>
        </w:rPr>
        <w:t xml:space="preserve">Solidworks bible 2013 Matt Lombard, Edition Wiley. </w:t>
      </w:r>
    </w:p>
    <w:p w14:paraId="1B5471B8" w14:textId="77777777" w:rsidR="004A46B0" w:rsidRPr="00FD27A2" w:rsidRDefault="004A46B0" w:rsidP="004A16D2">
      <w:pPr>
        <w:pStyle w:val="Paragraphedeliste"/>
        <w:numPr>
          <w:ilvl w:val="0"/>
          <w:numId w:val="166"/>
        </w:numPr>
        <w:jc w:val="both"/>
        <w:rPr>
          <w:rFonts w:ascii="Cambria" w:hAnsi="Cambria"/>
          <w:sz w:val="22"/>
          <w:szCs w:val="22"/>
        </w:rPr>
      </w:pPr>
      <w:r w:rsidRPr="00FD27A2">
        <w:rPr>
          <w:rFonts w:ascii="Cambria" w:hAnsi="Cambria"/>
          <w:sz w:val="22"/>
          <w:szCs w:val="22"/>
        </w:rPr>
        <w:t xml:space="preserve">Dessin technique, Saint-Laurent, GIESECKE, Frederick E. Éditions du renouveau pédagogique Inc., 1982. </w:t>
      </w:r>
    </w:p>
    <w:p w14:paraId="119B580B" w14:textId="77777777" w:rsidR="004A46B0" w:rsidRPr="00FD27A2" w:rsidRDefault="004A46B0" w:rsidP="004A16D2">
      <w:pPr>
        <w:pStyle w:val="Paragraphedeliste"/>
        <w:numPr>
          <w:ilvl w:val="0"/>
          <w:numId w:val="166"/>
        </w:numPr>
        <w:jc w:val="both"/>
        <w:rPr>
          <w:rFonts w:ascii="Cambria" w:hAnsi="Cambria"/>
          <w:sz w:val="22"/>
          <w:szCs w:val="22"/>
        </w:rPr>
      </w:pPr>
      <w:r w:rsidRPr="00FD27A2">
        <w:rPr>
          <w:rFonts w:ascii="Cambria" w:hAnsi="Cambria"/>
          <w:sz w:val="22"/>
          <w:szCs w:val="22"/>
        </w:rPr>
        <w:t>Exercices de dessins de pièces et d'assemblages mécaniques avec le logiciel SolidWorks, Jean Louis Berthéol, François Mendes.</w:t>
      </w:r>
    </w:p>
    <w:p w14:paraId="0F8D5A51" w14:textId="77777777" w:rsidR="004A46B0" w:rsidRPr="00FD27A2" w:rsidRDefault="004A46B0" w:rsidP="004A16D2">
      <w:pPr>
        <w:pStyle w:val="Paragraphedeliste"/>
        <w:numPr>
          <w:ilvl w:val="0"/>
          <w:numId w:val="166"/>
        </w:numPr>
        <w:jc w:val="both"/>
        <w:rPr>
          <w:rFonts w:ascii="Cambria" w:hAnsi="Cambria"/>
          <w:sz w:val="22"/>
          <w:szCs w:val="22"/>
        </w:rPr>
      </w:pPr>
      <w:r w:rsidRPr="00FD27A2">
        <w:rPr>
          <w:rFonts w:ascii="Cambria" w:hAnsi="Cambria"/>
          <w:sz w:val="22"/>
          <w:szCs w:val="22"/>
        </w:rPr>
        <w:t xml:space="preserve">La CAO accessible à tous avec SolidWorks : de la création à la réalisation tome1 Pascal Rétif. </w:t>
      </w:r>
    </w:p>
    <w:p w14:paraId="3CCE915E" w14:textId="77777777" w:rsidR="004A46B0" w:rsidRPr="00FD27A2" w:rsidRDefault="004A46B0" w:rsidP="004A16D2">
      <w:pPr>
        <w:pStyle w:val="Paragraphedeliste"/>
        <w:numPr>
          <w:ilvl w:val="0"/>
          <w:numId w:val="166"/>
        </w:numPr>
        <w:jc w:val="both"/>
        <w:rPr>
          <w:rFonts w:ascii="Cambria" w:hAnsi="Cambria"/>
          <w:sz w:val="22"/>
          <w:szCs w:val="22"/>
        </w:rPr>
      </w:pPr>
      <w:r w:rsidRPr="00FD27A2">
        <w:rPr>
          <w:rFonts w:ascii="Cambria" w:hAnsi="Cambria"/>
          <w:sz w:val="22"/>
          <w:szCs w:val="22"/>
        </w:rPr>
        <w:t>Guide du dessinateur industriel, Chevalier A, Edition Hachette Technique.</w:t>
      </w:r>
    </w:p>
    <w:p w14:paraId="5BABA8FA" w14:textId="77777777" w:rsidR="004A46B0" w:rsidRPr="00FD27A2" w:rsidRDefault="004A46B0" w:rsidP="004A46B0">
      <w:pPr>
        <w:rPr>
          <w:rFonts w:ascii="Cambria" w:eastAsia="Calibri" w:hAnsi="Cambria" w:cs="Calibri"/>
          <w:bCs/>
          <w:sz w:val="20"/>
          <w:szCs w:val="20"/>
          <w:u w:val="thick" w:color="F79646" w:themeColor="accent6"/>
        </w:rPr>
      </w:pPr>
    </w:p>
    <w:p w14:paraId="637E52E3" w14:textId="77777777" w:rsidR="004A46B0" w:rsidRPr="00FD27A2" w:rsidRDefault="004A46B0" w:rsidP="004A46B0">
      <w:pPr>
        <w:rPr>
          <w:rFonts w:ascii="Cambria" w:eastAsia="Calibri" w:hAnsi="Cambria" w:cs="Calibri"/>
          <w:bCs/>
          <w:sz w:val="20"/>
          <w:szCs w:val="20"/>
          <w:u w:val="thick" w:color="F79646" w:themeColor="accent6"/>
        </w:rPr>
      </w:pPr>
    </w:p>
    <w:p w14:paraId="003EC707" w14:textId="77777777" w:rsidR="004A46B0" w:rsidRPr="00FD27A2" w:rsidRDefault="004A46B0" w:rsidP="004A46B0">
      <w:pPr>
        <w:rPr>
          <w:rFonts w:ascii="Cambria" w:eastAsia="Calibri" w:hAnsi="Cambria" w:cs="Calibri"/>
          <w:bCs/>
          <w:sz w:val="20"/>
          <w:szCs w:val="20"/>
          <w:u w:val="thick" w:color="F79646" w:themeColor="accent6"/>
        </w:rPr>
      </w:pPr>
    </w:p>
    <w:p w14:paraId="036614FD" w14:textId="77777777" w:rsidR="004A46B0" w:rsidRPr="00FD27A2" w:rsidRDefault="004A46B0" w:rsidP="004A46B0">
      <w:pPr>
        <w:rPr>
          <w:rFonts w:ascii="Cambria" w:eastAsia="Calibri" w:hAnsi="Cambria" w:cs="Calibri"/>
          <w:bCs/>
          <w:sz w:val="20"/>
          <w:szCs w:val="20"/>
          <w:u w:val="thick" w:color="F79646" w:themeColor="accent6"/>
        </w:rPr>
      </w:pPr>
    </w:p>
    <w:p w14:paraId="7E3FDF49" w14:textId="77777777" w:rsidR="004A46B0" w:rsidRPr="00FD27A2" w:rsidRDefault="004A46B0" w:rsidP="004A46B0">
      <w:pPr>
        <w:rPr>
          <w:rFonts w:ascii="Cambria" w:eastAsia="Calibri" w:hAnsi="Cambria" w:cs="Calibri"/>
          <w:bCs/>
          <w:sz w:val="20"/>
          <w:szCs w:val="20"/>
          <w:u w:val="thick" w:color="F79646" w:themeColor="accent6"/>
        </w:rPr>
      </w:pPr>
    </w:p>
    <w:p w14:paraId="7365F6A1" w14:textId="77777777" w:rsidR="004A46B0" w:rsidRDefault="004A46B0" w:rsidP="004A46B0">
      <w:pPr>
        <w:rPr>
          <w:rFonts w:ascii="Cambria" w:eastAsia="Calibri" w:hAnsi="Cambria" w:cs="Calibri"/>
          <w:bCs/>
          <w:sz w:val="20"/>
          <w:szCs w:val="20"/>
          <w:u w:val="thick" w:color="F79646" w:themeColor="accent6"/>
        </w:rPr>
      </w:pPr>
    </w:p>
    <w:p w14:paraId="29B362F8" w14:textId="77777777" w:rsidR="004A46B0" w:rsidRDefault="004A46B0" w:rsidP="004A46B0">
      <w:pPr>
        <w:rPr>
          <w:rFonts w:ascii="Cambria" w:eastAsia="Calibri" w:hAnsi="Cambria" w:cs="Calibri"/>
          <w:bCs/>
          <w:sz w:val="20"/>
          <w:szCs w:val="20"/>
          <w:u w:val="thick" w:color="F79646" w:themeColor="accent6"/>
        </w:rPr>
      </w:pPr>
    </w:p>
    <w:p w14:paraId="61E88DE5" w14:textId="77777777" w:rsidR="004A46B0" w:rsidRDefault="004A46B0" w:rsidP="004A46B0">
      <w:pPr>
        <w:rPr>
          <w:rFonts w:ascii="Cambria" w:eastAsia="Calibri" w:hAnsi="Cambria" w:cs="Calibri"/>
          <w:bCs/>
          <w:sz w:val="20"/>
          <w:szCs w:val="20"/>
          <w:u w:val="thick" w:color="F79646" w:themeColor="accent6"/>
        </w:rPr>
      </w:pPr>
    </w:p>
    <w:p w14:paraId="3198872C" w14:textId="77777777" w:rsidR="004A46B0" w:rsidRDefault="004A46B0" w:rsidP="004A46B0">
      <w:pPr>
        <w:rPr>
          <w:rFonts w:ascii="Cambria" w:eastAsia="Calibri" w:hAnsi="Cambria" w:cs="Calibri"/>
          <w:bCs/>
          <w:sz w:val="20"/>
          <w:szCs w:val="20"/>
          <w:u w:val="thick" w:color="F79646" w:themeColor="accent6"/>
        </w:rPr>
      </w:pPr>
    </w:p>
    <w:p w14:paraId="43867BED" w14:textId="77777777" w:rsidR="004A46B0" w:rsidRDefault="004A46B0" w:rsidP="004A46B0">
      <w:pPr>
        <w:rPr>
          <w:rFonts w:ascii="Cambria" w:eastAsia="Calibri" w:hAnsi="Cambria" w:cs="Calibri"/>
          <w:bCs/>
          <w:sz w:val="20"/>
          <w:szCs w:val="20"/>
          <w:u w:val="thick" w:color="F79646" w:themeColor="accent6"/>
        </w:rPr>
      </w:pPr>
    </w:p>
    <w:p w14:paraId="194CFDE1" w14:textId="77777777" w:rsidR="004A46B0" w:rsidRDefault="004A46B0" w:rsidP="004A46B0">
      <w:pPr>
        <w:rPr>
          <w:rFonts w:ascii="Cambria" w:eastAsia="Calibri" w:hAnsi="Cambria" w:cs="Calibri"/>
          <w:bCs/>
          <w:sz w:val="20"/>
          <w:szCs w:val="20"/>
          <w:u w:val="thick" w:color="F79646" w:themeColor="accent6"/>
        </w:rPr>
      </w:pPr>
    </w:p>
    <w:p w14:paraId="39B45EDB" w14:textId="77777777" w:rsidR="004A46B0" w:rsidRDefault="004A46B0" w:rsidP="004A46B0">
      <w:pPr>
        <w:rPr>
          <w:rFonts w:ascii="Cambria" w:eastAsia="Calibri" w:hAnsi="Cambria" w:cs="Calibri"/>
          <w:bCs/>
          <w:sz w:val="20"/>
          <w:szCs w:val="20"/>
          <w:u w:val="thick" w:color="F79646" w:themeColor="accent6"/>
        </w:rPr>
      </w:pPr>
    </w:p>
    <w:p w14:paraId="57A7C149" w14:textId="77777777" w:rsidR="004A46B0" w:rsidRDefault="004A46B0" w:rsidP="004A46B0">
      <w:pPr>
        <w:rPr>
          <w:rFonts w:ascii="Cambria" w:eastAsia="Calibri" w:hAnsi="Cambria" w:cs="Calibri"/>
          <w:bCs/>
          <w:sz w:val="20"/>
          <w:szCs w:val="20"/>
          <w:u w:val="thick" w:color="F79646" w:themeColor="accent6"/>
        </w:rPr>
      </w:pPr>
    </w:p>
    <w:p w14:paraId="59AF0388" w14:textId="77777777" w:rsidR="004A46B0" w:rsidRDefault="004A46B0" w:rsidP="004A46B0">
      <w:pPr>
        <w:rPr>
          <w:rFonts w:ascii="Cambria" w:eastAsia="Calibri" w:hAnsi="Cambria" w:cs="Calibri"/>
          <w:bCs/>
          <w:sz w:val="20"/>
          <w:szCs w:val="20"/>
          <w:u w:val="thick" w:color="F79646" w:themeColor="accent6"/>
        </w:rPr>
      </w:pPr>
    </w:p>
    <w:p w14:paraId="2A275578" w14:textId="77777777" w:rsidR="004A46B0" w:rsidRDefault="004A46B0" w:rsidP="004A46B0">
      <w:pPr>
        <w:rPr>
          <w:rFonts w:ascii="Cambria" w:eastAsia="Calibri" w:hAnsi="Cambria" w:cs="Calibri"/>
          <w:bCs/>
          <w:sz w:val="20"/>
          <w:szCs w:val="20"/>
          <w:u w:val="thick" w:color="F79646" w:themeColor="accent6"/>
        </w:rPr>
      </w:pPr>
    </w:p>
    <w:p w14:paraId="4206A6FF" w14:textId="77777777" w:rsidR="004A46B0" w:rsidRDefault="004A46B0" w:rsidP="004A46B0">
      <w:pPr>
        <w:rPr>
          <w:rFonts w:ascii="Cambria" w:eastAsia="Calibri" w:hAnsi="Cambria" w:cs="Calibri"/>
          <w:bCs/>
          <w:sz w:val="20"/>
          <w:szCs w:val="20"/>
          <w:u w:val="thick" w:color="F79646" w:themeColor="accent6"/>
        </w:rPr>
      </w:pPr>
    </w:p>
    <w:p w14:paraId="14416CA4" w14:textId="77777777" w:rsidR="004A46B0" w:rsidRDefault="004A46B0" w:rsidP="004A46B0">
      <w:pPr>
        <w:rPr>
          <w:rFonts w:ascii="Cambria" w:eastAsia="Calibri" w:hAnsi="Cambria" w:cs="Calibri"/>
          <w:bCs/>
          <w:sz w:val="20"/>
          <w:szCs w:val="20"/>
          <w:u w:val="thick" w:color="F79646" w:themeColor="accent6"/>
        </w:rPr>
      </w:pPr>
    </w:p>
    <w:p w14:paraId="2CF1878D" w14:textId="77777777" w:rsidR="004A46B0" w:rsidRDefault="004A46B0" w:rsidP="004A46B0">
      <w:pPr>
        <w:rPr>
          <w:rFonts w:ascii="Cambria" w:eastAsia="Calibri" w:hAnsi="Cambria" w:cs="Calibri"/>
          <w:bCs/>
          <w:sz w:val="20"/>
          <w:szCs w:val="20"/>
          <w:u w:val="thick" w:color="F79646" w:themeColor="accent6"/>
        </w:rPr>
      </w:pPr>
    </w:p>
    <w:p w14:paraId="48E9F9FF" w14:textId="77777777" w:rsidR="004A46B0" w:rsidRDefault="004A46B0" w:rsidP="004A46B0">
      <w:pPr>
        <w:rPr>
          <w:rFonts w:ascii="Cambria" w:eastAsia="Calibri" w:hAnsi="Cambria" w:cs="Calibri"/>
          <w:bCs/>
          <w:sz w:val="20"/>
          <w:szCs w:val="20"/>
          <w:u w:val="thick" w:color="F79646" w:themeColor="accent6"/>
        </w:rPr>
      </w:pPr>
    </w:p>
    <w:p w14:paraId="53289A4E" w14:textId="77777777" w:rsidR="004A46B0" w:rsidRDefault="004A46B0" w:rsidP="004A46B0">
      <w:pPr>
        <w:rPr>
          <w:rFonts w:ascii="Cambria" w:eastAsia="Calibri" w:hAnsi="Cambria" w:cs="Calibri"/>
          <w:bCs/>
          <w:sz w:val="20"/>
          <w:szCs w:val="20"/>
          <w:u w:val="thick" w:color="F79646" w:themeColor="accent6"/>
        </w:rPr>
      </w:pPr>
    </w:p>
    <w:p w14:paraId="57B4870A" w14:textId="77777777" w:rsidR="004A46B0" w:rsidRDefault="004A46B0" w:rsidP="004A46B0">
      <w:pPr>
        <w:rPr>
          <w:rFonts w:ascii="Cambria" w:eastAsia="Calibri" w:hAnsi="Cambria" w:cs="Calibri"/>
          <w:bCs/>
          <w:sz w:val="20"/>
          <w:szCs w:val="20"/>
          <w:u w:val="thick" w:color="F79646" w:themeColor="accent6"/>
        </w:rPr>
      </w:pPr>
    </w:p>
    <w:p w14:paraId="43AD6944" w14:textId="77777777" w:rsidR="004A46B0" w:rsidRPr="00FD27A2" w:rsidRDefault="004A46B0" w:rsidP="004A46B0">
      <w:pPr>
        <w:rPr>
          <w:rFonts w:ascii="Cambria" w:eastAsia="Calibri" w:hAnsi="Cambria" w:cs="Calibri"/>
          <w:bCs/>
          <w:sz w:val="20"/>
          <w:szCs w:val="20"/>
          <w:u w:val="thick" w:color="F79646" w:themeColor="accent6"/>
        </w:rPr>
      </w:pPr>
    </w:p>
    <w:p w14:paraId="6EAC3F59" w14:textId="77777777" w:rsidR="004A46B0" w:rsidRPr="00FD27A2" w:rsidRDefault="004A46B0" w:rsidP="004A46B0">
      <w:pPr>
        <w:rPr>
          <w:rFonts w:ascii="Cambria" w:eastAsia="Calibri" w:hAnsi="Cambria" w:cs="Calibri"/>
          <w:bCs/>
          <w:sz w:val="20"/>
          <w:szCs w:val="20"/>
          <w:u w:val="thick" w:color="F79646" w:themeColor="accent6"/>
        </w:rPr>
      </w:pPr>
    </w:p>
    <w:p w14:paraId="61073DE1" w14:textId="77777777" w:rsidR="004A46B0" w:rsidRPr="00FD27A2" w:rsidRDefault="004A46B0" w:rsidP="004A46B0">
      <w:pPr>
        <w:rPr>
          <w:rFonts w:ascii="Cambria" w:eastAsia="Calibri" w:hAnsi="Cambria" w:cs="Calibri"/>
          <w:bCs/>
          <w:sz w:val="20"/>
          <w:szCs w:val="20"/>
          <w:u w:val="thick" w:color="F79646" w:themeColor="accent6"/>
        </w:rPr>
      </w:pPr>
    </w:p>
    <w:p w14:paraId="6DDDC703" w14:textId="77777777" w:rsidR="004A46B0" w:rsidRPr="00FD27A2" w:rsidRDefault="004A46B0" w:rsidP="004A46B0">
      <w:pPr>
        <w:rPr>
          <w:rFonts w:ascii="Cambria" w:eastAsia="Calibri" w:hAnsi="Cambria" w:cs="Calibri"/>
          <w:bCs/>
          <w:sz w:val="20"/>
          <w:szCs w:val="20"/>
          <w:u w:val="thick" w:color="F79646" w:themeColor="accent6"/>
        </w:rPr>
      </w:pPr>
    </w:p>
    <w:p w14:paraId="7028BBF7" w14:textId="77777777" w:rsidR="004A46B0" w:rsidRPr="00FD27A2" w:rsidRDefault="004A46B0" w:rsidP="004A46B0">
      <w:pPr>
        <w:rPr>
          <w:rFonts w:ascii="Cambria" w:eastAsia="Calibri" w:hAnsi="Cambria" w:cs="Calibri"/>
          <w:bCs/>
          <w:sz w:val="20"/>
          <w:szCs w:val="20"/>
          <w:u w:val="thick" w:color="F79646" w:themeColor="accent6"/>
        </w:rPr>
      </w:pPr>
    </w:p>
    <w:p w14:paraId="65BFF8ED" w14:textId="77777777" w:rsidR="004A46B0" w:rsidRDefault="004A46B0" w:rsidP="004A46B0">
      <w:pPr>
        <w:rPr>
          <w:rFonts w:ascii="Cambria" w:eastAsia="Calibri" w:hAnsi="Cambria" w:cs="Calibri"/>
          <w:bCs/>
          <w:sz w:val="20"/>
          <w:szCs w:val="20"/>
          <w:u w:val="thick" w:color="F79646" w:themeColor="accent6"/>
        </w:rPr>
      </w:pPr>
    </w:p>
    <w:p w14:paraId="10BD823A" w14:textId="77777777" w:rsidR="004A46B0" w:rsidRDefault="004A46B0" w:rsidP="004A46B0">
      <w:pPr>
        <w:rPr>
          <w:rFonts w:ascii="Cambria" w:eastAsia="Calibri" w:hAnsi="Cambria" w:cs="Calibri"/>
          <w:bCs/>
          <w:sz w:val="20"/>
          <w:szCs w:val="20"/>
          <w:u w:val="thick" w:color="F79646" w:themeColor="accent6"/>
        </w:rPr>
      </w:pPr>
    </w:p>
    <w:p w14:paraId="5139B4A6" w14:textId="77777777" w:rsidR="004A46B0" w:rsidRDefault="004A46B0" w:rsidP="004A46B0">
      <w:pPr>
        <w:rPr>
          <w:rFonts w:ascii="Cambria" w:eastAsia="Calibri" w:hAnsi="Cambria" w:cs="Calibri"/>
          <w:bCs/>
          <w:sz w:val="20"/>
          <w:szCs w:val="20"/>
          <w:u w:val="thick" w:color="F79646" w:themeColor="accent6"/>
        </w:rPr>
      </w:pPr>
    </w:p>
    <w:p w14:paraId="2DD42C62" w14:textId="77777777" w:rsidR="004A46B0" w:rsidRDefault="004A46B0" w:rsidP="004A46B0">
      <w:pPr>
        <w:rPr>
          <w:rFonts w:ascii="Cambria" w:eastAsia="Calibri" w:hAnsi="Cambria" w:cs="Calibri"/>
          <w:bCs/>
          <w:sz w:val="20"/>
          <w:szCs w:val="20"/>
          <w:u w:val="thick" w:color="F79646" w:themeColor="accent6"/>
        </w:rPr>
      </w:pPr>
    </w:p>
    <w:p w14:paraId="3FB76A8B" w14:textId="77777777" w:rsidR="004A46B0" w:rsidRPr="00FD27A2" w:rsidRDefault="004A46B0" w:rsidP="004A46B0">
      <w:pPr>
        <w:rPr>
          <w:rFonts w:ascii="Cambria" w:eastAsia="Calibri" w:hAnsi="Cambria" w:cs="Calibri"/>
          <w:bCs/>
          <w:sz w:val="20"/>
          <w:szCs w:val="20"/>
          <w:u w:val="thick" w:color="F79646" w:themeColor="accent6"/>
        </w:rPr>
      </w:pPr>
    </w:p>
    <w:p w14:paraId="7A7F2026" w14:textId="77777777" w:rsidR="004A46B0" w:rsidRPr="00FD27A2" w:rsidRDefault="004A46B0" w:rsidP="004A46B0">
      <w:pPr>
        <w:rPr>
          <w:rFonts w:ascii="Cambria" w:eastAsia="Calibri" w:hAnsi="Cambria" w:cs="Calibri"/>
          <w:bCs/>
          <w:sz w:val="20"/>
          <w:szCs w:val="20"/>
          <w:u w:val="thick" w:color="F79646" w:themeColor="accent6"/>
        </w:rPr>
      </w:pPr>
    </w:p>
    <w:p w14:paraId="7A0140D8" w14:textId="77777777" w:rsidR="004A46B0" w:rsidRPr="00FD27A2" w:rsidRDefault="004A46B0" w:rsidP="004A46B0">
      <w:pPr>
        <w:rPr>
          <w:rFonts w:ascii="Cambria" w:eastAsia="Calibri" w:hAnsi="Cambria" w:cs="Calibri"/>
          <w:bCs/>
          <w:sz w:val="20"/>
          <w:szCs w:val="20"/>
          <w:u w:val="thick" w:color="F79646" w:themeColor="accent6"/>
        </w:rPr>
      </w:pPr>
    </w:p>
    <w:p w14:paraId="1D21A62B" w14:textId="77777777" w:rsidR="004A46B0" w:rsidRPr="00FD27A2" w:rsidRDefault="004A46B0" w:rsidP="004A46B0">
      <w:pPr>
        <w:rPr>
          <w:rFonts w:ascii="Cambria" w:eastAsia="Calibri" w:hAnsi="Cambria" w:cs="Calibri"/>
          <w:bCs/>
          <w:sz w:val="20"/>
          <w:szCs w:val="20"/>
          <w:u w:val="thick" w:color="F79646" w:themeColor="accent6"/>
        </w:rPr>
      </w:pPr>
    </w:p>
    <w:p w14:paraId="2EF0714D" w14:textId="77777777" w:rsidR="004A46B0" w:rsidRPr="00FD27A2" w:rsidRDefault="004A46B0" w:rsidP="004A46B0">
      <w:pPr>
        <w:rPr>
          <w:rFonts w:ascii="Cambria" w:eastAsia="Calibri" w:hAnsi="Cambria" w:cs="Calibri"/>
          <w:bCs/>
          <w:sz w:val="20"/>
          <w:szCs w:val="20"/>
          <w:u w:val="thick" w:color="F79646" w:themeColor="accent6"/>
        </w:rPr>
      </w:pPr>
    </w:p>
    <w:p w14:paraId="50778B3D"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Semestre 4</w:t>
      </w:r>
    </w:p>
    <w:p w14:paraId="15258FA9"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Unité d’enseignement: UET 4.1</w:t>
      </w:r>
    </w:p>
    <w:p w14:paraId="5D04FA78"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Matière : Technique d’information et de communication</w:t>
      </w:r>
    </w:p>
    <w:p w14:paraId="2309B0A7"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eastAsia="Times New Roman" w:hAnsi="Cambria" w:cs="Calibri"/>
          <w:b/>
          <w:bCs/>
          <w:sz w:val="22"/>
          <w:szCs w:val="22"/>
        </w:rPr>
        <w:t>VHS: 45h00 (Cours,   VHH : Cours 1h30, TD/TP : Atelier</w:t>
      </w:r>
    </w:p>
    <w:p w14:paraId="45CAAF17" w14:textId="77777777" w:rsidR="004A46B0" w:rsidRPr="00FD27A2" w:rsidRDefault="004A46B0" w:rsidP="004A46B0">
      <w:pPr>
        <w:pBdr>
          <w:top w:val="single" w:sz="12" w:space="1" w:color="auto"/>
          <w:left w:val="single" w:sz="12" w:space="4" w:color="auto"/>
          <w:bottom w:val="single" w:sz="12" w:space="1" w:color="auto"/>
          <w:right w:val="single" w:sz="12" w:space="4" w:color="auto"/>
        </w:pBdr>
        <w:shd w:val="clear" w:color="auto" w:fill="D6E3BC" w:themeFill="accent3" w:themeFillTint="66"/>
        <w:jc w:val="center"/>
        <w:rPr>
          <w:rFonts w:ascii="Cambria" w:hAnsi="Cambria" w:cs="Calibri"/>
          <w:b/>
          <w:bCs/>
          <w:iCs/>
          <w:sz w:val="22"/>
          <w:szCs w:val="22"/>
        </w:rPr>
      </w:pPr>
      <w:r w:rsidRPr="00FD27A2">
        <w:rPr>
          <w:rFonts w:ascii="Cambria" w:hAnsi="Cambria" w:cs="Calibri"/>
          <w:b/>
          <w:bCs/>
          <w:iCs/>
          <w:sz w:val="22"/>
          <w:szCs w:val="22"/>
        </w:rPr>
        <w:t>Crédits: 2     Coefficient: 2</w:t>
      </w:r>
    </w:p>
    <w:p w14:paraId="0BABD695" w14:textId="77777777" w:rsidR="004A46B0" w:rsidRPr="00FD27A2" w:rsidRDefault="004A46B0" w:rsidP="004A46B0"/>
    <w:p w14:paraId="5A53C1B5" w14:textId="77777777" w:rsidR="004A46B0" w:rsidRPr="00FD27A2" w:rsidRDefault="004A46B0" w:rsidP="004A46B0">
      <w:pPr>
        <w:rPr>
          <w:rFonts w:asciiTheme="majorBidi" w:hAnsiTheme="majorBidi" w:cstheme="majorBidi"/>
          <w:b/>
          <w:u w:val="thick" w:color="F79646" w:themeColor="accent6"/>
        </w:rPr>
      </w:pPr>
      <w:r w:rsidRPr="00FD27A2">
        <w:rPr>
          <w:rFonts w:asciiTheme="majorBidi" w:hAnsiTheme="majorBidi" w:cstheme="majorBidi"/>
          <w:b/>
          <w:u w:val="thick" w:color="F79646" w:themeColor="accent6"/>
        </w:rPr>
        <w:t xml:space="preserve">Objectifs de l’enseignement: </w:t>
      </w:r>
    </w:p>
    <w:p w14:paraId="5A3B23B4" w14:textId="77777777" w:rsidR="004A46B0" w:rsidRPr="00FD27A2" w:rsidRDefault="004A46B0" w:rsidP="004A46B0">
      <w:pPr>
        <w:spacing w:line="276" w:lineRule="auto"/>
        <w:ind w:firstLine="720"/>
        <w:jc w:val="both"/>
        <w:rPr>
          <w:rFonts w:asciiTheme="majorBidi" w:hAnsiTheme="majorBidi" w:cstheme="majorBidi"/>
        </w:rPr>
      </w:pPr>
      <w:r w:rsidRPr="00FD27A2">
        <w:rPr>
          <w:rFonts w:asciiTheme="majorBidi" w:hAnsiTheme="majorBidi" w:cstheme="majorBidi"/>
        </w:rPr>
        <w:t>Ce cours a pour objectif de développer chez les étudiants les compétences transversales nécessaires à la communication des savoirs scientifiques. Il vise à maîtriser la recherche documentaire et l’usage des outils numériques (TIC) pour collecter et organiser l’information, à rédiger des documents scientifiques clairs et bien structurés (introduction, méthodologie, résultats, discussion selon le schéma IMRaD), à réaliser des présentations orales convaincantes et adaptées à l’auditoire, et à respecter les règles d’éthique et d’intégrité (notamment l’intégrité intellectuelle lors de la citation des sources). Le cours insiste sur la clarté et la concision du style scientifique – la rédaction doit être « précise, claire, concise » – ainsi que sur la déontologie des communications (éviter le plagiat, citer correctement les sources, etc.).</w:t>
      </w:r>
    </w:p>
    <w:p w14:paraId="29D5A043" w14:textId="77777777" w:rsidR="004A46B0" w:rsidRPr="00FD27A2" w:rsidRDefault="004A46B0" w:rsidP="004A46B0">
      <w:pPr>
        <w:spacing w:line="276" w:lineRule="auto"/>
        <w:jc w:val="both"/>
        <w:rPr>
          <w:rFonts w:asciiTheme="majorBidi" w:hAnsiTheme="majorBidi" w:cstheme="majorBidi"/>
          <w:rtl/>
        </w:rPr>
      </w:pPr>
    </w:p>
    <w:p w14:paraId="0371E516"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Prérequis :</w:t>
      </w:r>
    </w:p>
    <w:p w14:paraId="436E400E" w14:textId="77777777" w:rsidR="004A46B0" w:rsidRPr="00FD27A2" w:rsidRDefault="004A46B0" w:rsidP="004A46B0">
      <w:pPr>
        <w:spacing w:line="276" w:lineRule="auto"/>
        <w:jc w:val="both"/>
        <w:rPr>
          <w:rFonts w:asciiTheme="majorBidi" w:hAnsiTheme="majorBidi" w:cstheme="majorBidi"/>
          <w:rtl/>
        </w:rPr>
      </w:pPr>
    </w:p>
    <w:p w14:paraId="779C225D" w14:textId="77777777" w:rsidR="004A46B0" w:rsidRPr="00FD27A2" w:rsidRDefault="004A46B0" w:rsidP="004A46B0">
      <w:pPr>
        <w:spacing w:line="276" w:lineRule="auto"/>
        <w:ind w:firstLine="720"/>
        <w:jc w:val="both"/>
        <w:rPr>
          <w:rFonts w:asciiTheme="majorBidi" w:hAnsiTheme="majorBidi" w:cstheme="majorBidi"/>
        </w:rPr>
      </w:pPr>
      <w:r w:rsidRPr="00FD27A2">
        <w:rPr>
          <w:rFonts w:asciiTheme="majorBidi" w:hAnsiTheme="majorBidi" w:cstheme="majorBidi"/>
        </w:rPr>
        <w:t xml:space="preserve">Les étudiants doivent disposer d’un niveau bac scientifique ou équivalent, avec une bonne maîtrise du français écrit et oral. Des connaissances de base en informatique sont recommandées (traitement de texte, navigation Internet, messagerie). </w:t>
      </w:r>
    </w:p>
    <w:p w14:paraId="3BDF3C5A" w14:textId="77777777" w:rsidR="004A46B0" w:rsidRPr="00FD27A2" w:rsidRDefault="004A46B0" w:rsidP="004A46B0">
      <w:pPr>
        <w:spacing w:line="276" w:lineRule="auto"/>
        <w:jc w:val="both"/>
        <w:rPr>
          <w:rFonts w:asciiTheme="majorBidi" w:hAnsiTheme="majorBidi" w:cstheme="majorBidi"/>
        </w:rPr>
      </w:pPr>
    </w:p>
    <w:p w14:paraId="7E1B1831" w14:textId="77777777" w:rsidR="004A46B0" w:rsidRPr="00FD27A2" w:rsidRDefault="004A46B0" w:rsidP="004A46B0">
      <w:pPr>
        <w:rPr>
          <w:rFonts w:asciiTheme="majorBidi" w:hAnsiTheme="majorBidi" w:cstheme="majorBidi"/>
          <w:b/>
          <w:u w:val="thick" w:color="F79646" w:themeColor="accent6"/>
        </w:rPr>
      </w:pPr>
      <w:r w:rsidRPr="00FD27A2">
        <w:rPr>
          <w:rFonts w:asciiTheme="majorBidi" w:hAnsiTheme="majorBidi" w:cstheme="majorBidi"/>
          <w:b/>
          <w:u w:val="thick" w:color="F79646" w:themeColor="accent6"/>
        </w:rPr>
        <w:t>Contenu de la matière:</w:t>
      </w:r>
    </w:p>
    <w:p w14:paraId="707C0549"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Chapitre 1 : Introduction à la communication scientifique  1 semaines</w:t>
      </w:r>
    </w:p>
    <w:p w14:paraId="60E3BA87"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Présentation du cours, enjeux de la communication scientifique (écrite et orale), exemples de supports (articles, rapports, exposés). Sensibilisation à l’importance de l’intégrité et de l’éthique dans le travail universitaire.</w:t>
      </w:r>
    </w:p>
    <w:p w14:paraId="1B77B45F" w14:textId="77777777" w:rsidR="004A46B0" w:rsidRPr="00FD27A2" w:rsidRDefault="004A46B0" w:rsidP="004A46B0">
      <w:pPr>
        <w:spacing w:line="276" w:lineRule="auto"/>
        <w:jc w:val="both"/>
        <w:rPr>
          <w:rFonts w:asciiTheme="majorBidi" w:hAnsiTheme="majorBidi" w:cstheme="majorBidi"/>
        </w:rPr>
      </w:pPr>
    </w:p>
    <w:p w14:paraId="5A4F667E"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Chapitre 2 : Recherche documentaire et TIC                           1 semaines</w:t>
      </w:r>
    </w:p>
    <w:p w14:paraId="331BE2A4"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Initiation à la recherche d’information en ligne : moteurs de recherche, bases de données universitaires (Google Scholar, Persee, bibliothèques numériques). Utilisation des opérateurs booléens (ET, OU, SAUF) pour affiner les recherches. Présentation des compétences numériques de base (traitement de texte, tableurs, logiciels de présentation).</w:t>
      </w:r>
    </w:p>
    <w:p w14:paraId="4FD27283" w14:textId="77777777" w:rsidR="004A46B0" w:rsidRPr="00FD27A2" w:rsidRDefault="004A46B0" w:rsidP="004A46B0">
      <w:pPr>
        <w:spacing w:line="276" w:lineRule="auto"/>
        <w:jc w:val="both"/>
        <w:rPr>
          <w:rFonts w:asciiTheme="majorBidi" w:hAnsiTheme="majorBidi" w:cstheme="majorBidi"/>
          <w:rtl/>
        </w:rPr>
      </w:pPr>
    </w:p>
    <w:p w14:paraId="577FE9A0"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Chapitre 3 : Référencement et bibliographie                1 semaines</w:t>
      </w:r>
    </w:p>
    <w:p w14:paraId="61327764"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Principes de la citation et normes bibliographiques (formats APA, IEEE, autres). Règles anti-plagiat : comment citer et paraphraser correctement. Importance de noter scrupuleusement tous les éléments bibliographiques. Introduction à un logiciel de gestion de références (Zotero, Mendeley).</w:t>
      </w:r>
    </w:p>
    <w:p w14:paraId="681B101E" w14:textId="77777777" w:rsidR="004A46B0" w:rsidRPr="00FD27A2" w:rsidRDefault="004A46B0" w:rsidP="004A46B0">
      <w:pPr>
        <w:spacing w:line="276" w:lineRule="auto"/>
        <w:jc w:val="both"/>
        <w:rPr>
          <w:rFonts w:asciiTheme="majorBidi" w:hAnsiTheme="majorBidi" w:cstheme="majorBidi"/>
          <w:rtl/>
        </w:rPr>
      </w:pPr>
    </w:p>
    <w:p w14:paraId="7146321A"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Chapitre 4 : Structure d’un document scientifique               1 semaines</w:t>
      </w:r>
    </w:p>
    <w:p w14:paraId="2CFCFC2B"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Présentation de la structure standard d’un article ou rapport (schéma IMRaD) : rôle de chaque partie (introduction, méthodologie, résultats, discussion, conclusion). Importance d’un titre clair et informatif. Discussion sur la logique générale du document (problématique, hypothèses).</w:t>
      </w:r>
    </w:p>
    <w:p w14:paraId="0062C6AE" w14:textId="77777777" w:rsidR="004A46B0" w:rsidRPr="00FD27A2" w:rsidRDefault="004A46B0" w:rsidP="004A46B0">
      <w:pPr>
        <w:spacing w:line="276" w:lineRule="auto"/>
        <w:jc w:val="both"/>
        <w:rPr>
          <w:rFonts w:asciiTheme="majorBidi" w:hAnsiTheme="majorBidi" w:cstheme="majorBidi"/>
          <w:rtl/>
        </w:rPr>
      </w:pPr>
    </w:p>
    <w:p w14:paraId="686CB882"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Chapitre 5 : Rédaction du document scientifique               3 semaines</w:t>
      </w:r>
    </w:p>
    <w:p w14:paraId="2DEF2F04" w14:textId="77777777" w:rsidR="004A46B0" w:rsidRPr="00FD27A2" w:rsidRDefault="004A46B0" w:rsidP="004A46B0">
      <w:pPr>
        <w:spacing w:line="276" w:lineRule="auto"/>
        <w:jc w:val="both"/>
        <w:rPr>
          <w:rFonts w:asciiTheme="majorBidi" w:hAnsiTheme="majorBidi" w:cstheme="majorBidi"/>
          <w:rtl/>
        </w:rPr>
      </w:pPr>
      <w:r w:rsidRPr="00FD27A2">
        <w:rPr>
          <w:rFonts w:asciiTheme="majorBidi" w:hAnsiTheme="majorBidi" w:cstheme="majorBidi"/>
          <w:b/>
          <w:bCs/>
        </w:rPr>
        <w:t>Rédaction de l’introduction et du résumé (abstract) :</w:t>
      </w:r>
    </w:p>
    <w:p w14:paraId="4BEB81DF"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Comment rédiger une introduction efficace : présentation du contexte, formulation de la question de recherche et des objectifs. Écrire un résumé (abstract) informatif : structure (contexte, objectif, méthodes, résultats, conclusion) et mots clés. Techniques pour accrocher le lecteur dès le départ.</w:t>
      </w:r>
    </w:p>
    <w:p w14:paraId="24E2248D"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Rédaction de la méthodologie et des résultats :</w:t>
      </w:r>
    </w:p>
    <w:p w14:paraId="12A0F537"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Conseils de rédaction pour la section méthodologie (description précise des procédures, matériel, conditions) et résultats (présentation claire des données, utilisation de tableaux/figures). Distinction entre faits (résultats) et interprétation (discussion). Règles de clarté : phrases simples, voix active/précision des verbes.</w:t>
      </w:r>
    </w:p>
    <w:p w14:paraId="43EBF71A"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Discussion, conclusion et style :</w:t>
      </w:r>
    </w:p>
    <w:p w14:paraId="4E737C28"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Rédiger la discussion (mettre les résultats en perspective, comparer à d’autres travaux) et formuler une conclusion concise. Règles de style en rédaction scientifique : clarté, concision et précision du langage, gestion de la cohérence et de la cohésion (connecteurs logiques). Erreurs fréquentes à éviter.</w:t>
      </w:r>
    </w:p>
    <w:p w14:paraId="3F6EF0F5" w14:textId="77777777" w:rsidR="004A46B0" w:rsidRPr="00FD27A2" w:rsidRDefault="004A46B0" w:rsidP="004A46B0">
      <w:pPr>
        <w:spacing w:line="276" w:lineRule="auto"/>
        <w:jc w:val="both"/>
        <w:rPr>
          <w:rFonts w:asciiTheme="majorBidi" w:hAnsiTheme="majorBidi" w:cstheme="majorBidi"/>
          <w:rtl/>
        </w:rPr>
      </w:pPr>
    </w:p>
    <w:p w14:paraId="1E1ECC76"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Chapitre 6 : Introduction à l’exposé oral et Techniques de prise de parole                            2 semaines</w:t>
      </w:r>
    </w:p>
    <w:p w14:paraId="1E967C19"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Méthodologie de la présentation orale : préparer un plan (introduction, développement, conclusion), définir son objectif et connaître son auditoire. Importance d’une introduction engageante (accroche), d’une conclusion récapitulative.</w:t>
      </w:r>
    </w:p>
    <w:p w14:paraId="0E238B86"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Techniques de prise de parole :</w:t>
      </w:r>
    </w:p>
    <w:p w14:paraId="04AC4F40"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Techniques corporelles et vocales pour capter l’attention : posture, gestuelle, regard, variations de ton et de rythme. Gestion du stress et du trac. Bonnes pratiques : ne pas lire ses notes mot à mot, n’emporter que des mots-clés pour éviter de « dormir » l’auditoire. Usage de supports (papier, diapos).</w:t>
      </w:r>
    </w:p>
    <w:p w14:paraId="61690D3C" w14:textId="77777777" w:rsidR="004A46B0" w:rsidRPr="00FD27A2" w:rsidRDefault="004A46B0" w:rsidP="004A46B0">
      <w:pPr>
        <w:spacing w:line="276" w:lineRule="auto"/>
        <w:jc w:val="both"/>
        <w:rPr>
          <w:rFonts w:asciiTheme="majorBidi" w:hAnsiTheme="majorBidi" w:cstheme="majorBidi"/>
          <w:rtl/>
        </w:rPr>
      </w:pPr>
    </w:p>
    <w:p w14:paraId="162D9F79"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Chapitre 7 : Supports visuels et TIC pour l’exposé   1 semaines</w:t>
      </w:r>
    </w:p>
    <w:p w14:paraId="6F4BB547"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Utilisation des outils informatiques (PowerPoint, Beamer…) pour créer des diapositives. Principes de base : diapositives lisibles et épurées (KISS), usage de schémas/images pertinents, police et couleurs adaptées. Ne pas surcharger les slides. Démonstration de logiciels de capture d’écran ou de montage pour la recherche de contenu scientifique (Zotero, bases de données, Google Drive).</w:t>
      </w:r>
    </w:p>
    <w:p w14:paraId="46765A35" w14:textId="77777777" w:rsidR="004A46B0" w:rsidRPr="00FD27A2" w:rsidRDefault="004A46B0" w:rsidP="004A46B0">
      <w:pPr>
        <w:spacing w:line="276" w:lineRule="auto"/>
        <w:jc w:val="both"/>
        <w:rPr>
          <w:rFonts w:asciiTheme="majorBidi" w:hAnsiTheme="majorBidi" w:cstheme="majorBidi"/>
          <w:rtl/>
        </w:rPr>
      </w:pPr>
    </w:p>
    <w:p w14:paraId="456F6F02"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Chapitre 8 : Expression écrite professionnelle                                                           1 semaines</w:t>
      </w:r>
    </w:p>
    <w:p w14:paraId="5F026BB4"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Techniques de communication écrite hors article : rédaction d’emails académiques (objets clairs, formules de politesse), compte-rendus de réunion, synthèses de projet. Notions de style formel (objectivité, impersonalité). Orthographe et grammaire – revue des erreurs fréquentes (accords, conjugaison, confusions de mots).</w:t>
      </w:r>
    </w:p>
    <w:p w14:paraId="7AEAB945" w14:textId="77777777" w:rsidR="004A46B0" w:rsidRPr="00FD27A2" w:rsidRDefault="004A46B0" w:rsidP="004A46B0">
      <w:pPr>
        <w:spacing w:line="276" w:lineRule="auto"/>
        <w:jc w:val="both"/>
        <w:rPr>
          <w:rFonts w:asciiTheme="majorBidi" w:hAnsiTheme="majorBidi" w:cstheme="majorBidi"/>
          <w:rtl/>
        </w:rPr>
      </w:pPr>
    </w:p>
    <w:p w14:paraId="19D286F4"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Chapitre 9 : Communication interpersonnelle et écoute                                                  1 semaines</w:t>
      </w:r>
    </w:p>
    <w:p w14:paraId="3C8FEDEC"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Dynamiques de communication en groupe : écoute active, argumentation, reformulation. Rôle de l’oral dans le travail en équipe. Techniques pour présenter et défendre ses idées dans un débat ou un petit groupe.</w:t>
      </w:r>
    </w:p>
    <w:p w14:paraId="78A741CF" w14:textId="77777777" w:rsidR="004A46B0" w:rsidRPr="00FD27A2" w:rsidRDefault="004A46B0" w:rsidP="004A46B0">
      <w:pPr>
        <w:spacing w:line="276" w:lineRule="auto"/>
        <w:jc w:val="both"/>
        <w:rPr>
          <w:rFonts w:asciiTheme="majorBidi" w:hAnsiTheme="majorBidi" w:cstheme="majorBidi"/>
          <w:rtl/>
        </w:rPr>
      </w:pPr>
    </w:p>
    <w:p w14:paraId="4394A28D" w14:textId="77777777" w:rsidR="004A46B0" w:rsidRPr="00FD27A2" w:rsidRDefault="004A46B0" w:rsidP="005D2FE7">
      <w:pPr>
        <w:spacing w:line="276" w:lineRule="auto"/>
        <w:rPr>
          <w:rFonts w:asciiTheme="majorBidi" w:hAnsiTheme="majorBidi" w:cstheme="majorBidi"/>
          <w:b/>
          <w:bCs/>
        </w:rPr>
      </w:pPr>
      <w:r w:rsidRPr="00FD27A2">
        <w:rPr>
          <w:rFonts w:asciiTheme="majorBidi" w:hAnsiTheme="majorBidi" w:cstheme="majorBidi"/>
          <w:b/>
          <w:bCs/>
        </w:rPr>
        <w:t>Chapitre 10 : Éthique et intégrité académique                                                                   1 semaines</w:t>
      </w:r>
    </w:p>
    <w:p w14:paraId="382CDAE8"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Principes d’éthique universitaire : intégrité, honnêteté intellectuelle, respect des résultats et des personnes. Exemples de manquements (plagiat, fabrication de données, usurpation d’auteurs). Présentation des chartes et réglementations universitaires nationales (obligations et sanctions). Insister sur l’importance de l’« intégrité intellectuelle » dans la recherche.</w:t>
      </w:r>
    </w:p>
    <w:p w14:paraId="2BD6CE66" w14:textId="77777777" w:rsidR="004A46B0" w:rsidRPr="00FD27A2" w:rsidRDefault="004A46B0" w:rsidP="004A46B0">
      <w:pPr>
        <w:spacing w:line="276" w:lineRule="auto"/>
        <w:jc w:val="both"/>
        <w:rPr>
          <w:rFonts w:asciiTheme="majorBidi" w:hAnsiTheme="majorBidi" w:cstheme="majorBidi"/>
          <w:rtl/>
        </w:rPr>
      </w:pPr>
    </w:p>
    <w:p w14:paraId="6AB8E9E8"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Chapitre 11 : Normes et usages scientifiques                                                                     1 semaines</w:t>
      </w:r>
    </w:p>
    <w:p w14:paraId="52F254BA"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rPr>
        <w:t>Récapitulation des normes internationales de publication (revue à comité de lecture, factor d’impact, peer-review). Formats standards (APA, etc.) vus plus tôt. Règles de présentation des examens et rapports (marges, police, pagination). Introduction à la rédaction d’un mini-projet ou rapport de stage.</w:t>
      </w:r>
    </w:p>
    <w:p w14:paraId="35A94F8B" w14:textId="77777777" w:rsidR="004A46B0" w:rsidRPr="00FD27A2" w:rsidRDefault="004A46B0" w:rsidP="004A46B0">
      <w:pPr>
        <w:spacing w:line="276" w:lineRule="auto"/>
        <w:jc w:val="both"/>
        <w:rPr>
          <w:rFonts w:asciiTheme="majorBidi" w:hAnsiTheme="majorBidi" w:cstheme="majorBidi"/>
          <w:rtl/>
        </w:rPr>
      </w:pPr>
    </w:p>
    <w:p w14:paraId="3B5D5785" w14:textId="77777777" w:rsidR="004A46B0" w:rsidRPr="00FD27A2" w:rsidRDefault="004A46B0" w:rsidP="004A46B0">
      <w:pPr>
        <w:spacing w:line="276" w:lineRule="auto"/>
        <w:jc w:val="both"/>
        <w:rPr>
          <w:rFonts w:asciiTheme="majorBidi" w:hAnsiTheme="majorBidi" w:cstheme="majorBidi"/>
          <w:b/>
          <w:bCs/>
        </w:rPr>
      </w:pPr>
      <w:r w:rsidRPr="00FD27A2">
        <w:rPr>
          <w:rFonts w:asciiTheme="majorBidi" w:hAnsiTheme="majorBidi" w:cstheme="majorBidi"/>
          <w:b/>
          <w:bCs/>
        </w:rPr>
        <w:t>Ateliers</w:t>
      </w:r>
      <w:r w:rsidRPr="00FD27A2">
        <w:rPr>
          <w:rFonts w:asciiTheme="majorBidi" w:hAnsiTheme="majorBidi" w:cstheme="majorBidi"/>
          <w:b/>
          <w:bCs/>
          <w:u w:val="thick" w:color="F79646" w:themeColor="accent6"/>
        </w:rPr>
        <w:t>:</w:t>
      </w:r>
    </w:p>
    <w:p w14:paraId="06F362DC"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b/>
          <w:bCs/>
        </w:rPr>
        <w:t>Atelier :</w:t>
      </w:r>
      <w:r w:rsidRPr="00FD27A2">
        <w:rPr>
          <w:rFonts w:asciiTheme="majorBidi" w:hAnsiTheme="majorBidi" w:cstheme="majorBidi"/>
        </w:rPr>
        <w:t xml:space="preserve"> Exercice de prise de notes lors d’une courte vidéo ou d’un texte scientifique ; mise en commun des techniques efficaces de prise de notes (écoute active, mots-clés, organisation).</w:t>
      </w:r>
    </w:p>
    <w:p w14:paraId="422447B8"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b/>
          <w:bCs/>
        </w:rPr>
        <w:t>ATL 2 :</w:t>
      </w:r>
      <w:r w:rsidRPr="00FD27A2">
        <w:rPr>
          <w:rFonts w:asciiTheme="majorBidi" w:hAnsiTheme="majorBidi" w:cstheme="majorBidi"/>
        </w:rPr>
        <w:t xml:space="preserve"> Atelier de recherche bibliographique : trouver 5 références pertinentes sur un thème donné, les télécharger ou en extraire les résumés; évaluation critique de la fiabilité des sources (évaluateur, date, contenu).</w:t>
      </w:r>
    </w:p>
    <w:p w14:paraId="04E047B9"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b/>
          <w:bCs/>
        </w:rPr>
        <w:t>ATL 3 :</w:t>
      </w:r>
      <w:r w:rsidRPr="00FD27A2">
        <w:rPr>
          <w:rFonts w:asciiTheme="majorBidi" w:hAnsiTheme="majorBidi" w:cstheme="majorBidi"/>
        </w:rPr>
        <w:t xml:space="preserve"> Exercice de citation : repérer et formater les références dans un texte donné. Création d’une bibliographie selon un style donné.</w:t>
      </w:r>
    </w:p>
    <w:p w14:paraId="2B2C2A92"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b/>
          <w:bCs/>
        </w:rPr>
        <w:t>ATL 4 :</w:t>
      </w:r>
      <w:r w:rsidRPr="00FD27A2">
        <w:rPr>
          <w:rFonts w:asciiTheme="majorBidi" w:hAnsiTheme="majorBidi" w:cstheme="majorBidi"/>
        </w:rPr>
        <w:t xml:space="preserve"> Rédaction d’un plan détaillé (IMRaD) pour un sujet de recherche donné (par exemple, un problème scientifique simple), en identifiant les idées-clés de chaque section.</w:t>
      </w:r>
    </w:p>
    <w:p w14:paraId="5869FCE0"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b/>
          <w:bCs/>
        </w:rPr>
        <w:t>ATL 5 :</w:t>
      </w:r>
    </w:p>
    <w:p w14:paraId="75171568" w14:textId="77777777" w:rsidR="004A46B0" w:rsidRPr="00FD27A2" w:rsidRDefault="004A46B0" w:rsidP="004A16D2">
      <w:pPr>
        <w:pStyle w:val="Paragraphedeliste"/>
        <w:numPr>
          <w:ilvl w:val="0"/>
          <w:numId w:val="230"/>
        </w:numPr>
        <w:spacing w:line="276" w:lineRule="auto"/>
        <w:jc w:val="both"/>
        <w:rPr>
          <w:rFonts w:asciiTheme="majorBidi" w:hAnsiTheme="majorBidi" w:cstheme="majorBidi"/>
        </w:rPr>
      </w:pPr>
      <w:r w:rsidRPr="00FD27A2">
        <w:rPr>
          <w:rFonts w:asciiTheme="majorBidi" w:hAnsiTheme="majorBidi" w:cstheme="majorBidi"/>
        </w:rPr>
        <w:t>Rédaction d’un résumé de 150-200 mots à partir d’un article scientifique ou d’un court exposé fourni. Exercices de reformulation d’arguments pour l’introduction.</w:t>
      </w:r>
    </w:p>
    <w:p w14:paraId="119D368A" w14:textId="77777777" w:rsidR="004A46B0" w:rsidRPr="00FD27A2" w:rsidRDefault="004A46B0" w:rsidP="004A16D2">
      <w:pPr>
        <w:pStyle w:val="Paragraphedeliste"/>
        <w:numPr>
          <w:ilvl w:val="0"/>
          <w:numId w:val="230"/>
        </w:numPr>
        <w:spacing w:line="276" w:lineRule="auto"/>
        <w:jc w:val="both"/>
        <w:rPr>
          <w:rFonts w:asciiTheme="majorBidi" w:hAnsiTheme="majorBidi" w:cstheme="majorBidi"/>
        </w:rPr>
      </w:pPr>
      <w:r w:rsidRPr="00FD27A2">
        <w:rPr>
          <w:rFonts w:asciiTheme="majorBidi" w:hAnsiTheme="majorBidi" w:cstheme="majorBidi"/>
        </w:rPr>
        <w:t>Exercice de rédaction : décrire brièvement une méthode ou expérience simple sur la base d’un protocole donné. Création de tableaux ou graphiques à partir de données simulées.</w:t>
      </w:r>
    </w:p>
    <w:p w14:paraId="5741F412" w14:textId="77777777" w:rsidR="004A46B0" w:rsidRPr="00FD27A2" w:rsidRDefault="004A46B0" w:rsidP="004A16D2">
      <w:pPr>
        <w:pStyle w:val="Paragraphedeliste"/>
        <w:numPr>
          <w:ilvl w:val="0"/>
          <w:numId w:val="230"/>
        </w:numPr>
        <w:spacing w:line="276" w:lineRule="auto"/>
        <w:jc w:val="both"/>
        <w:rPr>
          <w:rFonts w:asciiTheme="majorBidi" w:hAnsiTheme="majorBidi" w:cstheme="majorBidi"/>
        </w:rPr>
      </w:pPr>
      <w:r w:rsidRPr="00FD27A2">
        <w:rPr>
          <w:rFonts w:asciiTheme="majorBidi" w:hAnsiTheme="majorBidi" w:cstheme="majorBidi"/>
        </w:rPr>
        <w:t>Atelier de révision : à partir d’un paragraphe scientifique volontairement confus, retravailler la formulation pour la rendre plus claire et concise. Correction de phrases longues ou alambiquées.</w:t>
      </w:r>
    </w:p>
    <w:p w14:paraId="183D2943"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b/>
          <w:bCs/>
        </w:rPr>
        <w:t>ATL :</w:t>
      </w:r>
      <w:r w:rsidRPr="00FD27A2">
        <w:rPr>
          <w:rFonts w:asciiTheme="majorBidi" w:hAnsiTheme="majorBidi" w:cstheme="majorBidi"/>
        </w:rPr>
        <w:t xml:space="preserve"> 6</w:t>
      </w:r>
    </w:p>
    <w:p w14:paraId="7D64B731" w14:textId="77777777" w:rsidR="004A46B0" w:rsidRPr="00FD27A2" w:rsidRDefault="004A46B0" w:rsidP="004A16D2">
      <w:pPr>
        <w:pStyle w:val="Paragraphedeliste"/>
        <w:numPr>
          <w:ilvl w:val="0"/>
          <w:numId w:val="229"/>
        </w:numPr>
        <w:spacing w:line="276" w:lineRule="auto"/>
        <w:jc w:val="both"/>
        <w:rPr>
          <w:rFonts w:asciiTheme="majorBidi" w:hAnsiTheme="majorBidi" w:cstheme="majorBidi"/>
        </w:rPr>
      </w:pPr>
      <w:r w:rsidRPr="00FD27A2">
        <w:rPr>
          <w:rFonts w:asciiTheme="majorBidi" w:hAnsiTheme="majorBidi" w:cstheme="majorBidi"/>
        </w:rPr>
        <w:t>Exercice de préparation d’exposé : chaque étudiant prépare en quelques minutes un mini plan oral sur un sujet simple, puis le présente brièvement. Feedback sur l’argumentation et la structure.</w:t>
      </w:r>
    </w:p>
    <w:p w14:paraId="1BD4DA6C" w14:textId="77777777" w:rsidR="004A46B0" w:rsidRPr="00FD27A2" w:rsidRDefault="004A46B0" w:rsidP="004A16D2">
      <w:pPr>
        <w:pStyle w:val="Paragraphedeliste"/>
        <w:numPr>
          <w:ilvl w:val="0"/>
          <w:numId w:val="229"/>
        </w:numPr>
        <w:spacing w:line="276" w:lineRule="auto"/>
        <w:jc w:val="both"/>
        <w:rPr>
          <w:rFonts w:asciiTheme="majorBidi" w:hAnsiTheme="majorBidi" w:cstheme="majorBidi"/>
        </w:rPr>
      </w:pPr>
      <w:r w:rsidRPr="00FD27A2">
        <w:rPr>
          <w:rFonts w:asciiTheme="majorBidi" w:hAnsiTheme="majorBidi" w:cstheme="majorBidi"/>
        </w:rPr>
        <w:t>Courtes présentations orales individuelles sur un thème familier, avec enregistrement vidéo optionnel. Auto-évaluation et retours du groupe sur la voix et la gestuelle.</w:t>
      </w:r>
    </w:p>
    <w:p w14:paraId="4FCC3262"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b/>
          <w:bCs/>
        </w:rPr>
        <w:t>ATL 7 :</w:t>
      </w:r>
      <w:r w:rsidRPr="00FD27A2">
        <w:rPr>
          <w:rFonts w:asciiTheme="majorBidi" w:hAnsiTheme="majorBidi" w:cstheme="majorBidi"/>
        </w:rPr>
        <w:t xml:space="preserve"> Réalisation d’un court diaporama (3–5 diapositives) sur un sujet scientifique simple. Échanges sur l’efficacité visuelle.</w:t>
      </w:r>
    </w:p>
    <w:p w14:paraId="67B5A893"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b/>
          <w:bCs/>
        </w:rPr>
        <w:t>ATL 8 :</w:t>
      </w:r>
      <w:r w:rsidRPr="00FD27A2">
        <w:rPr>
          <w:rFonts w:asciiTheme="majorBidi" w:hAnsiTheme="majorBidi" w:cstheme="majorBidi"/>
        </w:rPr>
        <w:t>Rédaction d’un e-mail professionnel à un professeur ou à un encadrant (demande d’information, dépôt de projet). Correction collaborative d’un texte pour éliminer les fautes courantes.</w:t>
      </w:r>
    </w:p>
    <w:p w14:paraId="3F10FA7A"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b/>
          <w:bCs/>
        </w:rPr>
        <w:t>ATL 9 :</w:t>
      </w:r>
      <w:r w:rsidRPr="00FD27A2">
        <w:rPr>
          <w:rFonts w:asciiTheme="majorBidi" w:hAnsiTheme="majorBidi" w:cstheme="majorBidi"/>
        </w:rPr>
        <w:t>Jeu de rôle : débat structuré sur un sujet scientifique (avec prise de tour de parole), ou feedback pair-à-pair sur un mini-exposé.</w:t>
      </w:r>
    </w:p>
    <w:p w14:paraId="0965E374" w14:textId="77777777" w:rsidR="004A46B0" w:rsidRPr="00FD27A2" w:rsidRDefault="004A46B0" w:rsidP="004A46B0">
      <w:pPr>
        <w:spacing w:line="276" w:lineRule="auto"/>
        <w:jc w:val="both"/>
        <w:rPr>
          <w:rFonts w:asciiTheme="majorBidi" w:hAnsiTheme="majorBidi" w:cstheme="majorBidi"/>
        </w:rPr>
      </w:pPr>
      <w:r w:rsidRPr="00FD27A2">
        <w:rPr>
          <w:rFonts w:asciiTheme="majorBidi" w:hAnsiTheme="majorBidi" w:cstheme="majorBidi"/>
          <w:b/>
          <w:bCs/>
        </w:rPr>
        <w:t>ATL 10 :</w:t>
      </w:r>
      <w:r w:rsidRPr="00FD27A2">
        <w:rPr>
          <w:rFonts w:asciiTheme="majorBidi" w:hAnsiTheme="majorBidi" w:cstheme="majorBidi"/>
        </w:rPr>
        <w:t>Mise en forme sous Word ou LaTeX d’un document type (page de garde, sommaire, chapitres, bibliographie).</w:t>
      </w:r>
    </w:p>
    <w:p w14:paraId="24D39768" w14:textId="77777777" w:rsidR="004A46B0" w:rsidRPr="00FD27A2" w:rsidRDefault="004A46B0" w:rsidP="004A46B0">
      <w:pPr>
        <w:spacing w:line="276" w:lineRule="auto"/>
        <w:jc w:val="both"/>
        <w:rPr>
          <w:rFonts w:asciiTheme="majorBidi" w:hAnsiTheme="majorBidi" w:cstheme="majorBidi"/>
          <w:b/>
          <w:bCs/>
          <w:rtl/>
        </w:rPr>
      </w:pPr>
    </w:p>
    <w:p w14:paraId="64644872" w14:textId="77777777" w:rsidR="004A46B0" w:rsidRPr="00FD27A2" w:rsidRDefault="004A46B0" w:rsidP="004A46B0">
      <w:pPr>
        <w:jc w:val="both"/>
        <w:rPr>
          <w:rFonts w:asciiTheme="majorBidi" w:hAnsiTheme="majorBidi" w:cstheme="majorBidi"/>
        </w:rPr>
      </w:pPr>
      <w:r w:rsidRPr="00FD27A2">
        <w:rPr>
          <w:rFonts w:asciiTheme="majorBidi" w:hAnsiTheme="majorBidi" w:cstheme="majorBidi"/>
          <w:b/>
          <w:u w:val="thick" w:color="70AD47"/>
        </w:rPr>
        <w:t>Mode d’évaluation:</w:t>
      </w:r>
    </w:p>
    <w:p w14:paraId="763C2B2E" w14:textId="77777777" w:rsidR="004A46B0" w:rsidRPr="00FD27A2" w:rsidRDefault="004A46B0" w:rsidP="004A46B0">
      <w:pPr>
        <w:jc w:val="both"/>
        <w:rPr>
          <w:rFonts w:asciiTheme="majorBidi" w:hAnsiTheme="majorBidi" w:cstheme="majorBidi"/>
        </w:rPr>
      </w:pPr>
      <w:r>
        <w:rPr>
          <w:rFonts w:asciiTheme="majorBidi" w:hAnsiTheme="majorBidi" w:cstheme="majorBidi"/>
        </w:rPr>
        <w:t xml:space="preserve">Contrôle continu : 40% ; </w:t>
      </w:r>
      <w:r w:rsidRPr="00FD27A2">
        <w:rPr>
          <w:rFonts w:asciiTheme="majorBidi" w:hAnsiTheme="majorBidi" w:cstheme="majorBidi"/>
        </w:rPr>
        <w:t xml:space="preserve">Examen: </w:t>
      </w:r>
      <w:r>
        <w:rPr>
          <w:rFonts w:asciiTheme="majorBidi" w:hAnsiTheme="majorBidi" w:cstheme="majorBidi"/>
        </w:rPr>
        <w:t>6</w:t>
      </w:r>
      <w:r w:rsidRPr="00FD27A2">
        <w:rPr>
          <w:rFonts w:asciiTheme="majorBidi" w:hAnsiTheme="majorBidi" w:cstheme="majorBidi"/>
        </w:rPr>
        <w:t>0%.</w:t>
      </w:r>
    </w:p>
    <w:p w14:paraId="7D5187E2" w14:textId="77777777" w:rsidR="004A46B0" w:rsidRPr="00FD27A2" w:rsidRDefault="004A46B0" w:rsidP="004A46B0">
      <w:pPr>
        <w:jc w:val="both"/>
        <w:rPr>
          <w:rFonts w:asciiTheme="majorBidi" w:hAnsiTheme="majorBidi" w:cstheme="majorBidi"/>
          <w:b/>
          <w:u w:val="thick" w:color="F79646"/>
        </w:rPr>
      </w:pPr>
    </w:p>
    <w:p w14:paraId="3BD6D2D3" w14:textId="77777777" w:rsidR="004A46B0" w:rsidRPr="00FD27A2" w:rsidRDefault="004A46B0" w:rsidP="004A46B0">
      <w:pPr>
        <w:jc w:val="both"/>
        <w:rPr>
          <w:rFonts w:asciiTheme="majorBidi" w:hAnsiTheme="majorBidi" w:cstheme="majorBidi"/>
          <w:b/>
          <w:u w:val="thick" w:color="F79646"/>
        </w:rPr>
      </w:pPr>
    </w:p>
    <w:p w14:paraId="3B62CDE2" w14:textId="77777777" w:rsidR="004A46B0" w:rsidRPr="00FD27A2" w:rsidRDefault="004A46B0" w:rsidP="004A46B0">
      <w:pPr>
        <w:jc w:val="both"/>
        <w:rPr>
          <w:rFonts w:asciiTheme="majorBidi" w:hAnsiTheme="majorBidi" w:cstheme="majorBidi"/>
          <w:b/>
          <w:u w:val="thick" w:color="F79646"/>
        </w:rPr>
      </w:pPr>
    </w:p>
    <w:p w14:paraId="588119C9" w14:textId="77777777" w:rsidR="004A46B0" w:rsidRPr="00FD27A2" w:rsidRDefault="004A46B0" w:rsidP="004A46B0">
      <w:pPr>
        <w:jc w:val="both"/>
        <w:rPr>
          <w:rFonts w:asciiTheme="majorBidi" w:hAnsiTheme="majorBidi" w:cstheme="majorBidi"/>
          <w:b/>
          <w:u w:val="thick" w:color="F79646"/>
        </w:rPr>
      </w:pPr>
      <w:r w:rsidRPr="00FD27A2">
        <w:rPr>
          <w:rFonts w:asciiTheme="majorBidi" w:hAnsiTheme="majorBidi" w:cstheme="majorBidi"/>
          <w:b/>
          <w:u w:val="thick" w:color="F79646"/>
        </w:rPr>
        <w:t>Références bibliographiques </w:t>
      </w:r>
      <w:r w:rsidRPr="00FD27A2">
        <w:rPr>
          <w:rFonts w:asciiTheme="majorBidi" w:hAnsiTheme="majorBidi" w:cstheme="majorBidi"/>
          <w:b/>
        </w:rPr>
        <w:t>: </w:t>
      </w:r>
    </w:p>
    <w:p w14:paraId="6BC7272F" w14:textId="77777777" w:rsidR="004A46B0" w:rsidRPr="00FD27A2" w:rsidRDefault="004A46B0" w:rsidP="004A16D2">
      <w:pPr>
        <w:pStyle w:val="Paragraphedeliste"/>
        <w:numPr>
          <w:ilvl w:val="0"/>
          <w:numId w:val="231"/>
        </w:numPr>
        <w:shd w:val="clear" w:color="auto" w:fill="FFFFFF"/>
        <w:ind w:left="142"/>
        <w:rPr>
          <w:rFonts w:asciiTheme="majorBidi" w:hAnsiTheme="majorBidi" w:cstheme="majorBidi"/>
        </w:rPr>
      </w:pPr>
      <w:r w:rsidRPr="00FD27A2">
        <w:rPr>
          <w:rFonts w:asciiTheme="majorBidi" w:hAnsiTheme="majorBidi" w:cstheme="majorBidi"/>
        </w:rPr>
        <w:t xml:space="preserve">D. Lindsay &amp; P. Poindron (2011), Guide de rédaction scientifique : </w:t>
      </w:r>
      <w:r w:rsidRPr="00FD27A2">
        <w:rPr>
          <w:rFonts w:asciiTheme="majorBidi" w:eastAsia="Times New Roman" w:hAnsiTheme="majorBidi" w:cstheme="majorBidi"/>
        </w:rPr>
        <w:t>L'hypothèse, clé de voûte de l'article scientifique</w:t>
      </w:r>
      <w:r w:rsidRPr="00FD27A2">
        <w:rPr>
          <w:rFonts w:asciiTheme="majorBidi" w:hAnsiTheme="majorBidi" w:cstheme="majorBidi"/>
        </w:rPr>
        <w:t>, Éditions Quae, Versailles.</w:t>
      </w:r>
    </w:p>
    <w:p w14:paraId="523716E1" w14:textId="77777777" w:rsidR="004A46B0" w:rsidRPr="00FD27A2" w:rsidRDefault="004A46B0" w:rsidP="004A16D2">
      <w:pPr>
        <w:pStyle w:val="Paragraphedeliste"/>
        <w:numPr>
          <w:ilvl w:val="0"/>
          <w:numId w:val="231"/>
        </w:numPr>
        <w:shd w:val="clear" w:color="auto" w:fill="FFFFFF"/>
        <w:ind w:left="142"/>
        <w:rPr>
          <w:rFonts w:asciiTheme="majorBidi" w:hAnsiTheme="majorBidi" w:cstheme="majorBidi"/>
          <w:lang w:val="en-US"/>
        </w:rPr>
      </w:pPr>
      <w:r w:rsidRPr="00FD27A2">
        <w:rPr>
          <w:rFonts w:asciiTheme="majorBidi" w:hAnsiTheme="majorBidi" w:cstheme="majorBidi"/>
          <w:lang w:val="en-US"/>
        </w:rPr>
        <w:t>J.E. Harmon &amp; A.G. Gross (2010), The Craft of Scientific Communication, University of Chicago Press.</w:t>
      </w:r>
    </w:p>
    <w:p w14:paraId="2675A9A7" w14:textId="77777777" w:rsidR="004A46B0" w:rsidRPr="00FD27A2" w:rsidRDefault="004A46B0" w:rsidP="004A16D2">
      <w:pPr>
        <w:pStyle w:val="Paragraphedeliste"/>
        <w:numPr>
          <w:ilvl w:val="0"/>
          <w:numId w:val="231"/>
        </w:numPr>
        <w:ind w:left="142"/>
        <w:jc w:val="both"/>
        <w:rPr>
          <w:rFonts w:asciiTheme="majorBidi" w:hAnsiTheme="majorBidi" w:cstheme="majorBidi"/>
        </w:rPr>
      </w:pPr>
      <w:r w:rsidRPr="00FD27A2">
        <w:rPr>
          <w:rFonts w:asciiTheme="majorBidi" w:hAnsiTheme="majorBidi" w:cstheme="majorBidi"/>
        </w:rPr>
        <w:t xml:space="preserve">Ministère de l’Enseignement Supérieur et de la Recherche Scientifique (Algérie), Charte d’éthique et de déontologie universitaires, 2010 (voir notamment l’accent sur l’intégrité académique), </w:t>
      </w:r>
      <w:hyperlink r:id="rId42" w:history="1">
        <w:r w:rsidRPr="00FD27A2">
          <w:rPr>
            <w:rStyle w:val="Lienhypertexte"/>
            <w:rFonts w:asciiTheme="majorBidi" w:hAnsiTheme="majorBidi" w:cstheme="majorBidi"/>
          </w:rPr>
          <w:t>https://www.mesrs.dz/index.php/fr/ethique-et-deontologie/charte-ethique-et-deontologie/</w:t>
        </w:r>
      </w:hyperlink>
      <w:r w:rsidRPr="00FD27A2">
        <w:rPr>
          <w:rFonts w:asciiTheme="majorBidi" w:hAnsiTheme="majorBidi" w:cstheme="majorBidi"/>
        </w:rPr>
        <w:t>.</w:t>
      </w:r>
    </w:p>
    <w:p w14:paraId="0AFA4570" w14:textId="77777777" w:rsidR="004A46B0" w:rsidRPr="00FD27A2" w:rsidRDefault="004A46B0" w:rsidP="004A16D2">
      <w:pPr>
        <w:pStyle w:val="Paragraphedeliste"/>
        <w:numPr>
          <w:ilvl w:val="0"/>
          <w:numId w:val="231"/>
        </w:numPr>
        <w:ind w:left="142"/>
        <w:jc w:val="both"/>
        <w:rPr>
          <w:rFonts w:asciiTheme="majorBidi" w:hAnsiTheme="majorBidi" w:cstheme="majorBidi"/>
        </w:rPr>
      </w:pPr>
      <w:r w:rsidRPr="00FD27A2">
        <w:rPr>
          <w:rFonts w:asciiTheme="majorBidi" w:hAnsiTheme="majorBidi" w:cstheme="majorBidi"/>
        </w:rPr>
        <w:t xml:space="preserve">Baril. D (2008), Techniques de l'expression écrite et orale, </w:t>
      </w:r>
      <w:hyperlink r:id="rId43" w:history="1">
        <w:r w:rsidRPr="00FD27A2">
          <w:rPr>
            <w:rFonts w:asciiTheme="majorBidi" w:eastAsia="Times New Roman" w:hAnsiTheme="majorBidi" w:cstheme="majorBidi"/>
          </w:rPr>
          <w:t>Sirey</w:t>
        </w:r>
      </w:hyperlink>
      <w:r w:rsidRPr="00FD27A2">
        <w:rPr>
          <w:rFonts w:asciiTheme="majorBidi" w:hAnsiTheme="majorBidi" w:cstheme="majorBidi"/>
        </w:rPr>
        <w:t xml:space="preserve"> .</w:t>
      </w:r>
    </w:p>
    <w:p w14:paraId="3E467E07" w14:textId="77777777" w:rsidR="004A46B0" w:rsidRPr="00FD27A2" w:rsidRDefault="004A46B0" w:rsidP="004A16D2">
      <w:pPr>
        <w:pStyle w:val="Paragraphedeliste"/>
        <w:numPr>
          <w:ilvl w:val="0"/>
          <w:numId w:val="231"/>
        </w:numPr>
        <w:ind w:left="142"/>
        <w:jc w:val="both"/>
        <w:rPr>
          <w:rFonts w:asciiTheme="majorBidi" w:hAnsiTheme="majorBidi" w:cstheme="majorBidi"/>
        </w:rPr>
      </w:pPr>
      <w:r w:rsidRPr="00FD27A2">
        <w:rPr>
          <w:rFonts w:asciiTheme="majorBidi" w:hAnsiTheme="majorBidi" w:cstheme="majorBidi"/>
          <w:bCs/>
          <w:iCs/>
        </w:rPr>
        <w:t>Jean-Denis Commeignes (2013), 12 méthodes de communications écrites et orale – 4éme édition, Michelle Fayet et Dunod.</w:t>
      </w:r>
    </w:p>
    <w:p w14:paraId="315DB00E" w14:textId="77777777" w:rsidR="004A46B0" w:rsidRPr="00FD27A2" w:rsidRDefault="004A46B0" w:rsidP="004A16D2">
      <w:pPr>
        <w:pStyle w:val="Paragraphedeliste"/>
        <w:numPr>
          <w:ilvl w:val="0"/>
          <w:numId w:val="231"/>
        </w:numPr>
        <w:ind w:left="142"/>
        <w:jc w:val="both"/>
        <w:rPr>
          <w:rFonts w:asciiTheme="majorBidi" w:hAnsiTheme="majorBidi" w:cstheme="majorBidi"/>
        </w:rPr>
      </w:pPr>
      <w:r w:rsidRPr="00FD27A2">
        <w:rPr>
          <w:rFonts w:asciiTheme="majorBidi" w:eastAsia="Times New Roman" w:hAnsiTheme="majorBidi" w:cstheme="majorBidi"/>
          <w:bCs/>
        </w:rPr>
        <w:t xml:space="preserve">Cardon, D. (2019). </w:t>
      </w:r>
      <w:r w:rsidRPr="00FD27A2">
        <w:rPr>
          <w:rFonts w:asciiTheme="majorBidi" w:eastAsia="Times New Roman" w:hAnsiTheme="majorBidi" w:cstheme="majorBidi"/>
          <w:bCs/>
          <w:i/>
          <w:iCs/>
        </w:rPr>
        <w:t>Culture numérique</w:t>
      </w:r>
      <w:r w:rsidRPr="00FD27A2">
        <w:rPr>
          <w:rStyle w:val="Accentuation"/>
          <w:rFonts w:asciiTheme="majorBidi" w:hAnsiTheme="majorBidi" w:cstheme="majorBidi"/>
          <w:shd w:val="clear" w:color="auto" w:fill="FFFFFF"/>
        </w:rPr>
        <w:t>, </w:t>
      </w:r>
      <w:r w:rsidRPr="00FD27A2">
        <w:rPr>
          <w:rFonts w:asciiTheme="majorBidi" w:hAnsiTheme="majorBidi" w:cstheme="majorBidi"/>
          <w:shd w:val="clear" w:color="auto" w:fill="FFFFFF"/>
        </w:rPr>
        <w:t>Paris, Presses de Sciences Po</w:t>
      </w:r>
    </w:p>
    <w:p w14:paraId="7237D6EF" w14:textId="77777777" w:rsidR="004A46B0" w:rsidRPr="00FD27A2" w:rsidRDefault="004A46B0" w:rsidP="004A16D2">
      <w:pPr>
        <w:pStyle w:val="Paragraphedeliste"/>
        <w:numPr>
          <w:ilvl w:val="0"/>
          <w:numId w:val="231"/>
        </w:numPr>
        <w:ind w:left="142"/>
        <w:jc w:val="both"/>
        <w:rPr>
          <w:rFonts w:asciiTheme="majorBidi" w:hAnsiTheme="majorBidi" w:cstheme="majorBidi"/>
        </w:rPr>
      </w:pPr>
      <w:r w:rsidRPr="00FD27A2">
        <w:rPr>
          <w:rFonts w:asciiTheme="majorBidi" w:hAnsiTheme="majorBidi" w:cstheme="majorBidi"/>
          <w:bCs/>
        </w:rPr>
        <w:t>Frédéric Wauters</w:t>
      </w:r>
      <w:r w:rsidRPr="00FD27A2">
        <w:rPr>
          <w:rFonts w:asciiTheme="majorBidi" w:eastAsia="Times New Roman" w:hAnsiTheme="majorBidi" w:cstheme="majorBidi"/>
          <w:bCs/>
        </w:rPr>
        <w:t xml:space="preserve"> (2023). </w:t>
      </w:r>
      <w:r w:rsidRPr="00FD27A2">
        <w:rPr>
          <w:rFonts w:asciiTheme="majorBidi" w:hAnsiTheme="majorBidi" w:cstheme="majorBidi"/>
          <w:bCs/>
        </w:rPr>
        <w:t>Rédiger efficacement à l'ère du digital Techniques de communication écrite</w:t>
      </w:r>
      <w:r w:rsidRPr="00FD27A2">
        <w:rPr>
          <w:rFonts w:asciiTheme="majorBidi" w:eastAsia="Times New Roman" w:hAnsiTheme="majorBidi" w:cstheme="majorBidi"/>
          <w:bCs/>
        </w:rPr>
        <w:t xml:space="preserve">, </w:t>
      </w:r>
      <w:r w:rsidRPr="00FD27A2">
        <w:rPr>
          <w:rStyle w:val="inline"/>
          <w:rFonts w:asciiTheme="majorBidi" w:hAnsiTheme="majorBidi" w:cstheme="majorBidi"/>
        </w:rPr>
        <w:t>2e édition</w:t>
      </w:r>
      <w:r w:rsidRPr="00FD27A2">
        <w:rPr>
          <w:rFonts w:asciiTheme="majorBidi" w:hAnsiTheme="majorBidi" w:cstheme="majorBidi"/>
          <w:bCs/>
        </w:rPr>
        <w:t>  - </w:t>
      </w:r>
      <w:r w:rsidRPr="00FD27A2">
        <w:rPr>
          <w:rStyle w:val="inline"/>
          <w:rFonts w:asciiTheme="majorBidi" w:hAnsiTheme="majorBidi" w:cstheme="majorBidi"/>
        </w:rPr>
        <w:t>ISBN 978-2-8073-3772-5</w:t>
      </w:r>
      <w:r w:rsidRPr="00FD27A2">
        <w:rPr>
          <w:rFonts w:asciiTheme="majorBidi" w:eastAsia="Times New Roman" w:hAnsiTheme="majorBidi" w:cstheme="majorBidi"/>
          <w:bCs/>
        </w:rPr>
        <w:t>.</w:t>
      </w:r>
    </w:p>
    <w:p w14:paraId="633D8476" w14:textId="77777777" w:rsidR="004A46B0" w:rsidRPr="00FD27A2" w:rsidRDefault="004A46B0" w:rsidP="004A16D2">
      <w:pPr>
        <w:pStyle w:val="Paragraphedeliste"/>
        <w:numPr>
          <w:ilvl w:val="0"/>
          <w:numId w:val="231"/>
        </w:numPr>
        <w:ind w:left="142"/>
        <w:jc w:val="both"/>
        <w:rPr>
          <w:rFonts w:asciiTheme="majorBidi" w:hAnsiTheme="majorBidi" w:cstheme="majorBidi"/>
        </w:rPr>
      </w:pPr>
      <w:r w:rsidRPr="00FD27A2">
        <w:rPr>
          <w:rFonts w:asciiTheme="majorBidi" w:eastAsia="Times New Roman" w:hAnsiTheme="majorBidi" w:cstheme="majorBidi"/>
          <w:bCs/>
        </w:rPr>
        <w:t>Chartier, M. (20</w:t>
      </w:r>
      <w:r w:rsidRPr="00FD27A2">
        <w:rPr>
          <w:rFonts w:asciiTheme="majorBidi" w:eastAsia="Times New Roman" w:hAnsiTheme="majorBidi" w:cstheme="majorBidi"/>
        </w:rPr>
        <w:t>13</w:t>
      </w:r>
      <w:r w:rsidRPr="00FD27A2">
        <w:rPr>
          <w:rFonts w:asciiTheme="majorBidi" w:eastAsia="Times New Roman" w:hAnsiTheme="majorBidi" w:cstheme="majorBidi"/>
          <w:bCs/>
        </w:rPr>
        <w:t xml:space="preserve">). </w:t>
      </w:r>
      <w:r w:rsidRPr="00FD27A2">
        <w:rPr>
          <w:rFonts w:asciiTheme="majorBidi" w:hAnsiTheme="majorBidi" w:cstheme="majorBidi"/>
        </w:rPr>
        <w:t>Le guide du référencement web</w:t>
      </w:r>
      <w:r w:rsidRPr="00FD27A2">
        <w:rPr>
          <w:rFonts w:asciiTheme="majorBidi" w:eastAsia="Times New Roman" w:hAnsiTheme="majorBidi" w:cstheme="majorBidi"/>
          <w:bCs/>
        </w:rPr>
        <w:t xml:space="preserve">. </w:t>
      </w:r>
      <w:hyperlink r:id="rId44" w:history="1">
        <w:r w:rsidRPr="00FD27A2">
          <w:rPr>
            <w:rFonts w:asciiTheme="majorBidi" w:eastAsia="Times New Roman" w:hAnsiTheme="majorBidi" w:cstheme="majorBidi"/>
            <w:bCs/>
          </w:rPr>
          <w:t>First</w:t>
        </w:r>
      </w:hyperlink>
      <w:r w:rsidRPr="00FD27A2">
        <w:rPr>
          <w:rFonts w:asciiTheme="majorBidi" w:eastAsia="Times New Roman" w:hAnsiTheme="majorBidi" w:cstheme="majorBidi"/>
          <w:bCs/>
        </w:rPr>
        <w:t>.</w:t>
      </w:r>
    </w:p>
    <w:p w14:paraId="4A0F8399" w14:textId="77777777" w:rsidR="004A46B0" w:rsidRPr="00FD27A2" w:rsidRDefault="004A46B0" w:rsidP="004A16D2">
      <w:pPr>
        <w:pStyle w:val="Paragraphedeliste"/>
        <w:numPr>
          <w:ilvl w:val="0"/>
          <w:numId w:val="231"/>
        </w:numPr>
        <w:ind w:left="142"/>
        <w:jc w:val="both"/>
        <w:rPr>
          <w:rFonts w:asciiTheme="majorBidi" w:hAnsiTheme="majorBidi" w:cstheme="majorBidi"/>
        </w:rPr>
      </w:pPr>
      <w:r w:rsidRPr="00FD27A2">
        <w:rPr>
          <w:rFonts w:asciiTheme="majorBidi" w:eastAsia="Times New Roman" w:hAnsiTheme="majorBidi" w:cstheme="majorBidi"/>
          <w:bCs/>
          <w:lang w:val="en-US"/>
        </w:rPr>
        <w:t xml:space="preserve">Duarte, N. (2019). </w:t>
      </w:r>
      <w:r w:rsidRPr="00FD27A2">
        <w:rPr>
          <w:rFonts w:asciiTheme="majorBidi" w:eastAsia="Times New Roman" w:hAnsiTheme="majorBidi" w:cstheme="majorBidi"/>
          <w:bCs/>
          <w:i/>
          <w:iCs/>
          <w:lang w:val="en-US"/>
        </w:rPr>
        <w:t xml:space="preserve">DataStory: Explain Data and Inspire Action Through Story </w:t>
      </w:r>
      <w:r w:rsidRPr="00FD27A2">
        <w:rPr>
          <w:rStyle w:val="a-size-large"/>
          <w:rFonts w:asciiTheme="majorBidi" w:eastAsia="Adobe Fangsong Std R" w:hAnsiTheme="majorBidi" w:cstheme="majorBidi"/>
          <w:lang w:val="en-US"/>
        </w:rPr>
        <w:t>Story </w:t>
      </w:r>
      <w:r w:rsidRPr="00FD27A2">
        <w:rPr>
          <w:rStyle w:val="a-size-medium"/>
          <w:rFonts w:asciiTheme="majorBidi" w:eastAsia="Adobe Fangsong Std R" w:hAnsiTheme="majorBidi" w:cstheme="majorBidi"/>
          <w:lang w:val="en-US"/>
        </w:rPr>
        <w:t>Paperback</w:t>
      </w:r>
      <w:r w:rsidRPr="00FD27A2">
        <w:rPr>
          <w:rFonts w:asciiTheme="majorBidi" w:eastAsia="Times New Roman" w:hAnsiTheme="majorBidi" w:cstheme="majorBidi"/>
          <w:bCs/>
          <w:lang w:val="en-US"/>
        </w:rPr>
        <w:t xml:space="preserve">. </w:t>
      </w:r>
      <w:r w:rsidRPr="00FD27A2">
        <w:rPr>
          <w:rFonts w:asciiTheme="majorBidi" w:eastAsia="Times New Roman" w:hAnsiTheme="majorBidi" w:cstheme="majorBidi"/>
          <w:bCs/>
        </w:rPr>
        <w:t>IdeapressPublishing.</w:t>
      </w:r>
      <w:r w:rsidRPr="00FD27A2">
        <w:rPr>
          <w:rFonts w:asciiTheme="majorBidi" w:eastAsia="Times New Roman" w:hAnsiTheme="majorBidi" w:cstheme="majorBidi"/>
        </w:rPr>
        <w:t xml:space="preserve">ISBN-10 </w:t>
      </w:r>
      <w:r w:rsidRPr="00FD27A2">
        <w:rPr>
          <w:rFonts w:asciiTheme="majorBidi" w:eastAsia="Times New Roman" w:hAnsiTheme="majorBidi" w:cstheme="majorBidi"/>
          <w:rtl/>
        </w:rPr>
        <w:t>‏</w:t>
      </w:r>
      <w:r w:rsidRPr="00FD27A2">
        <w:rPr>
          <w:rFonts w:asciiTheme="majorBidi" w:eastAsia="Times New Roman" w:hAnsiTheme="majorBidi" w:cstheme="majorBidi"/>
        </w:rPr>
        <w:t xml:space="preserve"> : </w:t>
      </w:r>
      <w:r w:rsidRPr="00FD27A2">
        <w:rPr>
          <w:rFonts w:asciiTheme="majorBidi" w:eastAsia="Times New Roman" w:hAnsiTheme="majorBidi" w:cstheme="majorBidi"/>
          <w:cs/>
        </w:rPr>
        <w:t>‎</w:t>
      </w:r>
      <w:r w:rsidRPr="00FD27A2">
        <w:rPr>
          <w:rFonts w:asciiTheme="majorBidi" w:eastAsia="Times New Roman" w:hAnsiTheme="majorBidi" w:cstheme="majorBidi"/>
        </w:rPr>
        <w:t> 1940858984</w:t>
      </w:r>
    </w:p>
    <w:p w14:paraId="50387187" w14:textId="77777777" w:rsidR="004A46B0" w:rsidRPr="00FD27A2" w:rsidRDefault="004A46B0" w:rsidP="004A16D2">
      <w:pPr>
        <w:pStyle w:val="Paragraphedeliste"/>
        <w:numPr>
          <w:ilvl w:val="0"/>
          <w:numId w:val="231"/>
        </w:numPr>
        <w:ind w:left="142"/>
        <w:jc w:val="both"/>
        <w:rPr>
          <w:rFonts w:asciiTheme="majorBidi" w:hAnsiTheme="majorBidi" w:cstheme="majorBidi"/>
        </w:rPr>
      </w:pPr>
      <w:r w:rsidRPr="00FD27A2">
        <w:rPr>
          <w:rFonts w:asciiTheme="majorBidi" w:eastAsia="Times New Roman" w:hAnsiTheme="majorBidi" w:cstheme="majorBidi"/>
          <w:bCs/>
        </w:rPr>
        <w:t xml:space="preserve">Levan, S. K. (2000). </w:t>
      </w:r>
      <w:r w:rsidRPr="00FD27A2">
        <w:rPr>
          <w:rFonts w:asciiTheme="majorBidi" w:eastAsia="Times New Roman" w:hAnsiTheme="majorBidi" w:cstheme="majorBidi"/>
          <w:bCs/>
          <w:i/>
          <w:iCs/>
        </w:rPr>
        <w:t xml:space="preserve">Le projet Workflow </w:t>
      </w:r>
      <w:r w:rsidRPr="00FD27A2">
        <w:rPr>
          <w:rFonts w:asciiTheme="majorBidi" w:hAnsiTheme="majorBidi" w:cstheme="majorBidi"/>
          <w:bCs/>
        </w:rPr>
        <w:t>Concepts et outils au service des organisations</w:t>
      </w:r>
      <w:r w:rsidRPr="00FD27A2">
        <w:rPr>
          <w:rFonts w:asciiTheme="majorBidi" w:eastAsia="Times New Roman" w:hAnsiTheme="majorBidi" w:cstheme="majorBidi"/>
          <w:bCs/>
        </w:rPr>
        <w:t>. Eyrolles.</w:t>
      </w:r>
    </w:p>
    <w:p w14:paraId="206825EE" w14:textId="77777777" w:rsidR="004A46B0" w:rsidRPr="00FD27A2" w:rsidRDefault="004A46B0" w:rsidP="004A16D2">
      <w:pPr>
        <w:pStyle w:val="Paragraphedeliste"/>
        <w:numPr>
          <w:ilvl w:val="0"/>
          <w:numId w:val="231"/>
        </w:numPr>
        <w:ind w:left="142"/>
        <w:jc w:val="both"/>
        <w:rPr>
          <w:rFonts w:asciiTheme="majorBidi" w:hAnsiTheme="majorBidi" w:cstheme="majorBidi"/>
        </w:rPr>
      </w:pPr>
      <w:r w:rsidRPr="00FD27A2">
        <w:rPr>
          <w:rFonts w:asciiTheme="majorBidi" w:eastAsia="Times New Roman" w:hAnsiTheme="majorBidi" w:cstheme="majorBidi"/>
          <w:bCs/>
          <w:lang w:val="en-US"/>
        </w:rPr>
        <w:t xml:space="preserve">Anderson, C. (2016). </w:t>
      </w:r>
      <w:r w:rsidRPr="00FD27A2">
        <w:rPr>
          <w:rFonts w:asciiTheme="majorBidi" w:eastAsia="Times New Roman" w:hAnsiTheme="majorBidi" w:cstheme="majorBidi"/>
          <w:bCs/>
          <w:i/>
          <w:iCs/>
          <w:lang w:val="en-US"/>
        </w:rPr>
        <w:t>TED Talks: The Official TED Guide to Public Speaking</w:t>
      </w:r>
      <w:r w:rsidRPr="00FD27A2">
        <w:rPr>
          <w:rFonts w:asciiTheme="majorBidi" w:eastAsia="Times New Roman" w:hAnsiTheme="majorBidi" w:cstheme="majorBidi"/>
          <w:bCs/>
          <w:lang w:val="en-US"/>
        </w:rPr>
        <w:t xml:space="preserve"> (</w:t>
      </w:r>
      <w:r w:rsidRPr="00FD27A2">
        <w:rPr>
          <w:rFonts w:asciiTheme="majorBidi" w:eastAsia="Times New Roman" w:hAnsiTheme="majorBidi" w:cstheme="majorBidi"/>
          <w:lang w:val="en-US"/>
        </w:rPr>
        <w:t>1st edition</w:t>
      </w:r>
      <w:r w:rsidRPr="00FD27A2">
        <w:rPr>
          <w:rFonts w:asciiTheme="majorBidi" w:eastAsia="Times New Roman" w:hAnsiTheme="majorBidi" w:cstheme="majorBidi"/>
          <w:bCs/>
          <w:lang w:val="en-US"/>
        </w:rPr>
        <w:t xml:space="preserve">). </w:t>
      </w:r>
      <w:r w:rsidRPr="00FD27A2">
        <w:rPr>
          <w:rFonts w:asciiTheme="majorBidi" w:eastAsia="Times New Roman" w:hAnsiTheme="majorBidi" w:cstheme="majorBidi"/>
          <w:bCs/>
        </w:rPr>
        <w:t>Houghton Mifflin Harcourt.</w:t>
      </w:r>
    </w:p>
    <w:p w14:paraId="5683E5CA" w14:textId="77777777" w:rsidR="004A46B0" w:rsidRPr="00FD27A2" w:rsidRDefault="004A46B0" w:rsidP="004A16D2">
      <w:pPr>
        <w:pStyle w:val="Paragraphedeliste"/>
        <w:numPr>
          <w:ilvl w:val="0"/>
          <w:numId w:val="231"/>
        </w:numPr>
        <w:ind w:left="142"/>
        <w:jc w:val="both"/>
        <w:rPr>
          <w:rFonts w:asciiTheme="majorBidi" w:hAnsiTheme="majorBidi" w:cstheme="majorBidi"/>
        </w:rPr>
      </w:pPr>
      <w:r w:rsidRPr="00FD27A2">
        <w:rPr>
          <w:rFonts w:asciiTheme="majorBidi" w:eastAsia="Times New Roman" w:hAnsiTheme="majorBidi" w:cstheme="majorBidi"/>
          <w:bCs/>
        </w:rPr>
        <w:t xml:space="preserve">Reynolds, G. (2009). </w:t>
      </w:r>
      <w:r w:rsidRPr="00FD27A2">
        <w:rPr>
          <w:rFonts w:asciiTheme="majorBidi" w:eastAsia="Times New Roman" w:hAnsiTheme="majorBidi" w:cstheme="majorBidi"/>
          <w:bCs/>
          <w:i/>
          <w:iCs/>
        </w:rPr>
        <w:t>Présentation Zen : Pour des présentations plus simples, claires et percutantes</w:t>
      </w:r>
      <w:r w:rsidRPr="00FD27A2">
        <w:rPr>
          <w:rFonts w:asciiTheme="majorBidi" w:eastAsia="Times New Roman" w:hAnsiTheme="majorBidi" w:cstheme="majorBidi"/>
          <w:bCs/>
        </w:rPr>
        <w:t xml:space="preserve"> . Pearson.</w:t>
      </w:r>
    </w:p>
    <w:p w14:paraId="1D13576B" w14:textId="77777777" w:rsidR="004A46B0" w:rsidRPr="00FD27A2" w:rsidRDefault="004A46B0" w:rsidP="004A16D2">
      <w:pPr>
        <w:pStyle w:val="Paragraphedeliste"/>
        <w:numPr>
          <w:ilvl w:val="0"/>
          <w:numId w:val="231"/>
        </w:numPr>
        <w:ind w:left="142"/>
        <w:jc w:val="both"/>
        <w:rPr>
          <w:rFonts w:asciiTheme="majorBidi" w:hAnsiTheme="majorBidi" w:cstheme="majorBidi"/>
        </w:rPr>
      </w:pPr>
      <w:r w:rsidRPr="00FD27A2">
        <w:rPr>
          <w:rFonts w:asciiTheme="majorBidi" w:hAnsiTheme="majorBidi" w:cstheme="majorBidi"/>
          <w:bCs/>
        </w:rPr>
        <w:t>Thierry , L</w:t>
      </w:r>
      <w:r w:rsidRPr="00FD27A2">
        <w:rPr>
          <w:rFonts w:asciiTheme="majorBidi" w:eastAsia="Times New Roman" w:hAnsiTheme="majorBidi" w:cstheme="majorBidi"/>
          <w:bCs/>
        </w:rPr>
        <w:t>. (20</w:t>
      </w:r>
      <w:r w:rsidRPr="00FD27A2">
        <w:rPr>
          <w:rFonts w:asciiTheme="majorBidi" w:hAnsiTheme="majorBidi" w:cstheme="majorBidi"/>
          <w:bCs/>
        </w:rPr>
        <w:t>14</w:t>
      </w:r>
      <w:r w:rsidRPr="00FD27A2">
        <w:rPr>
          <w:rFonts w:asciiTheme="majorBidi" w:eastAsia="Times New Roman" w:hAnsiTheme="majorBidi" w:cstheme="majorBidi"/>
          <w:bCs/>
        </w:rPr>
        <w:t xml:space="preserve">). </w:t>
      </w:r>
      <w:r w:rsidRPr="00FD27A2">
        <w:rPr>
          <w:rFonts w:asciiTheme="majorBidi" w:hAnsiTheme="majorBidi" w:cstheme="majorBidi"/>
          <w:bCs/>
        </w:rPr>
        <w:t>Introduction à la communication - 2ème</w:t>
      </w:r>
      <w:r w:rsidRPr="00FD27A2">
        <w:rPr>
          <w:rFonts w:asciiTheme="majorBidi" w:eastAsia="Times New Roman" w:hAnsiTheme="majorBidi" w:cstheme="majorBidi"/>
          <w:bCs/>
        </w:rPr>
        <w:t>. Dunod.</w:t>
      </w:r>
    </w:p>
    <w:p w14:paraId="0A0D5FF8" w14:textId="77777777" w:rsidR="004A46B0" w:rsidRDefault="004A46B0" w:rsidP="004A46B0">
      <w:pPr>
        <w:tabs>
          <w:tab w:val="left" w:pos="1824"/>
        </w:tabs>
        <w:jc w:val="center"/>
        <w:rPr>
          <w:rFonts w:asciiTheme="majorBidi" w:hAnsiTheme="majorBidi" w:cstheme="majorBidi"/>
          <w:sz w:val="22"/>
          <w:szCs w:val="22"/>
          <w:lang w:val="en-US"/>
        </w:rPr>
      </w:pPr>
      <w:r w:rsidRPr="00FD27A2">
        <w:rPr>
          <w:rFonts w:asciiTheme="majorBidi" w:eastAsia="Times New Roman" w:hAnsiTheme="majorBidi" w:cstheme="majorBidi"/>
          <w:bCs/>
        </w:rPr>
        <w:t xml:space="preserve">Serres, A. (2021). </w:t>
      </w:r>
      <w:r w:rsidRPr="00FD27A2">
        <w:rPr>
          <w:rFonts w:asciiTheme="majorBidi" w:eastAsia="Times New Roman" w:hAnsiTheme="majorBidi" w:cstheme="majorBidi"/>
          <w:bCs/>
          <w:i/>
          <w:iCs/>
        </w:rPr>
        <w:t>Dans le labyrinthe : Évaluer l'informat</w:t>
      </w:r>
      <w:r w:rsidRPr="00C61333">
        <w:rPr>
          <w:rFonts w:asciiTheme="majorBidi" w:eastAsia="Times New Roman" w:hAnsiTheme="majorBidi" w:cstheme="majorBidi"/>
          <w:bCs/>
          <w:i/>
          <w:iCs/>
          <w:color w:val="000000" w:themeColor="text1"/>
        </w:rPr>
        <w:t>ion sur internet</w:t>
      </w:r>
      <w:r w:rsidRPr="00C61333">
        <w:rPr>
          <w:rFonts w:asciiTheme="majorBidi" w:eastAsia="Times New Roman" w:hAnsiTheme="majorBidi" w:cstheme="majorBidi"/>
          <w:bCs/>
          <w:color w:val="000000" w:themeColor="text1"/>
        </w:rPr>
        <w:t>. C&amp;F Éditions</w:t>
      </w:r>
    </w:p>
    <w:p w14:paraId="2AE2AD0C" w14:textId="77777777" w:rsidR="005722AC" w:rsidRDefault="005722AC">
      <w:pPr>
        <w:spacing w:before="55" w:line="451" w:lineRule="exact"/>
        <w:textAlignment w:val="baseline"/>
        <w:rPr>
          <w:rFonts w:eastAsia="Times New Roman"/>
          <w:b/>
          <w:color w:val="000000"/>
          <w:spacing w:val="-4"/>
          <w:sz w:val="40"/>
          <w:szCs w:val="22"/>
          <w:lang w:eastAsia="en-US"/>
        </w:rPr>
      </w:pPr>
    </w:p>
    <w:p w14:paraId="47BFF1E8" w14:textId="77777777" w:rsidR="000E41C0" w:rsidRDefault="000E41C0">
      <w:pPr>
        <w:spacing w:before="104" w:line="360" w:lineRule="auto"/>
        <w:textAlignment w:val="baseline"/>
        <w:rPr>
          <w:rFonts w:eastAsia="Times New Roman"/>
          <w:b/>
          <w:color w:val="000000"/>
          <w:w w:val="95"/>
          <w:sz w:val="40"/>
          <w:szCs w:val="22"/>
          <w:lang w:eastAsia="en-US"/>
        </w:rPr>
      </w:pPr>
    </w:p>
    <w:p w14:paraId="54CF2554" w14:textId="77777777" w:rsidR="005D2FE7" w:rsidRDefault="005D2FE7">
      <w:pPr>
        <w:spacing w:before="104" w:line="360" w:lineRule="auto"/>
        <w:textAlignment w:val="baseline"/>
        <w:rPr>
          <w:rFonts w:eastAsia="Times New Roman"/>
          <w:b/>
          <w:color w:val="000000"/>
          <w:w w:val="95"/>
          <w:sz w:val="40"/>
          <w:szCs w:val="22"/>
          <w:lang w:eastAsia="en-US"/>
        </w:rPr>
      </w:pPr>
    </w:p>
    <w:p w14:paraId="29D7F759" w14:textId="77777777" w:rsidR="005D2FE7" w:rsidRDefault="005D2FE7">
      <w:pPr>
        <w:spacing w:before="104" w:line="360" w:lineRule="auto"/>
        <w:textAlignment w:val="baseline"/>
        <w:rPr>
          <w:rFonts w:eastAsia="Times New Roman"/>
          <w:b/>
          <w:color w:val="000000"/>
          <w:w w:val="95"/>
          <w:sz w:val="40"/>
          <w:szCs w:val="22"/>
          <w:lang w:eastAsia="en-US"/>
        </w:rPr>
      </w:pPr>
    </w:p>
    <w:p w14:paraId="5D38DBCF" w14:textId="77777777" w:rsidR="005D2FE7" w:rsidRDefault="005D2FE7">
      <w:pPr>
        <w:spacing w:before="104" w:line="360" w:lineRule="auto"/>
        <w:textAlignment w:val="baseline"/>
        <w:rPr>
          <w:rFonts w:eastAsia="Times New Roman"/>
          <w:b/>
          <w:color w:val="000000"/>
          <w:w w:val="95"/>
          <w:sz w:val="40"/>
          <w:szCs w:val="22"/>
          <w:lang w:eastAsia="en-US"/>
        </w:rPr>
      </w:pPr>
    </w:p>
    <w:p w14:paraId="691F3727" w14:textId="77777777" w:rsidR="000E41C0" w:rsidRDefault="000E41C0">
      <w:pPr>
        <w:spacing w:before="104" w:line="360" w:lineRule="auto"/>
        <w:textAlignment w:val="baseline"/>
        <w:rPr>
          <w:rFonts w:eastAsia="Times New Roman"/>
          <w:b/>
          <w:color w:val="000000"/>
          <w:w w:val="95"/>
          <w:sz w:val="40"/>
          <w:szCs w:val="22"/>
          <w:lang w:eastAsia="en-US"/>
        </w:rPr>
      </w:pPr>
    </w:p>
    <w:p w14:paraId="57CDDB77" w14:textId="77777777" w:rsidR="000E41C0" w:rsidRDefault="000E41C0">
      <w:pPr>
        <w:spacing w:before="104" w:line="360" w:lineRule="auto"/>
        <w:textAlignment w:val="baseline"/>
        <w:rPr>
          <w:rFonts w:eastAsia="Times New Roman"/>
          <w:b/>
          <w:color w:val="000000"/>
          <w:w w:val="95"/>
          <w:sz w:val="40"/>
          <w:szCs w:val="22"/>
          <w:lang w:eastAsia="en-US"/>
        </w:rPr>
      </w:pPr>
    </w:p>
    <w:p w14:paraId="2844AB18" w14:textId="6D93BD30" w:rsidR="005722AC" w:rsidRDefault="00F00574">
      <w:pPr>
        <w:spacing w:before="104" w:line="360" w:lineRule="auto"/>
        <w:textAlignment w:val="baseline"/>
        <w:rPr>
          <w:rFonts w:eastAsia="Times New Roman"/>
          <w:b/>
          <w:color w:val="000000"/>
          <w:w w:val="95"/>
          <w:sz w:val="40"/>
          <w:szCs w:val="22"/>
          <w:lang w:eastAsia="en-US"/>
        </w:rPr>
      </w:pPr>
      <w:r>
        <w:rPr>
          <w:rFonts w:eastAsia="Times New Roman"/>
          <w:b/>
          <w:color w:val="000000"/>
          <w:w w:val="95"/>
          <w:sz w:val="40"/>
          <w:szCs w:val="22"/>
          <w:lang w:eastAsia="en-US"/>
        </w:rPr>
        <w:t>Programmes détaillés des matières du 5</w:t>
      </w:r>
      <w:r>
        <w:rPr>
          <w:rFonts w:eastAsia="Times New Roman"/>
          <w:b/>
          <w:color w:val="000000"/>
          <w:sz w:val="40"/>
          <w:szCs w:val="22"/>
          <w:vertAlign w:val="superscript"/>
          <w:lang w:eastAsia="en-US"/>
        </w:rPr>
        <w:t>ème</w:t>
      </w:r>
      <w:r>
        <w:rPr>
          <w:rFonts w:eastAsia="Times New Roman"/>
          <w:b/>
          <w:color w:val="000000"/>
          <w:w w:val="95"/>
          <w:sz w:val="40"/>
          <w:szCs w:val="22"/>
          <w:lang w:eastAsia="en-US"/>
        </w:rPr>
        <w:t xml:space="preserve"> semestre</w:t>
      </w:r>
    </w:p>
    <w:p w14:paraId="6D648D36" w14:textId="77777777" w:rsidR="005722AC" w:rsidRDefault="00F00574">
      <w:pPr>
        <w:rPr>
          <w:rFonts w:asciiTheme="majorBidi" w:hAnsiTheme="majorBidi" w:cstheme="majorBidi"/>
          <w:lang w:val="fr-CA"/>
        </w:rPr>
      </w:pPr>
      <w:r>
        <w:rPr>
          <w:rFonts w:asciiTheme="majorBidi" w:hAnsiTheme="majorBidi" w:cstheme="majorBidi"/>
          <w:lang w:val="fr-CA"/>
        </w:rPr>
        <w:br w:type="page"/>
      </w:r>
    </w:p>
    <w:p w14:paraId="458A341F"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77547B7C" w14:textId="77777777">
        <w:trPr>
          <w:trHeight w:val="132"/>
        </w:trPr>
        <w:tc>
          <w:tcPr>
            <w:tcW w:w="1747" w:type="dxa"/>
            <w:shd w:val="clear" w:color="auto" w:fill="FFC000"/>
          </w:tcPr>
          <w:p w14:paraId="61FE6B7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786E9FA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46EEE20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556291E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183C61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209D566D" w14:textId="77777777">
        <w:tc>
          <w:tcPr>
            <w:tcW w:w="1747" w:type="dxa"/>
            <w:vAlign w:val="center"/>
          </w:tcPr>
          <w:p w14:paraId="7F12374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78DFD371"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val="fr-CA" w:eastAsia="fr-FR"/>
              </w:rPr>
              <w:t>Mécanique des milieux continus 1</w:t>
            </w:r>
          </w:p>
        </w:tc>
        <w:tc>
          <w:tcPr>
            <w:tcW w:w="1336" w:type="dxa"/>
            <w:vAlign w:val="center"/>
          </w:tcPr>
          <w:p w14:paraId="3DBF93D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7998117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59E42647"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2"/>
                <w:szCs w:val="22"/>
              </w:rPr>
              <w:t>CSSM.5.1</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56279482" w14:textId="77777777">
        <w:tc>
          <w:tcPr>
            <w:tcW w:w="1809" w:type="dxa"/>
            <w:shd w:val="clear" w:color="auto" w:fill="FFC000"/>
          </w:tcPr>
          <w:p w14:paraId="4F0944E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31A5195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5C962F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39E6611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4F04272A" w14:textId="77777777">
        <w:tc>
          <w:tcPr>
            <w:tcW w:w="1809" w:type="dxa"/>
          </w:tcPr>
          <w:p w14:paraId="4779214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0CFFA4A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465B483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36ED773D"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D5F6573"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4C307DD2" w14:textId="77777777">
        <w:tc>
          <w:tcPr>
            <w:tcW w:w="9322" w:type="dxa"/>
            <w:vAlign w:val="center"/>
          </w:tcPr>
          <w:p w14:paraId="7FC3DBE4"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17D7C86B" w14:textId="77777777" w:rsidR="005722AC" w:rsidRDefault="00F00574">
            <w:pPr>
              <w:spacing w:before="240" w:after="240"/>
              <w:jc w:val="both"/>
              <w:rPr>
                <w:rFonts w:asciiTheme="majorBidi" w:hAnsiTheme="majorBidi" w:cstheme="majorBidi"/>
              </w:rPr>
            </w:pPr>
            <w:r>
              <w:rPr>
                <w:rFonts w:eastAsiaTheme="minorHAnsi"/>
                <w:lang w:val="fr-CA" w:eastAsia="fr-FR"/>
              </w:rPr>
              <w:t>Mécanique rationnelle, Sciences des matériaux, TP Résistance des matériaux, Algèbre linéaire, Calcul matriciel, Equations différentielles, Elasticité et Résistance des matériaux</w:t>
            </w:r>
            <w:r>
              <w:rPr>
                <w:rFonts w:asciiTheme="majorBidi" w:eastAsiaTheme="minorHAnsi" w:hAnsiTheme="majorBidi" w:cstheme="majorBidi"/>
                <w:lang w:val="fr-CA" w:eastAsia="fr-FR"/>
              </w:rPr>
              <w:t>.</w:t>
            </w:r>
          </w:p>
        </w:tc>
      </w:tr>
    </w:tbl>
    <w:p w14:paraId="7B57D008"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3725D59" w14:textId="77777777">
        <w:tc>
          <w:tcPr>
            <w:tcW w:w="9322" w:type="dxa"/>
            <w:tcBorders>
              <w:top w:val="single" w:sz="4" w:space="0" w:color="auto"/>
              <w:left w:val="single" w:sz="4" w:space="0" w:color="auto"/>
              <w:bottom w:val="single" w:sz="4" w:space="0" w:color="auto"/>
              <w:right w:val="single" w:sz="4" w:space="0" w:color="auto"/>
            </w:tcBorders>
          </w:tcPr>
          <w:p w14:paraId="72D4AE93"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643A3E5A" w14:textId="77777777" w:rsidR="005722AC" w:rsidRDefault="00F00574">
            <w:pPr>
              <w:spacing w:before="240" w:after="240"/>
              <w:jc w:val="both"/>
              <w:rPr>
                <w:rFonts w:eastAsiaTheme="minorHAnsi"/>
                <w:lang w:val="fr-CA" w:eastAsia="fr-FR"/>
              </w:rPr>
            </w:pPr>
            <w:r>
              <w:rPr>
                <w:rFonts w:eastAsiaTheme="minorHAnsi"/>
                <w:lang w:val="fr-CA" w:eastAsia="fr-FR"/>
              </w:rPr>
              <w:t>Apprendre aux étudiants, les fondements théoriques et préceptes méthodologiques, permettant de résoudre analytiquement certains problèmes d'élasticité linéaire.</w:t>
            </w:r>
          </w:p>
          <w:p w14:paraId="2976F3C4" w14:textId="77777777" w:rsidR="005722AC" w:rsidRDefault="00F00574">
            <w:pPr>
              <w:spacing w:before="240" w:after="240"/>
              <w:jc w:val="both"/>
              <w:rPr>
                <w:rFonts w:asciiTheme="majorBidi" w:eastAsia="Times New Roman" w:hAnsiTheme="majorBidi" w:cstheme="majorBidi"/>
                <w:lang w:eastAsia="fr-FR"/>
              </w:rPr>
            </w:pPr>
            <w:r>
              <w:rPr>
                <w:rFonts w:eastAsiaTheme="minorHAnsi"/>
                <w:lang w:val="fr-CA" w:eastAsia="fr-FR"/>
              </w:rPr>
              <w:t>La mécanique des milieux continus permet d’analyser le mouvement d’un corps ou d’un objet matériel. La continuité du domaine est définie mathématiquement par des fonctions continues caractérisant le domaine. On s’interesse aux domaines matériels subissant des transformations continues surtout les domaines ayant des comportements de corps solide. Les transformations continues du domaine engendrent des tenseurs de déformations et de contraintes, lesquelles sont reliées par des lois de comportement.</w:t>
            </w:r>
          </w:p>
        </w:tc>
      </w:tr>
      <w:tr w:rsidR="005722AC" w14:paraId="53E4C98B" w14:textId="77777777">
        <w:tc>
          <w:tcPr>
            <w:tcW w:w="9322" w:type="dxa"/>
            <w:tcBorders>
              <w:top w:val="single" w:sz="4" w:space="0" w:color="auto"/>
              <w:bottom w:val="single" w:sz="4" w:space="0" w:color="auto"/>
            </w:tcBorders>
          </w:tcPr>
          <w:p w14:paraId="6574138B"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311EB122" w14:textId="77777777" w:rsidR="005722AC" w:rsidRDefault="00F00574">
            <w:pPr>
              <w:autoSpaceDE w:val="0"/>
              <w:autoSpaceDN w:val="0"/>
              <w:adjustRightInd w:val="0"/>
              <w:spacing w:before="240"/>
              <w:rPr>
                <w:rFonts w:eastAsiaTheme="minorHAnsi"/>
                <w:b/>
                <w:bCs/>
                <w:color w:val="000000"/>
                <w:lang w:val="fr-CA" w:eastAsia="fr-FR"/>
              </w:rPr>
            </w:pPr>
            <w:r>
              <w:rPr>
                <w:rFonts w:eastAsiaTheme="minorHAnsi"/>
                <w:b/>
                <w:bCs/>
                <w:color w:val="000000"/>
                <w:lang w:val="fr-CA" w:eastAsia="fr-FR"/>
              </w:rPr>
              <w:t xml:space="preserve">Chapitre I </w:t>
            </w:r>
            <w:r>
              <w:rPr>
                <w:rFonts w:eastAsiaTheme="minorHAnsi"/>
                <w:color w:val="000000"/>
                <w:lang w:val="fr-CA" w:eastAsia="fr-FR"/>
              </w:rPr>
              <w:t xml:space="preserve">: Introduction à la mécanique des milieux continus </w:t>
            </w:r>
            <w:r>
              <w:rPr>
                <w:rFonts w:eastAsiaTheme="minorHAnsi"/>
                <w:b/>
                <w:bCs/>
                <w:color w:val="000000"/>
                <w:lang w:val="fr-CA" w:eastAsia="fr-FR"/>
              </w:rPr>
              <w:t>(3 semaine)</w:t>
            </w:r>
          </w:p>
          <w:p w14:paraId="017E45F0"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 xml:space="preserve">Chapitre II </w:t>
            </w:r>
            <w:r>
              <w:rPr>
                <w:rFonts w:eastAsiaTheme="minorHAnsi"/>
                <w:color w:val="000000"/>
                <w:lang w:val="fr-CA" w:eastAsia="fr-FR"/>
              </w:rPr>
              <w:t xml:space="preserve">: Calcul tensoriel et notation indicielle </w:t>
            </w:r>
            <w:r>
              <w:rPr>
                <w:rFonts w:eastAsiaTheme="minorHAnsi"/>
                <w:b/>
                <w:bCs/>
                <w:color w:val="000000"/>
                <w:lang w:val="fr-CA" w:eastAsia="fr-FR"/>
              </w:rPr>
              <w:t>(4 semaines)</w:t>
            </w:r>
          </w:p>
          <w:p w14:paraId="644DC0D5"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II-1 Tenseurs</w:t>
            </w:r>
          </w:p>
          <w:p w14:paraId="15EB9183"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II-2 Notation indicielle : convention de somme, indice libre, indice muet, symbole de Kronecker, symbole de permutation. II-3 Champ tensoriel et différentiation d'un champ tensoriel: différentiation d'un vecteur, gradient d'un scalaire, divergence et rotationnel d'un vecteur, Laplacien d'un scalaire, gradient d'un vecteur et divergence d'une matrice.</w:t>
            </w:r>
          </w:p>
          <w:p w14:paraId="0939FD46"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II-4 Théorèmes intégrales de Gauss et de Stokes</w:t>
            </w:r>
          </w:p>
          <w:p w14:paraId="10B62021"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Chapitre III</w:t>
            </w:r>
            <w:r>
              <w:rPr>
                <w:rFonts w:eastAsiaTheme="minorHAnsi"/>
                <w:color w:val="000000"/>
                <w:lang w:val="fr-CA" w:eastAsia="fr-FR"/>
              </w:rPr>
              <w:t xml:space="preserve">: Tenseur de déformations </w:t>
            </w:r>
            <w:r>
              <w:rPr>
                <w:rFonts w:eastAsiaTheme="minorHAnsi"/>
                <w:b/>
                <w:bCs/>
                <w:color w:val="000000"/>
                <w:lang w:val="fr-CA" w:eastAsia="fr-FR"/>
              </w:rPr>
              <w:t>(4 semaines)</w:t>
            </w:r>
          </w:p>
          <w:p w14:paraId="35FB4038"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III-1 Le mouvement et ses représentations</w:t>
            </w:r>
          </w:p>
          <w:p w14:paraId="02DB80F6"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III-2 Déformation d’un milieu continu: notion de déformation, Définition de l'opérateur des déformations, tenseur de déformations. III- 3 Invariants du tenseur de déformations</w:t>
            </w:r>
          </w:p>
          <w:p w14:paraId="39EEFDF6"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III-4 Equations de compatibilité</w:t>
            </w:r>
          </w:p>
          <w:p w14:paraId="2091A0BC"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 xml:space="preserve">Chapitre IV </w:t>
            </w:r>
            <w:r>
              <w:rPr>
                <w:rFonts w:eastAsiaTheme="minorHAnsi"/>
                <w:color w:val="000000"/>
                <w:lang w:val="fr-CA" w:eastAsia="fr-FR"/>
              </w:rPr>
              <w:t xml:space="preserve">: Tenseur de contraintes </w:t>
            </w:r>
            <w:r>
              <w:rPr>
                <w:rFonts w:eastAsiaTheme="minorHAnsi"/>
                <w:b/>
                <w:bCs/>
                <w:color w:val="000000"/>
                <w:lang w:val="fr-CA" w:eastAsia="fr-FR"/>
              </w:rPr>
              <w:t>(4 semaines)</w:t>
            </w:r>
          </w:p>
          <w:p w14:paraId="0DD01907"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IV-1 Tenseur de contraintes et des invariants</w:t>
            </w:r>
          </w:p>
          <w:p w14:paraId="035CD506"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IV-2 Equation d'équilibre et symétrie du tenseur de contraintes</w:t>
            </w:r>
          </w:p>
          <w:p w14:paraId="1B64F27E"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IV-3 Contrainte normale et contrainte tangentielle</w:t>
            </w:r>
          </w:p>
          <w:p w14:paraId="0AB77ECE"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IV-4 Directions principales et contraintes principales</w:t>
            </w:r>
          </w:p>
          <w:p w14:paraId="3C884CB3"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IV-5 Tricercles de Mohr</w:t>
            </w:r>
          </w:p>
          <w:p w14:paraId="53F33AC7"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IV-6 Cas particuliers du tenseur de contraintes</w:t>
            </w:r>
          </w:p>
          <w:p w14:paraId="3522D6A2"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VII - 5 Exemples de résolution des problèmes d'élasticité par la fonction d'Airy.</w:t>
            </w:r>
          </w:p>
          <w:p w14:paraId="1490E5BD" w14:textId="77777777" w:rsidR="005722AC" w:rsidRDefault="00F00574">
            <w:pPr>
              <w:spacing w:before="240" w:line="276" w:lineRule="auto"/>
              <w:jc w:val="both"/>
              <w:rPr>
                <w:rFonts w:asciiTheme="majorBidi" w:hAnsiTheme="majorBidi" w:cstheme="majorBidi"/>
                <w:b/>
                <w:color w:val="000000" w:themeColor="text1"/>
              </w:rPr>
            </w:pPr>
            <w:r>
              <w:rPr>
                <w:rFonts w:asciiTheme="majorBidi" w:hAnsiTheme="majorBidi" w:cstheme="majorBidi"/>
                <w:b/>
                <w:color w:val="000000" w:themeColor="text1"/>
                <w:u w:val="single"/>
              </w:rPr>
              <w:t>Mode d’évaluation:</w:t>
            </w:r>
          </w:p>
          <w:p w14:paraId="15CA31D2" w14:textId="77777777" w:rsidR="005722AC" w:rsidRDefault="00F00574">
            <w:pPr>
              <w:spacing w:before="240"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Contrôle continu : 40% ; examen : 60%.</w:t>
            </w:r>
          </w:p>
          <w:p w14:paraId="08E5F493"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78E4501D" w14:textId="77777777" w:rsidR="005722AC" w:rsidRDefault="00F00574" w:rsidP="004A16D2">
            <w:pPr>
              <w:pStyle w:val="Paragraphedeliste"/>
              <w:numPr>
                <w:ilvl w:val="0"/>
                <w:numId w:val="24"/>
              </w:numPr>
              <w:spacing w:before="240"/>
              <w:rPr>
                <w:rFonts w:eastAsia="Times New Roman"/>
                <w:lang w:val="en-US" w:eastAsia="fr-CA"/>
              </w:rPr>
            </w:pPr>
            <w:r>
              <w:rPr>
                <w:rFonts w:eastAsia="Times New Roman"/>
                <w:lang w:val="en-US" w:eastAsia="fr-CA"/>
              </w:rPr>
              <w:t xml:space="preserve">Mohamed, N. A. N. (2023). Introduction to Continuum Mechanics for Engineers. In Introduction to Continuum Mechanics for Engineers. </w:t>
            </w:r>
            <w:hyperlink r:id="rId45" w:history="1">
              <w:r>
                <w:rPr>
                  <w:rStyle w:val="Lienhypertexte"/>
                  <w:rFonts w:eastAsia="Times New Roman"/>
                  <w:lang w:val="en-US" w:eastAsia="fr-CA"/>
                </w:rPr>
                <w:t>https://doi.org/10.1007/978-981-99-0811-0</w:t>
              </w:r>
            </w:hyperlink>
          </w:p>
          <w:p w14:paraId="69E268E3" w14:textId="77777777" w:rsidR="005722AC" w:rsidRDefault="00F00574" w:rsidP="004A16D2">
            <w:pPr>
              <w:pStyle w:val="Paragraphedeliste"/>
              <w:numPr>
                <w:ilvl w:val="0"/>
                <w:numId w:val="24"/>
              </w:numPr>
              <w:rPr>
                <w:rFonts w:eastAsia="Times New Roman"/>
                <w:lang w:val="en-US" w:eastAsia="fr-CA"/>
              </w:rPr>
            </w:pPr>
            <w:r>
              <w:rPr>
                <w:rFonts w:eastAsia="Times New Roman"/>
                <w:lang w:val="es-ES" w:eastAsia="fr-CA"/>
              </w:rPr>
              <w:t xml:space="preserve">Gonzalez, O., &amp; Stuart, A. M. (2008). </w:t>
            </w:r>
            <w:r>
              <w:rPr>
                <w:rFonts w:eastAsia="Times New Roman"/>
                <w:lang w:val="en-US" w:eastAsia="fr-CA"/>
              </w:rPr>
              <w:t xml:space="preserve">A first course in continuum mechanics. In A First Course in Continuum Mechanics. </w:t>
            </w:r>
            <w:hyperlink r:id="rId46" w:history="1">
              <w:r>
                <w:rPr>
                  <w:rStyle w:val="Lienhypertexte"/>
                  <w:rFonts w:eastAsia="Times New Roman"/>
                  <w:lang w:val="en-US" w:eastAsia="fr-CA"/>
                </w:rPr>
                <w:t>https://doi.org/10.1017/CBO9780511619571</w:t>
              </w:r>
            </w:hyperlink>
          </w:p>
          <w:p w14:paraId="2DDEAC26" w14:textId="77777777" w:rsidR="005722AC" w:rsidRDefault="00F00574" w:rsidP="004A16D2">
            <w:pPr>
              <w:pStyle w:val="Paragraphedeliste"/>
              <w:numPr>
                <w:ilvl w:val="0"/>
                <w:numId w:val="24"/>
              </w:numPr>
              <w:rPr>
                <w:rFonts w:eastAsia="Times New Roman"/>
                <w:lang w:val="en-US" w:eastAsia="fr-CA"/>
              </w:rPr>
            </w:pPr>
            <w:r>
              <w:rPr>
                <w:rFonts w:eastAsia="Times New Roman"/>
                <w:lang w:val="en-US" w:eastAsia="fr-CA"/>
              </w:rPr>
              <w:t xml:space="preserve">Das, A. (2007). Tensors: The mathematics of relativity theory and continuum mechanics. In Tensors: The Mathematics of Relativity Theory and Continuum Mechanics. </w:t>
            </w:r>
            <w:hyperlink r:id="rId47" w:history="1">
              <w:r>
                <w:rPr>
                  <w:rStyle w:val="Lienhypertexte"/>
                  <w:rFonts w:eastAsia="Times New Roman"/>
                  <w:lang w:val="en-US" w:eastAsia="fr-CA"/>
                </w:rPr>
                <w:t>https://doi.org/10.1007/978-0-387-69469-6</w:t>
              </w:r>
            </w:hyperlink>
          </w:p>
          <w:p w14:paraId="527F05EB" w14:textId="77777777" w:rsidR="005722AC" w:rsidRDefault="00F00574" w:rsidP="004A16D2">
            <w:pPr>
              <w:pStyle w:val="Paragraphedeliste"/>
              <w:numPr>
                <w:ilvl w:val="0"/>
                <w:numId w:val="24"/>
              </w:numPr>
              <w:rPr>
                <w:rFonts w:asciiTheme="majorBidi" w:eastAsia="Times New Roman" w:hAnsiTheme="majorBidi" w:cstheme="majorBidi"/>
                <w:lang w:val="en-US" w:eastAsia="fr-CA"/>
              </w:rPr>
            </w:pPr>
            <w:r>
              <w:rPr>
                <w:rFonts w:asciiTheme="majorBidi" w:hAnsiTheme="majorBidi" w:cstheme="majorBidi"/>
                <w:color w:val="222222"/>
                <w:shd w:val="clear" w:color="auto" w:fill="FFFFFF"/>
                <w:lang w:val="en-US"/>
              </w:rPr>
              <w:t xml:space="preserve">Nik Abdullah Nik Mohamed. Introduction to Continuum Mechanics for Engineers- With Solved Problems. </w:t>
            </w:r>
            <w:r>
              <w:rPr>
                <w:rFonts w:asciiTheme="majorBidi" w:hAnsiTheme="majorBidi" w:cstheme="majorBidi"/>
                <w:color w:val="222222"/>
                <w:shd w:val="clear" w:color="auto" w:fill="FFFFFF"/>
              </w:rPr>
              <w:t>Springer Singapore</w:t>
            </w:r>
            <w:r>
              <w:rPr>
                <w:rFonts w:asciiTheme="majorBidi" w:hAnsiTheme="majorBidi" w:cstheme="majorBidi"/>
                <w:color w:val="222222"/>
                <w:shd w:val="clear" w:color="auto" w:fill="FFFFFF"/>
                <w:lang w:val="en-US"/>
              </w:rPr>
              <w:t xml:space="preserve">. </w:t>
            </w:r>
            <w:hyperlink r:id="rId48" w:history="1">
              <w:r>
                <w:rPr>
                  <w:rStyle w:val="Lienhypertexte"/>
                  <w:rFonts w:asciiTheme="majorBidi" w:hAnsiTheme="majorBidi" w:cstheme="majorBidi"/>
                  <w:shd w:val="clear" w:color="auto" w:fill="FFFFFF"/>
                  <w:lang w:val="en-US"/>
                </w:rPr>
                <w:t>https://doi.org/10.1007/978-981-99-0811-0</w:t>
              </w:r>
            </w:hyperlink>
          </w:p>
          <w:p w14:paraId="6E12F996" w14:textId="77777777" w:rsidR="005722AC" w:rsidRDefault="00F00574" w:rsidP="004A16D2">
            <w:pPr>
              <w:pStyle w:val="Paragraphedeliste"/>
              <w:numPr>
                <w:ilvl w:val="0"/>
                <w:numId w:val="24"/>
              </w:numPr>
              <w:rPr>
                <w:rFonts w:asciiTheme="majorBidi" w:eastAsia="Times New Roman" w:hAnsiTheme="majorBidi" w:cstheme="majorBidi"/>
                <w:lang w:val="fr-CA" w:eastAsia="fr-CA"/>
              </w:rPr>
            </w:pPr>
            <w:r>
              <w:rPr>
                <w:rFonts w:asciiTheme="majorBidi" w:eastAsiaTheme="minorHAnsi" w:hAnsiTheme="majorBidi" w:cstheme="majorBidi"/>
                <w:color w:val="000000" w:themeColor="text1"/>
                <w:lang w:val="fr-CA" w:eastAsia="fr-FR"/>
              </w:rPr>
              <w:t>Mécanique des milieux continus - Tome 1 - Concepts généraux par Jean Salençon, Edition   Ecole Polytechnique de Paris, (2005).</w:t>
            </w:r>
          </w:p>
          <w:p w14:paraId="68FDDAF0"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 Tome 2 - Thermoélasticité par Jean Salençon, Edition Ecole Polytechnique de Paris, (2002).</w:t>
            </w:r>
          </w:p>
          <w:p w14:paraId="6DC5154E"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 Tome 3 - Milieux curvilignes par Jean Salençon, Edition Ecole Polytechnique de Paris, (2002).</w:t>
            </w:r>
          </w:p>
          <w:p w14:paraId="3CCF55A9"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par P. Germain, Editions Masson, Paris (1983)</w:t>
            </w:r>
          </w:p>
          <w:p w14:paraId="791605D7"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Théorie de l'élasticité, par S. Timoshenko et J.M.Goodier, Librairie Polytechnique Ch. Béranger, 1961</w:t>
            </w:r>
          </w:p>
          <w:p w14:paraId="5CEAF3F4"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- 4e édition: Cours et exercices corrigés, par Jean Coirier et Carole Nadot-Martin, Edition Dunod, 2013</w:t>
            </w:r>
          </w:p>
          <w:p w14:paraId="3C9DB261"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Modélisation mathématique et mécanique des milieux continus, Par Roger Temam et Alain Miranville, Edition Scopos, Springer.</w:t>
            </w:r>
          </w:p>
          <w:p w14:paraId="08D10BCF"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par G. Duvaut, Edition Masson, 1990</w:t>
            </w:r>
          </w:p>
          <w:p w14:paraId="56BEAC23"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Introduction à la mécanique des milieux continus, par Paul Germain et Patrick Muller, Edition Masson, 1995</w:t>
            </w:r>
          </w:p>
          <w:p w14:paraId="6BDE8D6F" w14:textId="77777777" w:rsidR="005722AC" w:rsidRDefault="00F00574" w:rsidP="004A16D2">
            <w:pPr>
              <w:pStyle w:val="Paragraphedeliste"/>
              <w:numPr>
                <w:ilvl w:val="0"/>
                <w:numId w:val="24"/>
              </w:numPr>
              <w:autoSpaceDE w:val="0"/>
              <w:autoSpaceDN w:val="0"/>
              <w:adjustRightInd w:val="0"/>
              <w:spacing w:before="240" w:after="240"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une introduction, Par John Botsis et Michel Deville, Presses Polytechniques et Universitaires Romandes</w:t>
            </w:r>
          </w:p>
        </w:tc>
      </w:tr>
    </w:tbl>
    <w:p w14:paraId="0B14BAD5" w14:textId="77777777" w:rsidR="005722AC" w:rsidRDefault="00F00574">
      <w:pPr>
        <w:rPr>
          <w:rFonts w:ascii="Arial" w:eastAsia="Calibri" w:hAnsi="Arial" w:cs="Arial"/>
          <w:color w:val="000000"/>
          <w:w w:val="95"/>
          <w:lang w:eastAsia="en-US"/>
        </w:rPr>
      </w:pPr>
      <w:r>
        <w:rPr>
          <w:w w:val="95"/>
        </w:rPr>
        <w:br w:type="page"/>
      </w:r>
    </w:p>
    <w:p w14:paraId="5248982D" w14:textId="77777777" w:rsidR="000E41C0" w:rsidRDefault="000E41C0">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6919F9C5" w14:textId="77777777">
        <w:trPr>
          <w:trHeight w:val="132"/>
        </w:trPr>
        <w:tc>
          <w:tcPr>
            <w:tcW w:w="1747" w:type="dxa"/>
            <w:shd w:val="clear" w:color="auto" w:fill="FFC000"/>
          </w:tcPr>
          <w:p w14:paraId="6027367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5B61408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3CF672C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559F464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5A577B1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41E4ED32" w14:textId="77777777">
        <w:tc>
          <w:tcPr>
            <w:tcW w:w="1747" w:type="dxa"/>
            <w:vAlign w:val="center"/>
          </w:tcPr>
          <w:p w14:paraId="248FE14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3EC2D536"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spacing w:val="-1"/>
              </w:rPr>
              <w:t>Thermodynamique et conversion d’énergie 1</w:t>
            </w:r>
          </w:p>
        </w:tc>
        <w:tc>
          <w:tcPr>
            <w:tcW w:w="1336" w:type="dxa"/>
            <w:vAlign w:val="center"/>
          </w:tcPr>
          <w:p w14:paraId="537A3FB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13EB848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1214" w:type="dxa"/>
            <w:vAlign w:val="center"/>
          </w:tcPr>
          <w:p w14:paraId="4D474312"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CSSM.5.2</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2E7FEE8D" w14:textId="77777777">
        <w:tc>
          <w:tcPr>
            <w:tcW w:w="1809" w:type="dxa"/>
            <w:shd w:val="clear" w:color="auto" w:fill="FFC000"/>
          </w:tcPr>
          <w:p w14:paraId="066C60F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06D0E0B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6497F0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C9C2D3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D7E9650" w14:textId="77777777">
        <w:tc>
          <w:tcPr>
            <w:tcW w:w="1809" w:type="dxa"/>
          </w:tcPr>
          <w:p w14:paraId="7CEF60F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0667404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421A3405"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024A7531"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7C598022"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860674D" w14:textId="77777777">
        <w:tc>
          <w:tcPr>
            <w:tcW w:w="9322" w:type="dxa"/>
            <w:vAlign w:val="center"/>
          </w:tcPr>
          <w:p w14:paraId="1095A00D"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729C466" w14:textId="77777777" w:rsidR="005722AC" w:rsidRDefault="00F00574">
            <w:pPr>
              <w:jc w:val="both"/>
              <w:rPr>
                <w:rFonts w:asciiTheme="majorBidi" w:hAnsiTheme="majorBidi" w:cstheme="majorBidi"/>
              </w:rPr>
            </w:pPr>
            <w:r>
              <w:rPr>
                <w:rFonts w:asciiTheme="majorBidi" w:hAnsiTheme="majorBidi" w:cstheme="majorBidi"/>
              </w:rPr>
              <w:t>Thermodynamique, Mathématiques de base</w:t>
            </w:r>
          </w:p>
        </w:tc>
      </w:tr>
    </w:tbl>
    <w:p w14:paraId="2567E48B"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AF00A5C" w14:textId="77777777">
        <w:tc>
          <w:tcPr>
            <w:tcW w:w="9322" w:type="dxa"/>
            <w:tcBorders>
              <w:top w:val="single" w:sz="4" w:space="0" w:color="auto"/>
              <w:left w:val="single" w:sz="4" w:space="0" w:color="auto"/>
              <w:bottom w:val="single" w:sz="4" w:space="0" w:color="auto"/>
              <w:right w:val="single" w:sz="4" w:space="0" w:color="auto"/>
            </w:tcBorders>
          </w:tcPr>
          <w:p w14:paraId="1DB76DCF"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0FC525A" w14:textId="77777777" w:rsidR="005722AC" w:rsidRDefault="00F00574">
            <w:pPr>
              <w:spacing w:before="240" w:after="240"/>
              <w:jc w:val="both"/>
              <w:rPr>
                <w:rFonts w:asciiTheme="majorBidi" w:eastAsia="Times New Roman" w:hAnsiTheme="majorBidi" w:cstheme="majorBidi"/>
                <w:lang w:eastAsia="fr-FR"/>
              </w:rPr>
            </w:pPr>
            <w:r>
              <w:rPr>
                <w:rFonts w:asciiTheme="majorBidi" w:eastAsia="Times New Roman" w:hAnsiTheme="majorBidi" w:cstheme="majorBidi"/>
                <w:lang w:eastAsia="fr-FR"/>
              </w:rPr>
              <w:t>Connaitre les applications de la thermodynamique dans les sciences de l’ingénieur. L’objectif est d’arriver à analyser des systèmes énergétiques, l’étude de la vapeur d’eau et introduire l’étude des cycles des machines thermiques et frigorifiques.</w:t>
            </w:r>
          </w:p>
        </w:tc>
      </w:tr>
      <w:tr w:rsidR="005722AC" w14:paraId="65162DD3" w14:textId="77777777">
        <w:tc>
          <w:tcPr>
            <w:tcW w:w="9322" w:type="dxa"/>
            <w:tcBorders>
              <w:top w:val="single" w:sz="4" w:space="0" w:color="auto"/>
            </w:tcBorders>
          </w:tcPr>
          <w:p w14:paraId="35CA1FB9"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262FCDCE" w14:textId="77777777" w:rsidR="005722AC" w:rsidRDefault="00F00574">
            <w:pPr>
              <w:spacing w:before="240"/>
              <w:jc w:val="both"/>
              <w:rPr>
                <w:rFonts w:asciiTheme="majorBidi" w:hAnsiTheme="majorBidi" w:cstheme="majorBidi"/>
                <w:b/>
                <w:bCs/>
              </w:rPr>
            </w:pPr>
            <w:r>
              <w:rPr>
                <w:rFonts w:asciiTheme="majorBidi" w:hAnsiTheme="majorBidi" w:cstheme="majorBidi"/>
                <w:b/>
                <w:bCs/>
              </w:rPr>
              <w:t>Chapitre 1. Propriétés des substances pures</w:t>
            </w:r>
          </w:p>
          <w:p w14:paraId="12F72A43" w14:textId="77777777" w:rsidR="005722AC" w:rsidRDefault="00F00574">
            <w:pPr>
              <w:jc w:val="both"/>
              <w:rPr>
                <w:rFonts w:asciiTheme="majorBidi" w:hAnsiTheme="majorBidi" w:cstheme="majorBidi"/>
              </w:rPr>
            </w:pPr>
            <w:r>
              <w:rPr>
                <w:rFonts w:asciiTheme="majorBidi" w:hAnsiTheme="majorBidi" w:cstheme="majorBidi"/>
              </w:rPr>
              <w:t xml:space="preserve">Substance pure, Propriétés d’une substance pure, Changement de phase d’une substance pure, Les diagrammes thermodynamiques, Propriétés thermodynamiques des systèmes diphasiques, Équations d’états </w:t>
            </w:r>
          </w:p>
          <w:p w14:paraId="2F1CF853"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2. Machines thermiques </w:t>
            </w:r>
          </w:p>
          <w:p w14:paraId="056F5389" w14:textId="77777777" w:rsidR="005722AC" w:rsidRDefault="00F00574">
            <w:pPr>
              <w:jc w:val="both"/>
              <w:rPr>
                <w:rFonts w:asciiTheme="majorBidi" w:hAnsiTheme="majorBidi" w:cstheme="majorBidi"/>
              </w:rPr>
            </w:pPr>
            <w:r>
              <w:rPr>
                <w:rFonts w:asciiTheme="majorBidi" w:hAnsiTheme="majorBidi" w:cstheme="majorBidi"/>
              </w:rPr>
              <w:t xml:space="preserve">Généralités sur les cycles, Notion de rendement </w:t>
            </w:r>
          </w:p>
          <w:p w14:paraId="1AE457E8" w14:textId="77777777" w:rsidR="005722AC" w:rsidRDefault="00F00574">
            <w:pPr>
              <w:jc w:val="both"/>
              <w:rPr>
                <w:rFonts w:asciiTheme="majorBidi" w:hAnsiTheme="majorBidi" w:cstheme="majorBidi"/>
                <w:b/>
                <w:bCs/>
              </w:rPr>
            </w:pPr>
            <w:r>
              <w:rPr>
                <w:rFonts w:asciiTheme="majorBidi" w:hAnsiTheme="majorBidi" w:cstheme="majorBidi"/>
                <w:b/>
                <w:bCs/>
              </w:rPr>
              <w:t>Chapitre 3. Les cycles de vapeur d’eau</w:t>
            </w:r>
          </w:p>
          <w:p w14:paraId="450D2E68" w14:textId="77777777" w:rsidR="005722AC" w:rsidRDefault="00F00574">
            <w:pPr>
              <w:jc w:val="both"/>
              <w:rPr>
                <w:rFonts w:asciiTheme="majorBidi" w:hAnsiTheme="majorBidi" w:cstheme="majorBidi"/>
              </w:rPr>
            </w:pPr>
            <w:r>
              <w:rPr>
                <w:rFonts w:asciiTheme="majorBidi" w:hAnsiTheme="majorBidi" w:cstheme="majorBidi"/>
              </w:rPr>
              <w:t xml:space="preserve">Cycle de Carnot, Cycle de Rankine, Cycle à resurchauffe, Cycle à régénération, Cycle binaire </w:t>
            </w:r>
          </w:p>
          <w:p w14:paraId="25BA1E6E" w14:textId="77777777" w:rsidR="005722AC" w:rsidRDefault="00F00574">
            <w:pPr>
              <w:jc w:val="both"/>
              <w:rPr>
                <w:rFonts w:asciiTheme="majorBidi" w:hAnsiTheme="majorBidi" w:cstheme="majorBidi"/>
                <w:b/>
                <w:bCs/>
              </w:rPr>
            </w:pPr>
            <w:r>
              <w:rPr>
                <w:rFonts w:asciiTheme="majorBidi" w:hAnsiTheme="majorBidi" w:cstheme="majorBidi"/>
                <w:b/>
                <w:bCs/>
              </w:rPr>
              <w:t>Chapitre 4. Les cycles théoriques des moteurs à combustion interne</w:t>
            </w:r>
          </w:p>
          <w:p w14:paraId="702E22D9" w14:textId="77777777" w:rsidR="005722AC" w:rsidRDefault="00F00574">
            <w:pPr>
              <w:jc w:val="both"/>
              <w:rPr>
                <w:rFonts w:asciiTheme="majorBidi" w:hAnsiTheme="majorBidi" w:cstheme="majorBidi"/>
              </w:rPr>
            </w:pPr>
            <w:r>
              <w:rPr>
                <w:rFonts w:asciiTheme="majorBidi" w:hAnsiTheme="majorBidi" w:cstheme="majorBidi"/>
              </w:rPr>
              <w:t>La machine frigorifique et pompe à chaleur réels</w:t>
            </w:r>
          </w:p>
          <w:p w14:paraId="34FBC436"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5. Les cycles de réfrigération et les pompes à chaleur </w:t>
            </w:r>
          </w:p>
          <w:p w14:paraId="39A31C51" w14:textId="77777777" w:rsidR="005722AC" w:rsidRDefault="00F00574">
            <w:pPr>
              <w:jc w:val="both"/>
              <w:rPr>
                <w:rFonts w:asciiTheme="majorBidi" w:hAnsiTheme="majorBidi" w:cstheme="majorBidi"/>
              </w:rPr>
            </w:pPr>
            <w:r>
              <w:rPr>
                <w:rFonts w:asciiTheme="majorBidi" w:hAnsiTheme="majorBidi" w:cstheme="majorBidi"/>
              </w:rPr>
              <w:t xml:space="preserve">Généralités sur les cycles moteurs à gaz, Moteurs à combustion interne à piston (Cycle de Carnot, Cycle d’Otto, Cycle de Diesel, Cycle mixte), Installations à turbines à gaz (Cycles de Brayton, Cycles de Brayton à régénération, Cycle de Brayton avec refroidissement intermédiaire), Moteurs à réaction </w:t>
            </w:r>
          </w:p>
          <w:p w14:paraId="41821AF4" w14:textId="77777777" w:rsidR="005722AC" w:rsidRDefault="00F00574">
            <w:pPr>
              <w:spacing w:before="240" w:line="276" w:lineRule="auto"/>
              <w:jc w:val="both"/>
              <w:rPr>
                <w:rFonts w:asciiTheme="majorBidi" w:hAnsiTheme="majorBidi" w:cstheme="majorBidi"/>
                <w:b/>
                <w:color w:val="000000" w:themeColor="text1"/>
              </w:rPr>
            </w:pPr>
            <w:r>
              <w:rPr>
                <w:rFonts w:asciiTheme="majorBidi" w:hAnsiTheme="majorBidi" w:cstheme="majorBidi"/>
                <w:b/>
                <w:color w:val="000000" w:themeColor="text1"/>
                <w:u w:val="single"/>
              </w:rPr>
              <w:t>Mode d’évaluation:</w:t>
            </w:r>
          </w:p>
          <w:p w14:paraId="3750E014" w14:textId="77777777" w:rsidR="005722AC" w:rsidRDefault="00F00574">
            <w:pPr>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Contrôle continu : 40% ; examen : 60%.</w:t>
            </w:r>
          </w:p>
          <w:p w14:paraId="34B12626"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0B115334" w14:textId="77777777" w:rsidR="005722AC" w:rsidRDefault="005722AC">
            <w:pPr>
              <w:autoSpaceDE w:val="0"/>
              <w:autoSpaceDN w:val="0"/>
              <w:adjustRightInd w:val="0"/>
              <w:spacing w:line="276" w:lineRule="auto"/>
              <w:rPr>
                <w:rFonts w:asciiTheme="majorBidi" w:hAnsiTheme="majorBidi" w:cstheme="majorBidi"/>
                <w:bCs/>
                <w:color w:val="000000" w:themeColor="text1"/>
              </w:rPr>
            </w:pPr>
          </w:p>
          <w:p w14:paraId="32B1ABBD" w14:textId="77777777" w:rsidR="005722AC" w:rsidRDefault="005722AC">
            <w:pPr>
              <w:spacing w:line="276" w:lineRule="auto"/>
              <w:jc w:val="both"/>
              <w:rPr>
                <w:rFonts w:asciiTheme="majorBidi" w:hAnsiTheme="majorBidi" w:cstheme="majorBidi"/>
                <w:bCs/>
                <w:color w:val="000000" w:themeColor="text1"/>
              </w:rPr>
            </w:pPr>
          </w:p>
        </w:tc>
      </w:tr>
    </w:tbl>
    <w:p w14:paraId="1EE8F263" w14:textId="77777777" w:rsidR="005722AC" w:rsidRDefault="005722AC">
      <w:pPr>
        <w:rPr>
          <w:w w:val="95"/>
        </w:rPr>
      </w:pPr>
    </w:p>
    <w:p w14:paraId="69A787AB" w14:textId="77777777" w:rsidR="005722AC" w:rsidRDefault="00F00574">
      <w:pPr>
        <w:rPr>
          <w:w w:val="95"/>
        </w:rPr>
      </w:pPr>
      <w:r>
        <w:rPr>
          <w:w w:val="95"/>
        </w:rPr>
        <w:br w:type="page"/>
      </w:r>
    </w:p>
    <w:p w14:paraId="5B0CA4CE"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2D54E5EA" w14:textId="77777777">
        <w:trPr>
          <w:trHeight w:val="132"/>
        </w:trPr>
        <w:tc>
          <w:tcPr>
            <w:tcW w:w="1747" w:type="dxa"/>
            <w:shd w:val="clear" w:color="auto" w:fill="FFC000"/>
          </w:tcPr>
          <w:p w14:paraId="0F1B4C1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25425B8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DBF2A9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29D1615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6090C7F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7B064E4" w14:textId="77777777">
        <w:tc>
          <w:tcPr>
            <w:tcW w:w="1747" w:type="dxa"/>
            <w:vAlign w:val="center"/>
          </w:tcPr>
          <w:p w14:paraId="2D0513E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36D97337"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Mécanique analytique</w:t>
            </w:r>
          </w:p>
        </w:tc>
        <w:tc>
          <w:tcPr>
            <w:tcW w:w="1336" w:type="dxa"/>
            <w:vAlign w:val="center"/>
          </w:tcPr>
          <w:p w14:paraId="4F25C6D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774A195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70BB2CBE"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CSSM.5.3</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8C6F176" w14:textId="77777777">
        <w:tc>
          <w:tcPr>
            <w:tcW w:w="1809" w:type="dxa"/>
            <w:shd w:val="clear" w:color="auto" w:fill="FFC000"/>
          </w:tcPr>
          <w:p w14:paraId="251B600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263F1D1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5E4CF36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92342D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25E12E81" w14:textId="77777777">
        <w:tc>
          <w:tcPr>
            <w:tcW w:w="1809" w:type="dxa"/>
          </w:tcPr>
          <w:p w14:paraId="332A3C2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7652301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4A0B6AE6"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3310C84E"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4AC1E05B"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7B5275A" w14:textId="77777777">
        <w:tc>
          <w:tcPr>
            <w:tcW w:w="9322" w:type="dxa"/>
            <w:vAlign w:val="center"/>
          </w:tcPr>
          <w:p w14:paraId="0AC8E691"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842048B" w14:textId="77777777" w:rsidR="005722AC" w:rsidRDefault="00F00574">
            <w:pPr>
              <w:spacing w:before="240" w:after="240"/>
              <w:jc w:val="both"/>
              <w:rPr>
                <w:rFonts w:asciiTheme="majorBidi" w:hAnsiTheme="majorBidi" w:cstheme="majorBidi"/>
              </w:rPr>
            </w:pPr>
            <w:r>
              <w:rPr>
                <w:rFonts w:eastAsiaTheme="minorHAnsi"/>
                <w:lang w:val="fr-CA" w:eastAsia="fr-FR"/>
              </w:rPr>
              <w:t>Connaissances de base en mécanique du solide, cinétique et dynamique des corps rigides, théorie des mécanismes et torseurs</w:t>
            </w:r>
          </w:p>
        </w:tc>
      </w:tr>
    </w:tbl>
    <w:p w14:paraId="7BB3A63F"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6C279864" w14:textId="77777777">
        <w:tc>
          <w:tcPr>
            <w:tcW w:w="9322" w:type="dxa"/>
            <w:tcBorders>
              <w:top w:val="single" w:sz="4" w:space="0" w:color="auto"/>
              <w:left w:val="single" w:sz="4" w:space="0" w:color="auto"/>
              <w:bottom w:val="single" w:sz="4" w:space="0" w:color="auto"/>
              <w:right w:val="single" w:sz="4" w:space="0" w:color="auto"/>
            </w:tcBorders>
          </w:tcPr>
          <w:p w14:paraId="35FDB726"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6167F4CF" w14:textId="77777777" w:rsidR="005722AC" w:rsidRDefault="00F00574">
            <w:pPr>
              <w:spacing w:before="240" w:after="240"/>
              <w:jc w:val="both"/>
              <w:rPr>
                <w:rFonts w:asciiTheme="majorBidi" w:eastAsia="Times New Roman" w:hAnsiTheme="majorBidi" w:cstheme="majorBidi"/>
                <w:lang w:eastAsia="fr-FR"/>
              </w:rPr>
            </w:pPr>
            <w:r>
              <w:rPr>
                <w:rFonts w:eastAsiaTheme="minorHAnsi"/>
                <w:lang w:val="fr-CA" w:eastAsia="fr-FR"/>
              </w:rPr>
              <w:t>Etre capable de modéliser un mécanisme simple en système de corps solides rigides indéformables, être capable de résoudre les problèmes de statique, de cinématique et de dynamique associés.</w:t>
            </w:r>
          </w:p>
        </w:tc>
      </w:tr>
      <w:tr w:rsidR="005722AC" w14:paraId="0585BE62" w14:textId="77777777">
        <w:tc>
          <w:tcPr>
            <w:tcW w:w="9322" w:type="dxa"/>
            <w:tcBorders>
              <w:top w:val="single" w:sz="4" w:space="0" w:color="auto"/>
              <w:bottom w:val="single" w:sz="4" w:space="0" w:color="auto"/>
            </w:tcBorders>
          </w:tcPr>
          <w:p w14:paraId="460E2372"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2772B4A4" w14:textId="77777777" w:rsidR="005722AC" w:rsidRDefault="00F00574">
            <w:pPr>
              <w:tabs>
                <w:tab w:val="left" w:pos="8499"/>
              </w:tabs>
              <w:autoSpaceDE w:val="0"/>
              <w:autoSpaceDN w:val="0"/>
              <w:adjustRightInd w:val="0"/>
              <w:spacing w:before="24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I : Introduction à la robotique (1 semaines)</w:t>
            </w:r>
          </w:p>
          <w:p w14:paraId="7688C474"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(Définitions, Terminologie, Types d'architectures: Robots sériels,</w:t>
            </w:r>
          </w:p>
          <w:p w14:paraId="77E57DEA"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Robots parallèles, Robots mobiles, robots flexibles, robots marcheurs Etc..)</w:t>
            </w:r>
          </w:p>
          <w:p w14:paraId="3A1C69E0"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II : Paramétrage d'un solide et une chaine de solides dans l'espace (2 semaines)</w:t>
            </w:r>
          </w:p>
          <w:p w14:paraId="6F16978E"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III : Modèles géométriques direct et inverse (3 semaines)</w:t>
            </w:r>
          </w:p>
          <w:p w14:paraId="50C112FA"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IV : Modèles cinématiques direct et inverse (2 semaines)</w:t>
            </w:r>
          </w:p>
          <w:p w14:paraId="1A01EC58"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V : Modélisation dynamique (Formalisme de Lagrange, Formalisme de Newton-Euler) (3 semaines)</w:t>
            </w:r>
          </w:p>
          <w:p w14:paraId="56D4B88B"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VI : Génération de mouvement (2 semaines)</w:t>
            </w:r>
          </w:p>
          <w:p w14:paraId="39B89EC3"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VII : Initiation à la robotique médicale et d'assistance</w:t>
            </w:r>
          </w:p>
          <w:p w14:paraId="7AAF78C0" w14:textId="77777777" w:rsidR="005722AC" w:rsidRDefault="00F00574">
            <w:pPr>
              <w:spacing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lang w:val="fr-CA" w:eastAsia="fr-FR"/>
              </w:rPr>
              <w:t>aux personnes à mobilité réduit (2 semaines)</w:t>
            </w:r>
          </w:p>
          <w:p w14:paraId="38B85CC1"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13CB2D76"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749BB712"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14CB1804" w14:textId="77777777" w:rsidR="005722AC" w:rsidRDefault="00F00574" w:rsidP="004A16D2">
            <w:pPr>
              <w:pStyle w:val="Paragraphedeliste"/>
              <w:numPr>
                <w:ilvl w:val="3"/>
                <w:numId w:val="2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Modélisation, identification et commande des robots, Wisama Khalil et Etienne Dombre ; Herrmes Lavoisier 1999.</w:t>
            </w:r>
          </w:p>
          <w:p w14:paraId="4E650946" w14:textId="77777777" w:rsidR="005722AC" w:rsidRDefault="00F00574" w:rsidP="004A16D2">
            <w:pPr>
              <w:pStyle w:val="Paragraphedeliste"/>
              <w:numPr>
                <w:ilvl w:val="3"/>
                <w:numId w:val="2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Théorie des mécanismes parfaits : outils de conception auteur(s) : leroy Lavoisier 1998</w:t>
            </w:r>
          </w:p>
          <w:p w14:paraId="1521A8A3" w14:textId="77777777" w:rsidR="005722AC" w:rsidRDefault="00F00574" w:rsidP="004A16D2">
            <w:pPr>
              <w:pStyle w:val="Paragraphedeliste"/>
              <w:numPr>
                <w:ilvl w:val="3"/>
                <w:numId w:val="2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Théorie simplifiée des mécanismes élémentaires auteur : loche l.-e. Dunod 2001</w:t>
            </w:r>
          </w:p>
          <w:p w14:paraId="474F1F66" w14:textId="77777777" w:rsidR="005722AC" w:rsidRDefault="00F00574" w:rsidP="004A16D2">
            <w:pPr>
              <w:pStyle w:val="Paragraphedeliste"/>
              <w:numPr>
                <w:ilvl w:val="3"/>
                <w:numId w:val="2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J. P. Lellmend et Said Zeghloul " Robotique aspects fondamentaux Masson 1991.</w:t>
            </w:r>
          </w:p>
          <w:p w14:paraId="41747002" w14:textId="77777777" w:rsidR="005722AC" w:rsidRDefault="00F00574" w:rsidP="004A16D2">
            <w:pPr>
              <w:pStyle w:val="Paragraphedeliste"/>
              <w:numPr>
                <w:ilvl w:val="3"/>
                <w:numId w:val="2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Théorie des mécanismes parfaits : outils de conception auteur(s) : leroy Lavoisier 1998</w:t>
            </w:r>
          </w:p>
          <w:p w14:paraId="2AF9E268" w14:textId="77777777" w:rsidR="005722AC" w:rsidRDefault="00F00574" w:rsidP="004A16D2">
            <w:pPr>
              <w:pStyle w:val="Paragraphedeliste"/>
              <w:numPr>
                <w:ilvl w:val="3"/>
                <w:numId w:val="2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A. Pruski Robotique générale. Ellipses 1988</w:t>
            </w:r>
          </w:p>
          <w:p w14:paraId="4F6F75EA" w14:textId="77777777" w:rsidR="005722AC" w:rsidRDefault="00F00574" w:rsidP="004A16D2">
            <w:pPr>
              <w:pStyle w:val="Paragraphedeliste"/>
              <w:numPr>
                <w:ilvl w:val="3"/>
                <w:numId w:val="2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P. André Traité de robotique T4 : Constituants technologiques. Hermes 1986</w:t>
            </w:r>
          </w:p>
          <w:p w14:paraId="020B6C73" w14:textId="77777777" w:rsidR="005722AC" w:rsidRDefault="00F00574" w:rsidP="004A16D2">
            <w:pPr>
              <w:pStyle w:val="Paragraphedeliste"/>
              <w:numPr>
                <w:ilvl w:val="3"/>
                <w:numId w:val="2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M. Cazin et J. Metje Mécanique de la robotique Dunod 1989</w:t>
            </w:r>
          </w:p>
          <w:p w14:paraId="0B4C3479" w14:textId="77777777" w:rsidR="005722AC" w:rsidRDefault="00F00574" w:rsidP="004A16D2">
            <w:pPr>
              <w:pStyle w:val="Paragraphedeliste"/>
              <w:numPr>
                <w:ilvl w:val="3"/>
                <w:numId w:val="25"/>
              </w:numPr>
              <w:autoSpaceDE w:val="0"/>
              <w:autoSpaceDN w:val="0"/>
              <w:adjustRightInd w:val="0"/>
              <w:spacing w:line="276" w:lineRule="auto"/>
              <w:ind w:left="313"/>
              <w:rPr>
                <w:rFonts w:asciiTheme="majorBidi" w:hAnsiTheme="majorBidi" w:cstheme="majorBidi"/>
                <w:bCs/>
                <w:color w:val="000000" w:themeColor="text1"/>
              </w:rPr>
            </w:pPr>
            <w:r>
              <w:rPr>
                <w:rFonts w:asciiTheme="majorBidi" w:eastAsiaTheme="minorHAnsi" w:hAnsiTheme="majorBidi" w:cstheme="majorBidi"/>
                <w:color w:val="000000"/>
                <w:lang w:val="fr-CA" w:eastAsia="fr-FR"/>
              </w:rPr>
              <w:t>Jack Guittet La robotique médicale. Hermes 1998</w:t>
            </w:r>
          </w:p>
        </w:tc>
      </w:tr>
    </w:tbl>
    <w:p w14:paraId="7F7A6F6E"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2606CEA3" w14:textId="77777777">
        <w:trPr>
          <w:trHeight w:val="132"/>
        </w:trPr>
        <w:tc>
          <w:tcPr>
            <w:tcW w:w="1747" w:type="dxa"/>
            <w:shd w:val="clear" w:color="auto" w:fill="FFC000"/>
          </w:tcPr>
          <w:p w14:paraId="1711C1C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F42C71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5FDC2C6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CA1032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6801BEE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60EF6D5" w14:textId="77777777">
        <w:tc>
          <w:tcPr>
            <w:tcW w:w="1747" w:type="dxa"/>
            <w:vAlign w:val="center"/>
          </w:tcPr>
          <w:p w14:paraId="6E3207B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105E389E"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Mécanique des fluides avancée</w:t>
            </w:r>
          </w:p>
        </w:tc>
        <w:tc>
          <w:tcPr>
            <w:tcW w:w="1336" w:type="dxa"/>
            <w:vAlign w:val="center"/>
          </w:tcPr>
          <w:p w14:paraId="09AED01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127252F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46E54EDB"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CSSM.5.4</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57484EA0" w14:textId="77777777">
        <w:tc>
          <w:tcPr>
            <w:tcW w:w="1809" w:type="dxa"/>
            <w:shd w:val="clear" w:color="auto" w:fill="FFC000"/>
          </w:tcPr>
          <w:p w14:paraId="672029F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7F6A16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B99C60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54DDDF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1E66A9CF" w14:textId="77777777">
        <w:tc>
          <w:tcPr>
            <w:tcW w:w="1809" w:type="dxa"/>
          </w:tcPr>
          <w:p w14:paraId="0BFD356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0BF7869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31F4241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7E18F47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38D2F5B"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FA72815" w14:textId="77777777">
        <w:tc>
          <w:tcPr>
            <w:tcW w:w="9322" w:type="dxa"/>
            <w:vAlign w:val="center"/>
          </w:tcPr>
          <w:p w14:paraId="3A5EA900"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C8630E7" w14:textId="77777777" w:rsidR="005722AC" w:rsidRDefault="00F00574">
            <w:pPr>
              <w:autoSpaceDE w:val="0"/>
              <w:autoSpaceDN w:val="0"/>
              <w:adjustRightInd w:val="0"/>
              <w:rPr>
                <w:rFonts w:ascii="Cambria" w:eastAsiaTheme="minorHAnsi" w:hAnsi="Cambria" w:cs="Cambria"/>
                <w:lang w:val="fr-CA" w:eastAsia="fr-FR"/>
              </w:rPr>
            </w:pPr>
            <w:r>
              <w:rPr>
                <w:rFonts w:ascii="Cambria" w:eastAsiaTheme="minorHAnsi" w:hAnsi="Cambria" w:cs="Cambria"/>
                <w:lang w:val="fr-CA" w:eastAsia="fr-FR"/>
              </w:rPr>
              <w:t>Base de Mécanique des fluides</w:t>
            </w:r>
          </w:p>
          <w:p w14:paraId="230EE7D6" w14:textId="77777777" w:rsidR="005722AC" w:rsidRDefault="00F00574">
            <w:pPr>
              <w:autoSpaceDE w:val="0"/>
              <w:autoSpaceDN w:val="0"/>
              <w:adjustRightInd w:val="0"/>
              <w:rPr>
                <w:rFonts w:ascii="Cambria" w:eastAsiaTheme="minorHAnsi" w:hAnsi="Cambria" w:cs="Cambria"/>
                <w:lang w:val="fr-CA" w:eastAsia="fr-FR"/>
              </w:rPr>
            </w:pPr>
            <w:r>
              <w:rPr>
                <w:rFonts w:ascii="Cambria" w:eastAsiaTheme="minorHAnsi" w:hAnsi="Cambria" w:cs="Cambria"/>
                <w:lang w:val="fr-CA" w:eastAsia="fr-FR"/>
              </w:rPr>
              <w:t>Les mathématiques</w:t>
            </w:r>
          </w:p>
          <w:p w14:paraId="0DE0AF06" w14:textId="77777777" w:rsidR="005722AC" w:rsidRDefault="00F00574">
            <w:pPr>
              <w:spacing w:after="240"/>
              <w:jc w:val="both"/>
              <w:rPr>
                <w:rFonts w:asciiTheme="majorBidi" w:hAnsiTheme="majorBidi" w:cstheme="majorBidi"/>
              </w:rPr>
            </w:pPr>
            <w:r>
              <w:rPr>
                <w:rFonts w:ascii="Cambria" w:eastAsiaTheme="minorHAnsi" w:hAnsi="Cambria" w:cs="Cambria"/>
                <w:lang w:val="fr-CA" w:eastAsia="fr-FR"/>
              </w:rPr>
              <w:t>Les méthodes numériques</w:t>
            </w:r>
          </w:p>
        </w:tc>
      </w:tr>
    </w:tbl>
    <w:p w14:paraId="4AB9A297"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1DBA743D" w14:textId="77777777">
        <w:tc>
          <w:tcPr>
            <w:tcW w:w="9322" w:type="dxa"/>
            <w:tcBorders>
              <w:top w:val="single" w:sz="4" w:space="0" w:color="auto"/>
              <w:left w:val="single" w:sz="4" w:space="0" w:color="auto"/>
              <w:bottom w:val="single" w:sz="4" w:space="0" w:color="auto"/>
              <w:right w:val="single" w:sz="4" w:space="0" w:color="auto"/>
            </w:tcBorders>
          </w:tcPr>
          <w:p w14:paraId="4E9F6986"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4A01E62" w14:textId="77777777" w:rsidR="005722AC" w:rsidRDefault="00F00574">
            <w:pPr>
              <w:spacing w:before="240" w:after="240"/>
              <w:jc w:val="both"/>
              <w:rPr>
                <w:rFonts w:asciiTheme="majorBidi" w:eastAsia="Times New Roman" w:hAnsiTheme="majorBidi" w:cstheme="majorBidi"/>
                <w:lang w:eastAsia="fr-FR"/>
              </w:rPr>
            </w:pPr>
            <w:r>
              <w:rPr>
                <w:rFonts w:asciiTheme="majorBidi" w:eastAsiaTheme="minorHAnsi" w:hAnsiTheme="majorBidi" w:cstheme="majorBidi"/>
                <w:lang w:val="fr-CA" w:eastAsia="fr-FR"/>
              </w:rPr>
              <w:t xml:space="preserve">Le but de la matière est de développer les connaissances de base de l’étudiant. La spécialité énergétique est étroitement liée à la phénoménologie des écoulements visqueux et turbulents observés dans les systèmes énergétiques, leur compréhension et analyse sont indispensables. </w:t>
            </w:r>
          </w:p>
        </w:tc>
      </w:tr>
      <w:tr w:rsidR="005722AC" w:rsidRPr="009E448F" w14:paraId="5997A5B3" w14:textId="77777777">
        <w:tc>
          <w:tcPr>
            <w:tcW w:w="9322" w:type="dxa"/>
            <w:tcBorders>
              <w:top w:val="single" w:sz="4" w:space="0" w:color="auto"/>
              <w:bottom w:val="single" w:sz="4" w:space="0" w:color="auto"/>
            </w:tcBorders>
          </w:tcPr>
          <w:p w14:paraId="150A0B73"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3D65F299" w14:textId="77777777" w:rsidR="005722AC" w:rsidRDefault="00F00574">
            <w:pPr>
              <w:rPr>
                <w:b/>
                <w:bCs/>
                <w:lang w:val="fr-CA" w:eastAsia="fr-FR"/>
              </w:rPr>
            </w:pPr>
            <w:r>
              <w:rPr>
                <w:b/>
                <w:bCs/>
                <w:lang w:val="fr-CA" w:eastAsia="fr-FR"/>
              </w:rPr>
              <w:t xml:space="preserve">Chapitre I </w:t>
            </w:r>
            <w:r>
              <w:rPr>
                <w:lang w:val="fr-CA" w:eastAsia="fr-FR"/>
              </w:rPr>
              <w:t xml:space="preserve">: </w:t>
            </w:r>
            <w:r>
              <w:rPr>
                <w:b/>
                <w:bCs/>
                <w:lang w:val="fr-CA" w:eastAsia="fr-FR"/>
              </w:rPr>
              <w:t xml:space="preserve">Dynamique des fluides et équations de transport </w:t>
            </w:r>
            <w:r>
              <w:rPr>
                <w:lang w:val="fr-CA" w:eastAsia="fr-FR"/>
              </w:rPr>
              <w:t xml:space="preserve">: description du mouvement, tenseurs, dérivée particulaire, transport d’un volume infinitésimal, bilan de masse, de quantité de mouvement et d’énergie, fluides visqueux, équations de Navier-Stokes, éléments de rhéologie… </w:t>
            </w:r>
            <w:r>
              <w:rPr>
                <w:b/>
                <w:bCs/>
                <w:lang w:val="fr-CA" w:eastAsia="fr-FR"/>
              </w:rPr>
              <w:t>(4 semaines)</w:t>
            </w:r>
          </w:p>
          <w:p w14:paraId="0B18BDCA" w14:textId="77777777" w:rsidR="005722AC" w:rsidRDefault="00F00574">
            <w:pPr>
              <w:rPr>
                <w:b/>
                <w:bCs/>
                <w:lang w:val="fr-CA" w:eastAsia="fr-FR"/>
              </w:rPr>
            </w:pPr>
            <w:r>
              <w:rPr>
                <w:b/>
                <w:bCs/>
                <w:lang w:val="fr-CA" w:eastAsia="fr-FR"/>
              </w:rPr>
              <w:t xml:space="preserve">Chapitre II </w:t>
            </w:r>
            <w:r>
              <w:rPr>
                <w:lang w:val="fr-CA" w:eastAsia="fr-FR"/>
              </w:rPr>
              <w:t xml:space="preserve">: </w:t>
            </w:r>
            <w:r>
              <w:rPr>
                <w:b/>
                <w:bCs/>
                <w:lang w:val="fr-CA" w:eastAsia="fr-FR"/>
              </w:rPr>
              <w:t xml:space="preserve">Fluide parfait et ses applications </w:t>
            </w:r>
            <w:r>
              <w:rPr>
                <w:lang w:val="fr-CA" w:eastAsia="fr-FR"/>
              </w:rPr>
              <w:t xml:space="preserve">: écoulements potentiels, ondes d’interfaces </w:t>
            </w:r>
            <w:r>
              <w:rPr>
                <w:b/>
                <w:bCs/>
                <w:lang w:val="fr-CA" w:eastAsia="fr-FR"/>
              </w:rPr>
              <w:t>(2 semaines)</w:t>
            </w:r>
          </w:p>
          <w:p w14:paraId="4F359891" w14:textId="77777777" w:rsidR="005722AC" w:rsidRDefault="00F00574">
            <w:pPr>
              <w:rPr>
                <w:b/>
                <w:bCs/>
                <w:lang w:val="fr-CA" w:eastAsia="fr-FR"/>
              </w:rPr>
            </w:pPr>
            <w:r>
              <w:rPr>
                <w:b/>
                <w:bCs/>
                <w:lang w:val="fr-CA" w:eastAsia="fr-FR"/>
              </w:rPr>
              <w:t xml:space="preserve">Chapitre III </w:t>
            </w:r>
            <w:r>
              <w:rPr>
                <w:lang w:val="fr-CA" w:eastAsia="fr-FR"/>
              </w:rPr>
              <w:t xml:space="preserve">: </w:t>
            </w:r>
            <w:r>
              <w:rPr>
                <w:b/>
                <w:bCs/>
                <w:lang w:val="fr-CA" w:eastAsia="fr-FR"/>
              </w:rPr>
              <w:t xml:space="preserve">Dynamique des fluides réels </w:t>
            </w:r>
            <w:r>
              <w:rPr>
                <w:lang w:val="fr-CA" w:eastAsia="fr-FR"/>
              </w:rPr>
              <w:t xml:space="preserve">: écoulement unidirectionnels, écoulement de Stokes, écoulement à faible vitesse, à faible nombre de Reynolds, lubrification hydrodynamique… </w:t>
            </w:r>
            <w:r>
              <w:rPr>
                <w:b/>
                <w:bCs/>
                <w:lang w:val="fr-CA" w:eastAsia="fr-FR"/>
              </w:rPr>
              <w:t>(3 semaines)</w:t>
            </w:r>
          </w:p>
          <w:p w14:paraId="562AD6A1" w14:textId="77777777" w:rsidR="005722AC" w:rsidRDefault="00F00574">
            <w:pPr>
              <w:rPr>
                <w:b/>
                <w:bCs/>
                <w:lang w:val="fr-CA" w:eastAsia="fr-FR"/>
              </w:rPr>
            </w:pPr>
            <w:r>
              <w:rPr>
                <w:b/>
                <w:bCs/>
                <w:lang w:val="fr-CA" w:eastAsia="fr-FR"/>
              </w:rPr>
              <w:t xml:space="preserve">Chapitre IV </w:t>
            </w:r>
            <w:r>
              <w:rPr>
                <w:lang w:val="fr-CA" w:eastAsia="fr-FR"/>
              </w:rPr>
              <w:t xml:space="preserve">: </w:t>
            </w:r>
            <w:r>
              <w:rPr>
                <w:b/>
                <w:bCs/>
                <w:lang w:val="fr-CA" w:eastAsia="fr-FR"/>
              </w:rPr>
              <w:t xml:space="preserve">Couches limites </w:t>
            </w:r>
            <w:r>
              <w:rPr>
                <w:lang w:val="fr-CA" w:eastAsia="fr-FR"/>
              </w:rPr>
              <w:t xml:space="preserve">: développement de la couche limite, solutions approchées, équation de Van Karman,… </w:t>
            </w:r>
            <w:r>
              <w:rPr>
                <w:b/>
                <w:bCs/>
                <w:lang w:val="fr-CA" w:eastAsia="fr-FR"/>
              </w:rPr>
              <w:t>(2 semaines)</w:t>
            </w:r>
          </w:p>
          <w:p w14:paraId="4478C42B" w14:textId="77777777" w:rsidR="005722AC" w:rsidRDefault="00F00574">
            <w:pPr>
              <w:rPr>
                <w:bCs/>
                <w:color w:val="000000" w:themeColor="text1"/>
                <w:lang w:val="fr-CA" w:eastAsia="fr-FR"/>
              </w:rPr>
            </w:pPr>
            <w:r>
              <w:rPr>
                <w:b/>
                <w:bCs/>
                <w:lang w:val="fr-CA" w:eastAsia="fr-FR"/>
              </w:rPr>
              <w:t xml:space="preserve">Chapitre V </w:t>
            </w:r>
            <w:r>
              <w:rPr>
                <w:lang w:val="fr-CA" w:eastAsia="fr-FR"/>
              </w:rPr>
              <w:t xml:space="preserve">: </w:t>
            </w:r>
            <w:r>
              <w:rPr>
                <w:b/>
                <w:bCs/>
                <w:lang w:val="fr-CA" w:eastAsia="fr-FR"/>
              </w:rPr>
              <w:t xml:space="preserve">Ecoulements turbulents </w:t>
            </w:r>
            <w:r>
              <w:rPr>
                <w:lang w:val="fr-CA" w:eastAsia="fr-FR"/>
              </w:rPr>
              <w:t xml:space="preserve">: champ moyen et fluctuations, équations de Reynolds, modèle de Boussinesq, modèle de la longueur de mélange de Prandtl, échelles de turbulence, modèles de turbulence K-ε, K-ω, SST… </w:t>
            </w:r>
            <w:r>
              <w:rPr>
                <w:b/>
                <w:bCs/>
                <w:lang w:val="fr-CA" w:eastAsia="fr-FR"/>
              </w:rPr>
              <w:t>(4 semaines)</w:t>
            </w:r>
          </w:p>
          <w:p w14:paraId="680A6BC0"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72D4A58D"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62DFF547"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44D183BA" w14:textId="77777777" w:rsidR="005722AC" w:rsidRDefault="00F00574" w:rsidP="004A16D2">
            <w:pPr>
              <w:pStyle w:val="Paragraphedeliste"/>
              <w:numPr>
                <w:ilvl w:val="0"/>
                <w:numId w:val="26"/>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Inge L. Ryhming, Dynamique des fluides, Presse Polytechniques et Universitaire Romandes.</w:t>
            </w:r>
          </w:p>
          <w:p w14:paraId="34B755BB" w14:textId="77777777" w:rsidR="005722AC" w:rsidRDefault="00F00574" w:rsidP="004A16D2">
            <w:pPr>
              <w:pStyle w:val="Paragraphedeliste"/>
              <w:numPr>
                <w:ilvl w:val="0"/>
                <w:numId w:val="26"/>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P. Chassaing, Turbulence en mécanique des fluides, CEPADUES– Editions R. Comolet, Mécanique expérimentale des fluides, Tome II, dynamique des fluides réels, turbomachines, Editions Masson, 1982.</w:t>
            </w:r>
          </w:p>
          <w:p w14:paraId="7860B4A2" w14:textId="77777777" w:rsidR="005722AC" w:rsidRDefault="00F00574" w:rsidP="004A16D2">
            <w:pPr>
              <w:pStyle w:val="Paragraphedeliste"/>
              <w:numPr>
                <w:ilvl w:val="0"/>
                <w:numId w:val="26"/>
              </w:numPr>
              <w:autoSpaceDE w:val="0"/>
              <w:autoSpaceDN w:val="0"/>
              <w:adjustRightInd w:val="0"/>
              <w:ind w:left="313"/>
              <w:rPr>
                <w:rFonts w:asciiTheme="majorBidi" w:eastAsiaTheme="minorHAnsi" w:hAnsiTheme="majorBidi" w:cstheme="majorBidi"/>
                <w:lang w:val="en-US" w:eastAsia="fr-FR"/>
              </w:rPr>
            </w:pPr>
            <w:r>
              <w:rPr>
                <w:rFonts w:asciiTheme="majorBidi" w:eastAsiaTheme="minorHAnsi" w:hAnsiTheme="majorBidi" w:cstheme="majorBidi"/>
                <w:lang w:val="en-US" w:eastAsia="fr-FR"/>
              </w:rPr>
              <w:t>T. C. Papanastasiou, G. C. Georgiou and A. N. Alexandrou, Viscous fluid flow, CRC Press LLC, 2000.</w:t>
            </w:r>
          </w:p>
          <w:p w14:paraId="30FE928E" w14:textId="77777777" w:rsidR="005722AC" w:rsidRDefault="00F00574" w:rsidP="004A16D2">
            <w:pPr>
              <w:pStyle w:val="Paragraphedeliste"/>
              <w:numPr>
                <w:ilvl w:val="0"/>
                <w:numId w:val="26"/>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Adil Ridha, Cours de Dynamique des fluides réels, M1 Mathématiques et applications : spécialité Mécanique, Université de Caen, 2009.</w:t>
            </w:r>
          </w:p>
          <w:p w14:paraId="3149140C" w14:textId="77777777" w:rsidR="005722AC" w:rsidRDefault="00F00574" w:rsidP="004A16D2">
            <w:pPr>
              <w:pStyle w:val="Paragraphedeliste"/>
              <w:numPr>
                <w:ilvl w:val="0"/>
                <w:numId w:val="26"/>
              </w:numPr>
              <w:autoSpaceDE w:val="0"/>
              <w:autoSpaceDN w:val="0"/>
              <w:adjustRightInd w:val="0"/>
              <w:ind w:left="313"/>
              <w:rPr>
                <w:rFonts w:asciiTheme="majorBidi" w:eastAsiaTheme="minorHAnsi" w:hAnsiTheme="majorBidi" w:cstheme="majorBidi"/>
                <w:lang w:val="en-US" w:eastAsia="fr-FR"/>
              </w:rPr>
            </w:pPr>
            <w:r>
              <w:rPr>
                <w:rFonts w:asciiTheme="majorBidi" w:eastAsiaTheme="minorHAnsi" w:hAnsiTheme="majorBidi" w:cstheme="majorBidi"/>
                <w:lang w:val="en-US" w:eastAsia="fr-FR"/>
              </w:rPr>
              <w:t>R. W. Fox, A. T. Mc Donald and P. J. Pritchard, Introduction to fluid mechanics, sixth edition, Wiley and sons editor, 2003</w:t>
            </w:r>
          </w:p>
          <w:p w14:paraId="5B92EE9E" w14:textId="77777777" w:rsidR="005722AC" w:rsidRDefault="00F00574" w:rsidP="004A16D2">
            <w:pPr>
              <w:pStyle w:val="Paragraphedeliste"/>
              <w:numPr>
                <w:ilvl w:val="0"/>
                <w:numId w:val="26"/>
              </w:numPr>
              <w:autoSpaceDE w:val="0"/>
              <w:autoSpaceDN w:val="0"/>
              <w:adjustRightInd w:val="0"/>
              <w:ind w:left="313"/>
              <w:rPr>
                <w:rFonts w:asciiTheme="majorBidi" w:eastAsiaTheme="minorHAnsi" w:hAnsiTheme="majorBidi" w:cstheme="majorBidi"/>
                <w:lang w:val="en-US" w:eastAsia="fr-FR"/>
              </w:rPr>
            </w:pPr>
            <w:r>
              <w:rPr>
                <w:rFonts w:asciiTheme="majorBidi" w:eastAsiaTheme="minorHAnsi" w:hAnsiTheme="majorBidi" w:cstheme="majorBidi"/>
                <w:lang w:val="en-US" w:eastAsia="fr-FR"/>
              </w:rPr>
              <w:t>Hermann Schlichting, Boundary layer theory, McGraw Hill book Company.</w:t>
            </w:r>
          </w:p>
          <w:p w14:paraId="2ED91092" w14:textId="77777777" w:rsidR="005722AC" w:rsidRDefault="00F00574" w:rsidP="004A16D2">
            <w:pPr>
              <w:pStyle w:val="Paragraphedeliste"/>
              <w:numPr>
                <w:ilvl w:val="0"/>
                <w:numId w:val="26"/>
              </w:numPr>
              <w:autoSpaceDE w:val="0"/>
              <w:autoSpaceDN w:val="0"/>
              <w:adjustRightInd w:val="0"/>
              <w:ind w:left="313"/>
              <w:rPr>
                <w:rFonts w:asciiTheme="majorBidi" w:eastAsiaTheme="minorHAnsi" w:hAnsiTheme="majorBidi" w:cstheme="majorBidi"/>
                <w:lang w:val="en-US" w:eastAsia="fr-FR"/>
              </w:rPr>
            </w:pPr>
            <w:r>
              <w:rPr>
                <w:rFonts w:asciiTheme="majorBidi" w:eastAsiaTheme="minorHAnsi" w:hAnsiTheme="majorBidi" w:cstheme="majorBidi"/>
                <w:lang w:val="en-US" w:eastAsia="fr-FR"/>
              </w:rPr>
              <w:t>W.P. Graebel, Advenced fluid mechanics, Academic Press 2007.</w:t>
            </w:r>
          </w:p>
          <w:p w14:paraId="585D7D77" w14:textId="77777777" w:rsidR="005722AC" w:rsidRDefault="00F00574" w:rsidP="004A16D2">
            <w:pPr>
              <w:pStyle w:val="Paragraphedeliste"/>
              <w:numPr>
                <w:ilvl w:val="0"/>
                <w:numId w:val="26"/>
              </w:numPr>
              <w:autoSpaceDE w:val="0"/>
              <w:autoSpaceDN w:val="0"/>
              <w:adjustRightInd w:val="0"/>
              <w:ind w:left="313"/>
              <w:rPr>
                <w:rFonts w:ascii="Cambria,Italic" w:eastAsiaTheme="minorHAnsi" w:hAnsi="Cambria,Italic" w:cs="Cambria,Italic"/>
                <w:sz w:val="22"/>
                <w:szCs w:val="22"/>
                <w:lang w:val="en-US" w:eastAsia="fr-FR"/>
              </w:rPr>
            </w:pPr>
            <w:r>
              <w:rPr>
                <w:rFonts w:asciiTheme="majorBidi" w:eastAsiaTheme="minorHAnsi" w:hAnsiTheme="majorBidi" w:cstheme="majorBidi"/>
                <w:lang w:val="en-US" w:eastAsia="fr-FR"/>
              </w:rPr>
              <w:t>H. Tennekes and J. L. Lumeley, A first course in turbulence, The MIT Press 1972</w:t>
            </w:r>
          </w:p>
          <w:p w14:paraId="15A32290" w14:textId="77777777" w:rsidR="005722AC" w:rsidRDefault="00F00574" w:rsidP="004A16D2">
            <w:pPr>
              <w:pStyle w:val="Paragraphedeliste"/>
              <w:numPr>
                <w:ilvl w:val="0"/>
                <w:numId w:val="26"/>
              </w:numPr>
              <w:autoSpaceDE w:val="0"/>
              <w:autoSpaceDN w:val="0"/>
              <w:adjustRightInd w:val="0"/>
              <w:ind w:left="313"/>
              <w:rPr>
                <w:rFonts w:ascii="Cambria,Italic" w:eastAsiaTheme="minorHAnsi" w:hAnsi="Cambria,Italic" w:cs="Cambria,Italic"/>
                <w:sz w:val="22"/>
                <w:szCs w:val="22"/>
                <w:lang w:val="en-US" w:eastAsia="fr-FR"/>
              </w:rPr>
            </w:pPr>
            <w:r>
              <w:rPr>
                <w:rFonts w:asciiTheme="majorBidi" w:hAnsiTheme="majorBidi" w:cstheme="majorBidi"/>
                <w:color w:val="000000" w:themeColor="text1"/>
                <w:lang w:val="en-US"/>
              </w:rPr>
              <w:t>Ronald L. Panton - Incompressible Flow-Wiley (2013)</w:t>
            </w:r>
          </w:p>
          <w:p w14:paraId="2E71AA1B" w14:textId="77777777" w:rsidR="005722AC" w:rsidRDefault="00F00574" w:rsidP="004A16D2">
            <w:pPr>
              <w:pStyle w:val="Paragraphedeliste"/>
              <w:numPr>
                <w:ilvl w:val="0"/>
                <w:numId w:val="26"/>
              </w:numPr>
              <w:autoSpaceDE w:val="0"/>
              <w:autoSpaceDN w:val="0"/>
              <w:adjustRightInd w:val="0"/>
              <w:ind w:left="313"/>
              <w:rPr>
                <w:rFonts w:ascii="Cambria,Italic" w:eastAsiaTheme="minorHAnsi" w:hAnsi="Cambria,Italic" w:cs="Cambria,Italic"/>
                <w:sz w:val="22"/>
                <w:szCs w:val="22"/>
                <w:lang w:val="en-US" w:eastAsia="fr-FR"/>
              </w:rPr>
            </w:pPr>
            <w:r>
              <w:rPr>
                <w:rFonts w:asciiTheme="majorBidi" w:eastAsia="Times New Roman" w:hAnsiTheme="majorBidi" w:cstheme="majorBidi"/>
                <w:color w:val="000000" w:themeColor="text1"/>
                <w:lang w:val="en-US" w:eastAsia="fr-CA"/>
              </w:rPr>
              <w:t>B.R. Munson, D.F. Young, T.H. Okiishi « Fundamentals of fluid mechanics» 5</w:t>
            </w:r>
            <w:r>
              <w:rPr>
                <w:rFonts w:asciiTheme="majorBidi" w:eastAsia="Times New Roman" w:hAnsiTheme="majorBidi" w:cstheme="majorBidi"/>
                <w:color w:val="000000" w:themeColor="text1"/>
                <w:vertAlign w:val="superscript"/>
                <w:lang w:val="en-US" w:eastAsia="fr-CA"/>
              </w:rPr>
              <w:t>th</w:t>
            </w:r>
            <w:r>
              <w:rPr>
                <w:rFonts w:asciiTheme="majorBidi" w:eastAsia="Times New Roman" w:hAnsiTheme="majorBidi" w:cstheme="majorBidi"/>
                <w:color w:val="000000" w:themeColor="text1"/>
                <w:lang w:val="en-US" w:eastAsia="fr-CA"/>
              </w:rPr>
              <w:t xml:space="preserve"> ed, Wiley 2006, ISBN 0471675822, 9780471675822</w:t>
            </w:r>
          </w:p>
        </w:tc>
      </w:tr>
    </w:tbl>
    <w:p w14:paraId="29BCA057" w14:textId="77777777" w:rsidR="005722AC" w:rsidRDefault="00F00574">
      <w:pPr>
        <w:rPr>
          <w:rFonts w:ascii="Arial" w:eastAsia="Calibri" w:hAnsi="Arial" w:cs="Arial"/>
          <w:color w:val="000000"/>
          <w:w w:val="95"/>
          <w:lang w:val="en-US" w:eastAsia="en-US"/>
        </w:rPr>
      </w:pPr>
      <w:r>
        <w:rPr>
          <w:rFonts w:ascii="Arial" w:eastAsia="Calibri" w:hAnsi="Arial" w:cs="Arial"/>
          <w:color w:val="000000"/>
          <w:w w:val="95"/>
          <w:lang w:val="en-US" w:eastAsia="en-US"/>
        </w:rPr>
        <w:br w:type="page"/>
      </w:r>
    </w:p>
    <w:p w14:paraId="445FFB0D"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2528CCF4" w14:textId="77777777">
        <w:trPr>
          <w:trHeight w:val="132"/>
        </w:trPr>
        <w:tc>
          <w:tcPr>
            <w:tcW w:w="1747" w:type="dxa"/>
            <w:shd w:val="clear" w:color="auto" w:fill="FFC000"/>
          </w:tcPr>
          <w:p w14:paraId="312F0C9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750217A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C51461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4FBC37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985981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5DF671C" w14:textId="77777777">
        <w:tc>
          <w:tcPr>
            <w:tcW w:w="1747" w:type="dxa"/>
            <w:vAlign w:val="center"/>
          </w:tcPr>
          <w:p w14:paraId="294B664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4C9EE5F7"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Méthodes numériques et programmation 1</w:t>
            </w:r>
          </w:p>
        </w:tc>
        <w:tc>
          <w:tcPr>
            <w:tcW w:w="1336" w:type="dxa"/>
            <w:vAlign w:val="center"/>
          </w:tcPr>
          <w:p w14:paraId="06E9157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36E93CD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1214" w:type="dxa"/>
            <w:vAlign w:val="center"/>
          </w:tcPr>
          <w:p w14:paraId="2CCED573"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CSSM.5.5</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B0CB3A4" w14:textId="77777777">
        <w:tc>
          <w:tcPr>
            <w:tcW w:w="1809" w:type="dxa"/>
            <w:shd w:val="clear" w:color="auto" w:fill="FFC000"/>
          </w:tcPr>
          <w:p w14:paraId="368357D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67CDB58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59BB22B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7B2F924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2A1B1AF1" w14:textId="77777777">
        <w:tc>
          <w:tcPr>
            <w:tcW w:w="1809" w:type="dxa"/>
          </w:tcPr>
          <w:p w14:paraId="61549DC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67h30</w:t>
            </w:r>
          </w:p>
        </w:tc>
        <w:tc>
          <w:tcPr>
            <w:tcW w:w="1843" w:type="dxa"/>
          </w:tcPr>
          <w:p w14:paraId="0635B73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55C32767"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3ACB738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r>
    </w:tbl>
    <w:p w14:paraId="6CE56BC9"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7FA30C9" w14:textId="77777777">
        <w:tc>
          <w:tcPr>
            <w:tcW w:w="9322" w:type="dxa"/>
            <w:vAlign w:val="center"/>
          </w:tcPr>
          <w:p w14:paraId="3864EEDD"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132C5D0B" w14:textId="77777777" w:rsidR="005722AC" w:rsidRDefault="00F00574">
            <w:pPr>
              <w:spacing w:after="240"/>
              <w:jc w:val="both"/>
              <w:rPr>
                <w:rFonts w:asciiTheme="majorBidi" w:hAnsiTheme="majorBidi" w:cstheme="majorBidi"/>
              </w:rPr>
            </w:pPr>
            <w:r>
              <w:rPr>
                <w:rFonts w:asciiTheme="majorBidi" w:eastAsiaTheme="minorHAnsi" w:hAnsiTheme="majorBidi" w:cstheme="majorBidi"/>
                <w:lang w:val="fr-CA" w:eastAsia="fr-FR"/>
              </w:rPr>
              <w:t xml:space="preserve">Math et informatique </w:t>
            </w:r>
          </w:p>
        </w:tc>
      </w:tr>
    </w:tbl>
    <w:p w14:paraId="442E54ED"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3D09D1F6" w14:textId="77777777">
        <w:tc>
          <w:tcPr>
            <w:tcW w:w="9322" w:type="dxa"/>
            <w:tcBorders>
              <w:top w:val="single" w:sz="4" w:space="0" w:color="auto"/>
              <w:left w:val="single" w:sz="4" w:space="0" w:color="auto"/>
              <w:bottom w:val="single" w:sz="4" w:space="0" w:color="auto"/>
              <w:right w:val="single" w:sz="4" w:space="0" w:color="auto"/>
            </w:tcBorders>
          </w:tcPr>
          <w:p w14:paraId="407CF3FF"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14A946B2" w14:textId="77777777" w:rsidR="005722AC" w:rsidRDefault="00F00574">
            <w:pPr>
              <w:spacing w:before="240" w:after="240"/>
              <w:jc w:val="both"/>
              <w:rPr>
                <w:rFonts w:asciiTheme="majorBidi" w:eastAsia="Times New Roman" w:hAnsiTheme="majorBidi" w:cstheme="majorBidi"/>
                <w:lang w:eastAsia="fr-FR"/>
              </w:rPr>
            </w:pPr>
            <w:r>
              <w:rPr>
                <w:rFonts w:asciiTheme="majorBidi" w:eastAsiaTheme="minorHAnsi" w:hAnsiTheme="majorBidi" w:cstheme="majorBidi"/>
                <w:lang w:val="fr-CA" w:eastAsia="fr-FR"/>
              </w:rPr>
              <w:t>Familiarisation avec les méthodes numériques et leurs applications dans le domaine des calculs mathématiques</w:t>
            </w:r>
          </w:p>
        </w:tc>
      </w:tr>
      <w:tr w:rsidR="005722AC" w14:paraId="1A269D8E" w14:textId="77777777">
        <w:tc>
          <w:tcPr>
            <w:tcW w:w="9322" w:type="dxa"/>
            <w:tcBorders>
              <w:top w:val="single" w:sz="4" w:space="0" w:color="auto"/>
              <w:bottom w:val="single" w:sz="4" w:space="0" w:color="auto"/>
            </w:tcBorders>
          </w:tcPr>
          <w:p w14:paraId="3CC8A628" w14:textId="77777777" w:rsidR="005722AC" w:rsidRDefault="00F00574">
            <w:pPr>
              <w:spacing w:before="240"/>
              <w:jc w:val="both"/>
              <w:rPr>
                <w:rFonts w:asciiTheme="majorBidi" w:hAnsiTheme="majorBidi" w:cstheme="majorBidi"/>
                <w:bCs/>
                <w:u w:val="single"/>
              </w:rPr>
            </w:pPr>
            <w:r>
              <w:rPr>
                <w:rFonts w:asciiTheme="majorBidi" w:hAnsiTheme="majorBidi" w:cstheme="majorBidi"/>
                <w:bCs/>
                <w:u w:val="single"/>
              </w:rPr>
              <w:t>Contenu de la matière:</w:t>
            </w:r>
          </w:p>
          <w:p w14:paraId="789B138F"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1</w:t>
            </w:r>
            <w:r>
              <w:rPr>
                <w:rFonts w:asciiTheme="majorBidi" w:eastAsiaTheme="minorHAnsi" w:hAnsiTheme="majorBidi" w:cstheme="majorBidi"/>
                <w:lang w:val="fr-CA" w:eastAsia="fr-FR"/>
              </w:rPr>
              <w:t xml:space="preserve"> : Résolution des équations non linéaires f(x)=0 </w:t>
            </w:r>
            <w:r>
              <w:rPr>
                <w:rFonts w:asciiTheme="majorBidi" w:eastAsiaTheme="minorHAnsi" w:hAnsiTheme="majorBidi" w:cstheme="majorBidi"/>
                <w:b/>
                <w:bCs/>
                <w:lang w:val="fr-CA" w:eastAsia="fr-FR"/>
              </w:rPr>
              <w:t>(3 semaines)</w:t>
            </w:r>
          </w:p>
          <w:p w14:paraId="704A5CA4"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Introduction sur les erreurs de calcul et les approximations,</w:t>
            </w:r>
          </w:p>
          <w:p w14:paraId="6FD0FDFB"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Introduction sur les méthodes de résolution des équations non linéaires,</w:t>
            </w:r>
          </w:p>
          <w:p w14:paraId="3FAC708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Méthode de bissection,</w:t>
            </w:r>
          </w:p>
          <w:p w14:paraId="5564FB79"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4. Méthode des approximations successives (point fixe),</w:t>
            </w:r>
          </w:p>
          <w:p w14:paraId="1E103F67"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5. Méthode de Newton-Raphson.</w:t>
            </w:r>
          </w:p>
          <w:p w14:paraId="705D2237"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2</w:t>
            </w:r>
            <w:r>
              <w:rPr>
                <w:rFonts w:asciiTheme="majorBidi" w:eastAsiaTheme="minorHAnsi" w:hAnsiTheme="majorBidi" w:cstheme="majorBidi"/>
                <w:lang w:val="fr-CA" w:eastAsia="fr-FR"/>
              </w:rPr>
              <w:t xml:space="preserve"> : Interpolation polynomiale </w:t>
            </w:r>
            <w:r>
              <w:rPr>
                <w:rFonts w:asciiTheme="majorBidi" w:eastAsiaTheme="minorHAnsi" w:hAnsiTheme="majorBidi" w:cstheme="majorBidi"/>
                <w:b/>
                <w:bCs/>
                <w:lang w:val="fr-CA" w:eastAsia="fr-FR"/>
              </w:rPr>
              <w:t>(2 semaines)</w:t>
            </w:r>
          </w:p>
          <w:p w14:paraId="3FF682FA"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Introduction générale,</w:t>
            </w:r>
          </w:p>
          <w:p w14:paraId="6F0B995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Polynôme de Lagrange,</w:t>
            </w:r>
          </w:p>
          <w:p w14:paraId="2B06ADB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Polynômes de Newton.</w:t>
            </w:r>
          </w:p>
          <w:p w14:paraId="3A434349"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3</w:t>
            </w:r>
            <w:r>
              <w:rPr>
                <w:rFonts w:asciiTheme="majorBidi" w:eastAsiaTheme="minorHAnsi" w:hAnsiTheme="majorBidi" w:cstheme="majorBidi"/>
                <w:lang w:val="fr-CA" w:eastAsia="fr-FR"/>
              </w:rPr>
              <w:t xml:space="preserve"> Approximation de fonction : </w:t>
            </w:r>
            <w:r>
              <w:rPr>
                <w:rFonts w:asciiTheme="majorBidi" w:eastAsiaTheme="minorHAnsi" w:hAnsiTheme="majorBidi" w:cstheme="majorBidi"/>
                <w:b/>
                <w:bCs/>
                <w:lang w:val="fr-CA" w:eastAsia="fr-FR"/>
              </w:rPr>
              <w:t>(2 semaines)</w:t>
            </w:r>
          </w:p>
          <w:p w14:paraId="4179206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Méthode d’approximation et moyenne quadratique.</w:t>
            </w:r>
          </w:p>
          <w:p w14:paraId="5EDC39C6"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Systèmes orthogonaux ou pseudo-Orthogonaux. Approximation par des polynômes orthogonaux</w:t>
            </w:r>
          </w:p>
          <w:p w14:paraId="41A1498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Approximation trigonométrique</w:t>
            </w:r>
          </w:p>
          <w:p w14:paraId="638EAFC2"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4</w:t>
            </w:r>
            <w:r>
              <w:rPr>
                <w:rFonts w:asciiTheme="majorBidi" w:eastAsiaTheme="minorHAnsi" w:hAnsiTheme="majorBidi" w:cstheme="majorBidi"/>
                <w:lang w:val="fr-CA" w:eastAsia="fr-FR"/>
              </w:rPr>
              <w:t xml:space="preserve"> : Intégration numérique </w:t>
            </w:r>
            <w:r>
              <w:rPr>
                <w:rFonts w:asciiTheme="majorBidi" w:eastAsiaTheme="minorHAnsi" w:hAnsiTheme="majorBidi" w:cstheme="majorBidi"/>
                <w:b/>
                <w:bCs/>
                <w:lang w:val="fr-CA" w:eastAsia="fr-FR"/>
              </w:rPr>
              <w:t>(2 semaines)</w:t>
            </w:r>
          </w:p>
          <w:p w14:paraId="73F99F0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Introduction générale,</w:t>
            </w:r>
          </w:p>
          <w:p w14:paraId="4A560164"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Méthode du trapèze,</w:t>
            </w:r>
          </w:p>
          <w:p w14:paraId="6080484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Méthode de Simpson,</w:t>
            </w:r>
          </w:p>
          <w:p w14:paraId="346265D3"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4. Formules de quadrature.</w:t>
            </w:r>
          </w:p>
          <w:p w14:paraId="3DE91DCE"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Chapitre 5</w:t>
            </w:r>
            <w:r>
              <w:rPr>
                <w:rFonts w:asciiTheme="majorBidi" w:eastAsiaTheme="minorHAnsi" w:hAnsiTheme="majorBidi" w:cstheme="majorBidi"/>
                <w:lang w:val="fr-CA" w:eastAsia="fr-FR"/>
              </w:rPr>
              <w:t xml:space="preserve"> : Résolution des équations différentielles ordinaires (problème de la condition initiale ou de Cauchy) </w:t>
            </w:r>
            <w:r>
              <w:rPr>
                <w:rFonts w:asciiTheme="majorBidi" w:eastAsiaTheme="minorHAnsi" w:hAnsiTheme="majorBidi" w:cstheme="majorBidi"/>
                <w:b/>
                <w:bCs/>
                <w:lang w:val="fr-CA" w:eastAsia="fr-FR"/>
              </w:rPr>
              <w:t>(2 semaines)</w:t>
            </w:r>
            <w:r>
              <w:rPr>
                <w:rFonts w:asciiTheme="majorBidi" w:eastAsiaTheme="minorHAnsi" w:hAnsiTheme="majorBidi" w:cstheme="majorBidi"/>
                <w:lang w:val="fr-CA" w:eastAsia="fr-FR"/>
              </w:rPr>
              <w:t>.</w:t>
            </w:r>
          </w:p>
          <w:p w14:paraId="33292C9F"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Introduction générale,</w:t>
            </w:r>
          </w:p>
          <w:p w14:paraId="4DA19FD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Méthode d’Euler,</w:t>
            </w:r>
          </w:p>
          <w:p w14:paraId="4C7E9B6E"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Méthode d’Euler améliorée,</w:t>
            </w:r>
          </w:p>
          <w:p w14:paraId="301DA301"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4. Méthode de Runge-Kutta.</w:t>
            </w:r>
          </w:p>
          <w:p w14:paraId="7C03213F"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6</w:t>
            </w:r>
            <w:r>
              <w:rPr>
                <w:rFonts w:asciiTheme="majorBidi" w:eastAsiaTheme="minorHAnsi" w:hAnsiTheme="majorBidi" w:cstheme="majorBidi"/>
                <w:lang w:val="fr-CA" w:eastAsia="fr-FR"/>
              </w:rPr>
              <w:t xml:space="preserve"> : Méthode de résolution directe des systèmes d’équations linéaires </w:t>
            </w:r>
            <w:r>
              <w:rPr>
                <w:rFonts w:asciiTheme="majorBidi" w:eastAsiaTheme="minorHAnsi" w:hAnsiTheme="majorBidi" w:cstheme="majorBidi"/>
                <w:b/>
                <w:bCs/>
                <w:lang w:val="fr-CA" w:eastAsia="fr-FR"/>
              </w:rPr>
              <w:t>(2 semaines)</w:t>
            </w:r>
          </w:p>
          <w:p w14:paraId="1F1F5D75"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Introduction et définitions,</w:t>
            </w:r>
          </w:p>
          <w:p w14:paraId="115116D1"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Méthode de Gauss et pivotation,</w:t>
            </w:r>
          </w:p>
          <w:p w14:paraId="6EE50413"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Méthode de factorisation LU,</w:t>
            </w:r>
          </w:p>
          <w:p w14:paraId="62DA36ED"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4. Méthode de factorisation de ChoeleskiMM</w:t>
            </w:r>
            <w:r>
              <w:rPr>
                <w:rFonts w:asciiTheme="majorBidi" w:eastAsiaTheme="minorHAnsi" w:hAnsiTheme="majorBidi" w:cstheme="majorBidi"/>
                <w:sz w:val="16"/>
                <w:szCs w:val="16"/>
                <w:lang w:val="fr-CA" w:eastAsia="fr-FR"/>
              </w:rPr>
              <w:t>t</w:t>
            </w:r>
            <w:r>
              <w:rPr>
                <w:rFonts w:asciiTheme="majorBidi" w:eastAsiaTheme="minorHAnsi" w:hAnsiTheme="majorBidi" w:cstheme="majorBidi"/>
                <w:lang w:val="fr-CA" w:eastAsia="fr-FR"/>
              </w:rPr>
              <w:t>,</w:t>
            </w:r>
          </w:p>
          <w:p w14:paraId="6879FCD5"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5. Algorithme de Thomas (TDMA) pour les systèmes tri diagonales.</w:t>
            </w:r>
          </w:p>
          <w:p w14:paraId="2AE5764F"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Chapitre 7</w:t>
            </w:r>
            <w:r>
              <w:rPr>
                <w:rFonts w:asciiTheme="majorBidi" w:eastAsiaTheme="minorHAnsi" w:hAnsiTheme="majorBidi" w:cstheme="majorBidi"/>
                <w:lang w:val="fr-CA" w:eastAsia="fr-FR"/>
              </w:rPr>
              <w:t xml:space="preserve"> : Méthode de résolution approximative des systèmes d’équations linaires. </w:t>
            </w:r>
          </w:p>
          <w:p w14:paraId="3FF88300"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(2 semaines)</w:t>
            </w:r>
          </w:p>
          <w:p w14:paraId="3BC669B9"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Introduction et définitions,</w:t>
            </w:r>
          </w:p>
          <w:p w14:paraId="45D2A610"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Méthode de Jacobi,</w:t>
            </w:r>
          </w:p>
          <w:p w14:paraId="3D39951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Méthode de Gauss-Seidel,</w:t>
            </w:r>
          </w:p>
          <w:p w14:paraId="6518A489" w14:textId="77777777" w:rsidR="005722AC" w:rsidRDefault="00F00574">
            <w:pPr>
              <w:rPr>
                <w:rFonts w:asciiTheme="majorBidi" w:hAnsiTheme="majorBidi" w:cstheme="majorBidi"/>
                <w:bCs/>
                <w:lang w:val="fr-CA" w:eastAsia="fr-FR"/>
              </w:rPr>
            </w:pPr>
            <w:r>
              <w:rPr>
                <w:rFonts w:asciiTheme="majorBidi" w:eastAsiaTheme="minorHAnsi" w:hAnsiTheme="majorBidi" w:cstheme="majorBidi"/>
                <w:lang w:val="fr-CA" w:eastAsia="fr-FR"/>
              </w:rPr>
              <w:t>4. Utilisation de la relaxation.</w:t>
            </w:r>
          </w:p>
          <w:p w14:paraId="7D6D032B"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5A1F7BEF"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04E26EA6"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7DBB7C37" w14:textId="77777777" w:rsidR="005722AC" w:rsidRDefault="00F00574" w:rsidP="004A16D2">
            <w:pPr>
              <w:pStyle w:val="Paragraphedeliste"/>
              <w:numPr>
                <w:ilvl w:val="0"/>
                <w:numId w:val="27"/>
              </w:numPr>
              <w:autoSpaceDE w:val="0"/>
              <w:autoSpaceDN w:val="0"/>
              <w:adjustRightInd w:val="0"/>
              <w:spacing w:before="240"/>
              <w:ind w:left="313"/>
              <w:rPr>
                <w:rFonts w:asciiTheme="majorBidi" w:eastAsiaTheme="minorHAnsi" w:hAnsiTheme="majorBidi" w:cstheme="majorBidi"/>
                <w:color w:val="000000"/>
                <w:lang w:val="fr-CA" w:eastAsia="fr-FR"/>
              </w:rPr>
            </w:pPr>
            <w:r>
              <w:rPr>
                <w:rFonts w:asciiTheme="majorBidi" w:hAnsiTheme="majorBidi" w:cstheme="majorBidi"/>
                <w:color w:val="000000" w:themeColor="text1"/>
                <w:lang w:val="en-US"/>
              </w:rPr>
              <w:t>Sandip Mazumder.Numerical Methods for Partial Differential Equations Finite Difference and Finite Volume Methods. ELSEVIER ISBN: 978-0-12-849894-1</w:t>
            </w:r>
          </w:p>
          <w:p w14:paraId="1C9946BD" w14:textId="77777777" w:rsidR="005722AC" w:rsidRDefault="00F00574" w:rsidP="004A16D2">
            <w:pPr>
              <w:pStyle w:val="Paragraphedeliste"/>
              <w:numPr>
                <w:ilvl w:val="0"/>
                <w:numId w:val="2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BREZINSKI (C.), Introduction à la pratique du calcul numérique. Dunod, Paris (1988).</w:t>
            </w:r>
          </w:p>
          <w:p w14:paraId="3F3B84C5" w14:textId="77777777" w:rsidR="005722AC" w:rsidRDefault="00F00574" w:rsidP="004A16D2">
            <w:pPr>
              <w:pStyle w:val="Paragraphedeliste"/>
              <w:numPr>
                <w:ilvl w:val="0"/>
                <w:numId w:val="2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G. Allaire et S.M. Kaber, 2002. Algèbre linéaire numérique. Ellipses.</w:t>
            </w:r>
          </w:p>
          <w:p w14:paraId="696157AD" w14:textId="77777777" w:rsidR="005722AC" w:rsidRDefault="00F00574" w:rsidP="004A16D2">
            <w:pPr>
              <w:pStyle w:val="Paragraphedeliste"/>
              <w:numPr>
                <w:ilvl w:val="0"/>
                <w:numId w:val="2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G. Allaire et S.M. Kaber, 2002. Introduction à Scilab. Exercices pratiques corrigés d'algèbre linéaire. Ellipses.</w:t>
            </w:r>
          </w:p>
          <w:p w14:paraId="566D6715" w14:textId="77777777" w:rsidR="005722AC" w:rsidRDefault="00F00574" w:rsidP="004A16D2">
            <w:pPr>
              <w:pStyle w:val="Paragraphedeliste"/>
              <w:numPr>
                <w:ilvl w:val="0"/>
                <w:numId w:val="2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G. Christol, A. Cot et C.-M. Marle, 1996. Calcul différentiel. Ellipses.</w:t>
            </w:r>
          </w:p>
          <w:p w14:paraId="3E18654C" w14:textId="77777777" w:rsidR="005722AC" w:rsidRDefault="00F00574" w:rsidP="004A16D2">
            <w:pPr>
              <w:pStyle w:val="Paragraphedeliste"/>
              <w:numPr>
                <w:ilvl w:val="0"/>
                <w:numId w:val="2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M. Crouzeix et A.-L. Mignot, 1983. Analyse numérique des équations différentielles. Masson.</w:t>
            </w:r>
          </w:p>
          <w:p w14:paraId="48F2F830" w14:textId="77777777" w:rsidR="005722AC" w:rsidRDefault="00F00574" w:rsidP="004A16D2">
            <w:pPr>
              <w:pStyle w:val="Paragraphedeliste"/>
              <w:numPr>
                <w:ilvl w:val="0"/>
                <w:numId w:val="2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S. Delabrière et M. Postel, 2004. Méthodes d'approximation. Équations différentielles. Applications Scilab. Ellipses.</w:t>
            </w:r>
          </w:p>
          <w:p w14:paraId="2C2832A3" w14:textId="77777777" w:rsidR="005722AC" w:rsidRDefault="00F00574" w:rsidP="004A16D2">
            <w:pPr>
              <w:pStyle w:val="Paragraphedeliste"/>
              <w:numPr>
                <w:ilvl w:val="0"/>
                <w:numId w:val="2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J.-P. Demailly, 1996. Analyse numérique et équations différentielles. Presses Universitaires de Grenoble,1996.</w:t>
            </w:r>
          </w:p>
          <w:p w14:paraId="1D2B71F5" w14:textId="77777777" w:rsidR="005722AC" w:rsidRDefault="00F00574" w:rsidP="004A16D2">
            <w:pPr>
              <w:pStyle w:val="Paragraphedeliste"/>
              <w:numPr>
                <w:ilvl w:val="0"/>
                <w:numId w:val="27"/>
              </w:numPr>
              <w:autoSpaceDE w:val="0"/>
              <w:autoSpaceDN w:val="0"/>
              <w:adjustRightInd w:val="0"/>
              <w:ind w:left="313"/>
              <w:rPr>
                <w:rFonts w:asciiTheme="majorBidi" w:eastAsiaTheme="minorHAnsi" w:hAnsiTheme="majorBidi" w:cstheme="majorBidi"/>
                <w:color w:val="000000"/>
                <w:lang w:val="en-US" w:eastAsia="fr-FR"/>
              </w:rPr>
            </w:pPr>
            <w:r>
              <w:rPr>
                <w:rFonts w:asciiTheme="majorBidi" w:eastAsiaTheme="minorHAnsi" w:hAnsiTheme="majorBidi" w:cstheme="majorBidi"/>
                <w:lang w:val="en-US" w:eastAsia="fr-FR"/>
              </w:rPr>
              <w:t>E. Hairer, S. P. Norsett et G. Wanner, 1993. Solving Ordinary Differential Equations , Springer.</w:t>
            </w:r>
          </w:p>
          <w:p w14:paraId="26BF7635" w14:textId="77777777" w:rsidR="005722AC" w:rsidRDefault="00F00574" w:rsidP="004A16D2">
            <w:pPr>
              <w:pStyle w:val="Paragraphedeliste"/>
              <w:numPr>
                <w:ilvl w:val="0"/>
                <w:numId w:val="2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CIARLET (P.G.). Introduction à l’analyse numérique matricielle et à l’optimisation. Masson, Paris (1982).</w:t>
            </w:r>
          </w:p>
        </w:tc>
      </w:tr>
    </w:tbl>
    <w:p w14:paraId="5677234E" w14:textId="77777777" w:rsidR="005722AC" w:rsidRDefault="00F00574">
      <w:pPr>
        <w:rPr>
          <w:rFonts w:ascii="Arial" w:eastAsia="Calibri" w:hAnsi="Arial" w:cs="Arial"/>
          <w:color w:val="000000"/>
          <w:w w:val="95"/>
          <w:lang w:val="fr-CA" w:eastAsia="en-US"/>
        </w:rPr>
      </w:pPr>
      <w:r>
        <w:rPr>
          <w:rFonts w:ascii="Arial" w:eastAsia="Calibri" w:hAnsi="Arial" w:cs="Arial"/>
          <w:color w:val="000000"/>
          <w:w w:val="95"/>
          <w:lang w:val="fr-CA" w:eastAsia="en-US"/>
        </w:rPr>
        <w:br w:type="page"/>
      </w:r>
    </w:p>
    <w:p w14:paraId="3392558E"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087FFF87" w14:textId="77777777">
        <w:trPr>
          <w:trHeight w:val="132"/>
        </w:trPr>
        <w:tc>
          <w:tcPr>
            <w:tcW w:w="1747" w:type="dxa"/>
            <w:shd w:val="clear" w:color="auto" w:fill="FFC000"/>
          </w:tcPr>
          <w:p w14:paraId="0FE909D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7A2B747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01FE0A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1F973C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29DC6E4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9B85370" w14:textId="77777777">
        <w:tc>
          <w:tcPr>
            <w:tcW w:w="1747" w:type="dxa"/>
            <w:vAlign w:val="center"/>
          </w:tcPr>
          <w:p w14:paraId="317A8E1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45A932F0"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Dessin industriel</w:t>
            </w:r>
          </w:p>
        </w:tc>
        <w:tc>
          <w:tcPr>
            <w:tcW w:w="1336" w:type="dxa"/>
            <w:vAlign w:val="center"/>
          </w:tcPr>
          <w:p w14:paraId="0713F85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242A91D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214" w:type="dxa"/>
            <w:vAlign w:val="center"/>
          </w:tcPr>
          <w:p w14:paraId="102AEC4F"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CSSM.5.6</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EC83B1A" w14:textId="77777777">
        <w:tc>
          <w:tcPr>
            <w:tcW w:w="1809" w:type="dxa"/>
            <w:shd w:val="clear" w:color="auto" w:fill="FFC000"/>
          </w:tcPr>
          <w:p w14:paraId="0F65C72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4E9515D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4874365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2D569CC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AA5F4CA" w14:textId="77777777">
        <w:tc>
          <w:tcPr>
            <w:tcW w:w="1809" w:type="dxa"/>
          </w:tcPr>
          <w:p w14:paraId="12904DF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67h30</w:t>
            </w:r>
          </w:p>
        </w:tc>
        <w:tc>
          <w:tcPr>
            <w:tcW w:w="1843" w:type="dxa"/>
          </w:tcPr>
          <w:p w14:paraId="450C61A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070A80B0" w14:textId="77777777" w:rsidR="005722AC" w:rsidRDefault="005722AC">
            <w:pPr>
              <w:spacing w:before="100" w:beforeAutospacing="1" w:after="100" w:afterAutospacing="1" w:line="360" w:lineRule="auto"/>
              <w:jc w:val="center"/>
              <w:rPr>
                <w:rFonts w:asciiTheme="majorBidi" w:hAnsiTheme="majorBidi" w:cstheme="majorBidi"/>
              </w:rPr>
            </w:pPr>
          </w:p>
        </w:tc>
        <w:tc>
          <w:tcPr>
            <w:tcW w:w="2835" w:type="dxa"/>
          </w:tcPr>
          <w:p w14:paraId="38F7849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3h00</w:t>
            </w:r>
          </w:p>
        </w:tc>
      </w:tr>
    </w:tbl>
    <w:p w14:paraId="1BACA6C0"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0D9D3C55" w14:textId="77777777">
        <w:tc>
          <w:tcPr>
            <w:tcW w:w="9322" w:type="dxa"/>
            <w:vAlign w:val="center"/>
          </w:tcPr>
          <w:p w14:paraId="4985E486"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tbl>
            <w:tblPr>
              <w:tblW w:w="0" w:type="auto"/>
              <w:tblLook w:val="04A0" w:firstRow="1" w:lastRow="0" w:firstColumn="1" w:lastColumn="0" w:noHBand="0" w:noVBand="1"/>
            </w:tblPr>
            <w:tblGrid>
              <w:gridCol w:w="9106"/>
            </w:tblGrid>
            <w:tr w:rsidR="005722AC" w14:paraId="07C586AA" w14:textId="77777777">
              <w:trPr>
                <w:trHeight w:val="109"/>
              </w:trPr>
              <w:tc>
                <w:tcPr>
                  <w:tcW w:w="0" w:type="auto"/>
                </w:tcPr>
                <w:p w14:paraId="309CBB2D" w14:textId="77777777" w:rsidR="005722AC" w:rsidRDefault="00F00574">
                  <w:pPr>
                    <w:autoSpaceDE w:val="0"/>
                    <w:autoSpaceDN w:val="0"/>
                    <w:adjustRightInd w:val="0"/>
                    <w:spacing w:before="240" w:after="240"/>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Dessin Technique, technologie générale, et procédés conventionnels de la Fabrication mécanique.</w:t>
                  </w:r>
                </w:p>
              </w:tc>
            </w:tr>
          </w:tbl>
          <w:p w14:paraId="3FCBEF04" w14:textId="77777777" w:rsidR="005722AC" w:rsidRDefault="005722AC">
            <w:pPr>
              <w:spacing w:after="240"/>
              <w:jc w:val="both"/>
              <w:rPr>
                <w:rFonts w:asciiTheme="majorBidi" w:hAnsiTheme="majorBidi" w:cstheme="majorBidi"/>
              </w:rPr>
            </w:pPr>
          </w:p>
        </w:tc>
      </w:tr>
    </w:tbl>
    <w:p w14:paraId="64202E1E"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A52FADB" w14:textId="77777777">
        <w:tc>
          <w:tcPr>
            <w:tcW w:w="9322" w:type="dxa"/>
            <w:tcBorders>
              <w:top w:val="single" w:sz="4" w:space="0" w:color="auto"/>
              <w:left w:val="single" w:sz="4" w:space="0" w:color="auto"/>
              <w:bottom w:val="single" w:sz="4" w:space="0" w:color="auto"/>
              <w:right w:val="single" w:sz="4" w:space="0" w:color="auto"/>
            </w:tcBorders>
          </w:tcPr>
          <w:p w14:paraId="4196194D"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6558819" w14:textId="77777777" w:rsidR="005722AC" w:rsidRDefault="00F00574">
            <w:pPr>
              <w:pStyle w:val="Default"/>
              <w:spacing w:before="240" w:after="240"/>
              <w:jc w:val="both"/>
              <w:rPr>
                <w:rFonts w:asciiTheme="majorBidi" w:hAnsiTheme="majorBidi" w:cstheme="majorBidi"/>
                <w:sz w:val="23"/>
                <w:szCs w:val="23"/>
              </w:rPr>
            </w:pPr>
            <w:r>
              <w:rPr>
                <w:rFonts w:asciiTheme="majorBidi" w:eastAsiaTheme="minorHAnsi" w:hAnsiTheme="majorBidi" w:cstheme="majorBidi"/>
                <w:lang w:val="fr-CA" w:eastAsia="fr-FR"/>
              </w:rPr>
              <w:t>Ce cours vient en complément du cours du dessin technique du S4, il permettra aux étudiants d’acquérir les principes de représentation normalisée des pièces mécanique dite dessin industriel. Plus encore, cette matière permettra à l'étudiant de représenter et de lire des plans des mécanismes et des machines. Il verse aussi dans l’objectif d’amélioration de l’imagination graphique de l’étudiant afin de maitriser ce langage universel de communication entre techniciens, enfin de le préparer pour le bon usage de l’outil DAO-CAO</w:t>
            </w:r>
          </w:p>
        </w:tc>
      </w:tr>
      <w:tr w:rsidR="005722AC" w14:paraId="7A18FE8D" w14:textId="77777777">
        <w:tc>
          <w:tcPr>
            <w:tcW w:w="9322" w:type="dxa"/>
            <w:tcBorders>
              <w:top w:val="single" w:sz="4" w:space="0" w:color="auto"/>
              <w:bottom w:val="single" w:sz="4" w:space="0" w:color="auto"/>
            </w:tcBorders>
          </w:tcPr>
          <w:p w14:paraId="2C6E59E2"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tbl>
            <w:tblPr>
              <w:tblW w:w="0" w:type="auto"/>
              <w:tblLook w:val="04A0" w:firstRow="1" w:lastRow="0" w:firstColumn="1" w:lastColumn="0" w:noHBand="0" w:noVBand="1"/>
            </w:tblPr>
            <w:tblGrid>
              <w:gridCol w:w="9106"/>
            </w:tblGrid>
            <w:tr w:rsidR="005722AC" w14:paraId="14E1E033" w14:textId="77777777">
              <w:trPr>
                <w:trHeight w:val="1070"/>
              </w:trPr>
              <w:tc>
                <w:tcPr>
                  <w:tcW w:w="0" w:type="auto"/>
                </w:tcPr>
                <w:p w14:paraId="207B0107"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Chapitre1: Fonctions mécaniques élémentaires (3semaines)</w:t>
                  </w:r>
                </w:p>
                <w:p w14:paraId="29E33FC9"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Les liaisons mécaniques (liaison élémentaire, caractère de liaison, mode de liaison, réalisation de liaison). Fonction centrage et orientation (guidage en rotation, guidage en translation, cotation fonctionnelle, ajustements, spécifications techniques (symbolisation)</w:t>
                  </w:r>
                </w:p>
                <w:p w14:paraId="0E12DE7C"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2</w:t>
                  </w:r>
                  <w:r>
                    <w:rPr>
                      <w:rFonts w:asciiTheme="majorBidi" w:eastAsiaTheme="minorHAnsi" w:hAnsiTheme="majorBidi" w:cstheme="majorBidi"/>
                      <w:lang w:val="fr-CA" w:eastAsia="fr-FR"/>
                    </w:rPr>
                    <w:t>:</w:t>
                  </w:r>
                  <w:r>
                    <w:rPr>
                      <w:rFonts w:asciiTheme="majorBidi" w:eastAsiaTheme="minorHAnsi" w:hAnsiTheme="majorBidi" w:cstheme="majorBidi"/>
                      <w:b/>
                      <w:bCs/>
                      <w:lang w:val="fr-CA" w:eastAsia="fr-FR"/>
                    </w:rPr>
                    <w:t>Lecture de dessin (3 semaine)</w:t>
                  </w:r>
                </w:p>
                <w:p w14:paraId="04EDF41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croquis, cotes, schémas cinématique, dessin d'ensemble, dessin de définition, représentation éclatée</w:t>
                  </w:r>
                </w:p>
                <w:p w14:paraId="37B912C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Chapitre 3 : Analyse d'un dessin </w:t>
                  </w:r>
                  <w:r>
                    <w:rPr>
                      <w:rFonts w:asciiTheme="majorBidi" w:eastAsiaTheme="minorHAnsi" w:hAnsiTheme="majorBidi" w:cstheme="majorBidi"/>
                      <w:lang w:val="fr-CA" w:eastAsia="fr-FR"/>
                    </w:rPr>
                    <w:t>(</w:t>
                  </w:r>
                  <w:r>
                    <w:rPr>
                      <w:rFonts w:asciiTheme="majorBidi" w:eastAsiaTheme="minorHAnsi" w:hAnsiTheme="majorBidi" w:cstheme="majorBidi"/>
                      <w:b/>
                      <w:bCs/>
                      <w:lang w:val="fr-CA" w:eastAsia="fr-FR"/>
                    </w:rPr>
                    <w:t>5 semaines</w:t>
                  </w:r>
                  <w:r>
                    <w:rPr>
                      <w:rFonts w:asciiTheme="majorBidi" w:eastAsiaTheme="minorHAnsi" w:hAnsiTheme="majorBidi" w:cstheme="majorBidi"/>
                      <w:lang w:val="fr-CA" w:eastAsia="fr-FR"/>
                    </w:rPr>
                    <w:t>)</w:t>
                  </w:r>
                </w:p>
                <w:p w14:paraId="52125DFE"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montage des roulements, butées, articulations, paliers lisses, obstacles, roues dentées, fonction lubrification, étanchéité, chaînes de côtes</w:t>
                  </w:r>
                </w:p>
                <w:p w14:paraId="25ACC339"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Chapitre 4 : Application : D.A.O d’un système mécanique </w:t>
                  </w:r>
                  <w:r>
                    <w:rPr>
                      <w:rFonts w:asciiTheme="majorBidi" w:eastAsiaTheme="minorHAnsi" w:hAnsiTheme="majorBidi" w:cstheme="majorBidi"/>
                      <w:lang w:val="fr-CA" w:eastAsia="fr-FR"/>
                    </w:rPr>
                    <w:t>(</w:t>
                  </w:r>
                  <w:r>
                    <w:rPr>
                      <w:rFonts w:asciiTheme="majorBidi" w:eastAsiaTheme="minorHAnsi" w:hAnsiTheme="majorBidi" w:cstheme="majorBidi"/>
                      <w:b/>
                      <w:bCs/>
                      <w:lang w:val="fr-CA" w:eastAsia="fr-FR"/>
                    </w:rPr>
                    <w:t>4 semaines</w:t>
                  </w:r>
                  <w:r>
                    <w:rPr>
                      <w:rFonts w:asciiTheme="majorBidi" w:eastAsiaTheme="minorHAnsi" w:hAnsiTheme="majorBidi" w:cstheme="majorBidi"/>
                      <w:lang w:val="fr-CA" w:eastAsia="fr-FR"/>
                    </w:rPr>
                    <w:t>)</w:t>
                  </w:r>
                </w:p>
                <w:p w14:paraId="6FCA3566"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Réalisation de différentes pièces</w:t>
                  </w:r>
                </w:p>
                <w:p w14:paraId="3B6F8623"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Assemblage y compris l’utilisation de la bibliothèque des éléments (roulements, vis etc. Mise à plan (tolérances, jeux fonctionnels, ajustements etc…</w:t>
                  </w:r>
                </w:p>
                <w:p w14:paraId="4079BEC3" w14:textId="77777777" w:rsidR="005722AC" w:rsidRDefault="00F00574">
                  <w:pPr>
                    <w:autoSpaceDE w:val="0"/>
                    <w:autoSpaceDN w:val="0"/>
                    <w:adjustRightInd w:val="0"/>
                    <w:spacing w:before="240"/>
                    <w:rPr>
                      <w:rFonts w:asciiTheme="majorBidi" w:eastAsiaTheme="minorHAnsi" w:hAnsiTheme="majorBidi" w:cstheme="majorBidi"/>
                      <w:color w:val="000000" w:themeColor="text1"/>
                      <w:lang w:val="fr-CA" w:eastAsia="fr-FR"/>
                    </w:rPr>
                  </w:pPr>
                  <w:r>
                    <w:rPr>
                      <w:rFonts w:asciiTheme="majorBidi" w:eastAsiaTheme="minorHAnsi" w:hAnsiTheme="majorBidi" w:cstheme="majorBidi"/>
                      <w:b/>
                      <w:bCs/>
                      <w:color w:val="000000" w:themeColor="text1"/>
                      <w:lang w:val="fr-CA" w:eastAsia="fr-FR"/>
                    </w:rPr>
                    <w:t xml:space="preserve">Remarque </w:t>
                  </w:r>
                  <w:r>
                    <w:rPr>
                      <w:rFonts w:asciiTheme="majorBidi" w:eastAsiaTheme="minorHAnsi" w:hAnsiTheme="majorBidi" w:cstheme="majorBidi"/>
                      <w:color w:val="000000" w:themeColor="text1"/>
                      <w:lang w:val="fr-CA" w:eastAsia="fr-FR"/>
                    </w:rPr>
                    <w:t>:</w:t>
                  </w:r>
                </w:p>
                <w:p w14:paraId="199814B6" w14:textId="77777777" w:rsidR="005722AC" w:rsidRDefault="00F00574">
                  <w:pPr>
                    <w:autoSpaceDE w:val="0"/>
                    <w:autoSpaceDN w:val="0"/>
                    <w:adjustRightInd w:val="0"/>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 Les chapitres 1 et 2 constituent la partie technologie mécanique et doit être présentée sous forme de cours accompagné d’exemples d’application.</w:t>
                  </w:r>
                </w:p>
                <w:p w14:paraId="7A5F43BC" w14:textId="77777777" w:rsidR="005722AC" w:rsidRDefault="00F00574">
                  <w:pPr>
                    <w:autoSpaceDE w:val="0"/>
                    <w:autoSpaceDN w:val="0"/>
                    <w:adjustRightInd w:val="0"/>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 Le travail personnel de l’étudiant pour cette matière doit être donné sous forme de mini projet :</w:t>
                  </w:r>
                </w:p>
                <w:p w14:paraId="33B67749" w14:textId="77777777" w:rsidR="005722AC" w:rsidRDefault="00F00574">
                  <w:pPr>
                    <w:autoSpaceDE w:val="0"/>
                    <w:autoSpaceDN w:val="0"/>
                    <w:adjustRightInd w:val="0"/>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 Réalisation du dessin d’ensemble d’un mécanisme et les différents dessins de définition des pièces le constituant, avec calcul des ajustements et applications de la cotation fonctionnelle.</w:t>
                  </w:r>
                </w:p>
                <w:p w14:paraId="7A0B0C40"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themeColor="text1"/>
                      <w:lang w:val="fr-CA" w:eastAsia="fr-FR"/>
                    </w:rPr>
                    <w:t xml:space="preserve">- Utilisation de la DAO pour dessiner un ensemble de pièces et réaliser l’assemblage et en fin présenter la mise en plan avec les différents détails (cotation, symboles technologiques </w:t>
                  </w:r>
                  <w:r>
                    <w:rPr>
                      <w:rFonts w:asciiTheme="majorBidi" w:eastAsiaTheme="minorHAnsi" w:hAnsiTheme="majorBidi" w:cstheme="majorBidi"/>
                      <w:color w:val="000000"/>
                      <w:lang w:val="fr-CA" w:eastAsia="fr-FR"/>
                    </w:rPr>
                    <w:t>… etc.)</w:t>
                  </w:r>
                </w:p>
              </w:tc>
            </w:tr>
          </w:tbl>
          <w:p w14:paraId="3862BC33"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3EDAC8CB"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Examen : 100%.</w:t>
            </w:r>
          </w:p>
          <w:p w14:paraId="6A55EC89"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7D6026F9" w14:textId="77777777" w:rsidR="005722AC" w:rsidRDefault="00F00574" w:rsidP="004A16D2">
            <w:pPr>
              <w:pStyle w:val="Paragraphedeliste"/>
              <w:numPr>
                <w:ilvl w:val="0"/>
                <w:numId w:val="2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Chevalier A. Guide du dessinateur industriel, Editions Hachette Technique,</w:t>
            </w:r>
          </w:p>
          <w:p w14:paraId="6CC40B2D" w14:textId="77777777" w:rsidR="005722AC" w:rsidRDefault="00F00574" w:rsidP="004A16D2">
            <w:pPr>
              <w:pStyle w:val="Paragraphedeliste"/>
              <w:numPr>
                <w:ilvl w:val="0"/>
                <w:numId w:val="2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Saint-Laurent, GIESECKE, Frederick E. Dessin technique, Éditions du renouveau pédagogique Inc., 1982.</w:t>
            </w:r>
          </w:p>
          <w:p w14:paraId="37EDACC4" w14:textId="77777777" w:rsidR="005722AC" w:rsidRDefault="00F00574" w:rsidP="004A16D2">
            <w:pPr>
              <w:pStyle w:val="Paragraphedeliste"/>
              <w:numPr>
                <w:ilvl w:val="0"/>
                <w:numId w:val="2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Jean-Louis Berthéol, François Mendes. Exercices de dessins de pièces et d'assemblages mécaniques avec le logiciel SolidWorks, Edition Castilla 2007</w:t>
            </w:r>
          </w:p>
          <w:p w14:paraId="3409B8F1" w14:textId="77777777" w:rsidR="005722AC" w:rsidRDefault="00F00574" w:rsidP="004A16D2">
            <w:pPr>
              <w:pStyle w:val="Paragraphedeliste"/>
              <w:numPr>
                <w:ilvl w:val="0"/>
                <w:numId w:val="2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Lenormand, Foucher. Mémento de dessin industriel T1: Convention de présentation cotation, Edition Dunod</w:t>
            </w:r>
          </w:p>
          <w:p w14:paraId="7408B1F1" w14:textId="77777777" w:rsidR="005722AC" w:rsidRDefault="00F00574" w:rsidP="004A16D2">
            <w:pPr>
              <w:pStyle w:val="Paragraphedeliste"/>
              <w:numPr>
                <w:ilvl w:val="0"/>
                <w:numId w:val="2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Heurtematte J. Aide mémoire de dessin de l'élève dessinateur et du dessinateur industriel, Delagrave.</w:t>
            </w:r>
          </w:p>
          <w:p w14:paraId="0C9F53D4" w14:textId="77777777" w:rsidR="005722AC" w:rsidRDefault="00F00574" w:rsidP="004A16D2">
            <w:pPr>
              <w:pStyle w:val="Paragraphedeliste"/>
              <w:numPr>
                <w:ilvl w:val="0"/>
                <w:numId w:val="2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Norbert M.Aide-mémoire de l'élève dessinateur, Casteilla.</w:t>
            </w:r>
          </w:p>
          <w:p w14:paraId="575FA76F" w14:textId="77777777" w:rsidR="005722AC" w:rsidRDefault="00F00574" w:rsidP="004A16D2">
            <w:pPr>
              <w:pStyle w:val="Paragraphedeliste"/>
              <w:numPr>
                <w:ilvl w:val="0"/>
                <w:numId w:val="2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J-Louis Franch. Guide des sciences et technologies industrielle,. DUNOD</w:t>
            </w:r>
          </w:p>
          <w:p w14:paraId="0BA728BE" w14:textId="77777777" w:rsidR="005722AC" w:rsidRDefault="00F00574" w:rsidP="004A16D2">
            <w:pPr>
              <w:pStyle w:val="Paragraphedeliste"/>
              <w:numPr>
                <w:ilvl w:val="0"/>
                <w:numId w:val="2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Michel Denis. Le dessin assisté par ordinateur. Editions Hermes 2008</w:t>
            </w:r>
          </w:p>
          <w:p w14:paraId="26D2A537" w14:textId="77777777" w:rsidR="005722AC" w:rsidRDefault="00F00574" w:rsidP="004A16D2">
            <w:pPr>
              <w:pStyle w:val="Default"/>
              <w:numPr>
                <w:ilvl w:val="0"/>
                <w:numId w:val="28"/>
              </w:numPr>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Sites internet du modeleur volumique SolidWorks (forum – tutoriaux – exemples)</w:t>
            </w:r>
          </w:p>
        </w:tc>
      </w:tr>
    </w:tbl>
    <w:p w14:paraId="2BEA63AE" w14:textId="77777777" w:rsidR="005722AC" w:rsidRDefault="00F00574">
      <w:pPr>
        <w:rPr>
          <w:rFonts w:asciiTheme="majorBidi" w:eastAsia="Calibri" w:hAnsiTheme="majorBidi" w:cstheme="majorBidi"/>
          <w:color w:val="000000"/>
          <w:w w:val="95"/>
          <w:lang w:val="fr-CA" w:eastAsia="en-US"/>
        </w:rPr>
      </w:pPr>
      <w:r>
        <w:rPr>
          <w:rFonts w:asciiTheme="majorBidi" w:eastAsia="Calibri" w:hAnsiTheme="majorBidi" w:cstheme="majorBidi"/>
          <w:color w:val="000000"/>
          <w:w w:val="95"/>
          <w:lang w:val="fr-CA" w:eastAsia="en-US"/>
        </w:rPr>
        <w:br w:type="page"/>
      </w:r>
    </w:p>
    <w:p w14:paraId="59FED8CF"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24271A21" w14:textId="77777777">
        <w:trPr>
          <w:trHeight w:val="132"/>
        </w:trPr>
        <w:tc>
          <w:tcPr>
            <w:tcW w:w="1747" w:type="dxa"/>
            <w:shd w:val="clear" w:color="auto" w:fill="FFC000"/>
          </w:tcPr>
          <w:p w14:paraId="20D06BC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76C4287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5E51D97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50F871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3FBF2CD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C088E46" w14:textId="77777777">
        <w:tc>
          <w:tcPr>
            <w:tcW w:w="1747" w:type="dxa"/>
            <w:vAlign w:val="center"/>
          </w:tcPr>
          <w:p w14:paraId="0B22336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3A1B31AA"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Mesure et Instrumentation</w:t>
            </w:r>
          </w:p>
        </w:tc>
        <w:tc>
          <w:tcPr>
            <w:tcW w:w="1336" w:type="dxa"/>
            <w:vAlign w:val="center"/>
          </w:tcPr>
          <w:p w14:paraId="404D1D8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6972848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214" w:type="dxa"/>
            <w:vAlign w:val="center"/>
          </w:tcPr>
          <w:p w14:paraId="6954247C"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CSSM.5.7</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75D8EEF" w14:textId="77777777">
        <w:tc>
          <w:tcPr>
            <w:tcW w:w="1809" w:type="dxa"/>
            <w:shd w:val="clear" w:color="auto" w:fill="FFC000"/>
          </w:tcPr>
          <w:p w14:paraId="4F46FC7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150C77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4301C0D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35505F1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2A34C06" w14:textId="77777777">
        <w:tc>
          <w:tcPr>
            <w:tcW w:w="1809" w:type="dxa"/>
          </w:tcPr>
          <w:p w14:paraId="0B4157E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64D5A35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72E80E74" w14:textId="77777777" w:rsidR="005722AC" w:rsidRDefault="005722AC">
            <w:pPr>
              <w:spacing w:before="100" w:beforeAutospacing="1" w:after="100" w:afterAutospacing="1" w:line="360" w:lineRule="auto"/>
              <w:jc w:val="center"/>
              <w:rPr>
                <w:rFonts w:asciiTheme="majorBidi" w:hAnsiTheme="majorBidi" w:cstheme="majorBidi"/>
              </w:rPr>
            </w:pPr>
          </w:p>
        </w:tc>
        <w:tc>
          <w:tcPr>
            <w:tcW w:w="2835" w:type="dxa"/>
          </w:tcPr>
          <w:p w14:paraId="4B7F6DC7"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r>
    </w:tbl>
    <w:p w14:paraId="7DA86F1F"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49D75B7" w14:textId="77777777">
        <w:tc>
          <w:tcPr>
            <w:tcW w:w="9322" w:type="dxa"/>
            <w:vAlign w:val="center"/>
          </w:tcPr>
          <w:p w14:paraId="41BBFCA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tbl>
            <w:tblPr>
              <w:tblW w:w="0" w:type="auto"/>
              <w:tblLook w:val="04A0" w:firstRow="1" w:lastRow="0" w:firstColumn="1" w:lastColumn="0" w:noHBand="0" w:noVBand="1"/>
            </w:tblPr>
            <w:tblGrid>
              <w:gridCol w:w="7097"/>
            </w:tblGrid>
            <w:tr w:rsidR="005722AC" w14:paraId="0C0D870F" w14:textId="77777777">
              <w:trPr>
                <w:trHeight w:val="109"/>
              </w:trPr>
              <w:tc>
                <w:tcPr>
                  <w:tcW w:w="0" w:type="auto"/>
                </w:tcPr>
                <w:p w14:paraId="63D8B7BC" w14:textId="77777777" w:rsidR="005722AC" w:rsidRDefault="00F00574">
                  <w:pPr>
                    <w:autoSpaceDE w:val="0"/>
                    <w:autoSpaceDN w:val="0"/>
                    <w:adjustRightInd w:val="0"/>
                    <w:spacing w:before="240" w:after="240"/>
                    <w:rPr>
                      <w:rFonts w:eastAsiaTheme="minorHAnsi"/>
                      <w:color w:val="000000"/>
                      <w:lang w:val="fr-CA" w:eastAsia="fr-FR"/>
                    </w:rPr>
                  </w:pPr>
                  <w:r>
                    <w:rPr>
                      <w:rFonts w:ascii="Cambria" w:eastAsiaTheme="minorHAnsi" w:hAnsi="Cambria" w:cs="Cambria"/>
                      <w:lang w:val="fr-CA" w:eastAsia="fr-FR"/>
                    </w:rPr>
                    <w:t>Mécanique générale, électricité, Eléments de base de l’électronique.</w:t>
                  </w:r>
                </w:p>
              </w:tc>
            </w:tr>
          </w:tbl>
          <w:p w14:paraId="7E03032B" w14:textId="77777777" w:rsidR="005722AC" w:rsidRDefault="005722AC">
            <w:pPr>
              <w:spacing w:after="240"/>
              <w:jc w:val="both"/>
              <w:rPr>
                <w:rFonts w:asciiTheme="majorBidi" w:hAnsiTheme="majorBidi" w:cstheme="majorBidi"/>
              </w:rPr>
            </w:pPr>
          </w:p>
        </w:tc>
      </w:tr>
    </w:tbl>
    <w:p w14:paraId="37B9D94E"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83ECF26" w14:textId="77777777">
        <w:tc>
          <w:tcPr>
            <w:tcW w:w="9322" w:type="dxa"/>
            <w:tcBorders>
              <w:top w:val="single" w:sz="4" w:space="0" w:color="auto"/>
              <w:left w:val="single" w:sz="4" w:space="0" w:color="auto"/>
              <w:bottom w:val="single" w:sz="4" w:space="0" w:color="auto"/>
              <w:right w:val="single" w:sz="4" w:space="0" w:color="auto"/>
            </w:tcBorders>
          </w:tcPr>
          <w:p w14:paraId="6FD2476C"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710ADC03" w14:textId="77777777" w:rsidR="005722AC" w:rsidRDefault="00F00574">
            <w:pPr>
              <w:autoSpaceDE w:val="0"/>
              <w:autoSpaceDN w:val="0"/>
              <w:adjustRightInd w:val="0"/>
              <w:spacing w:before="240"/>
              <w:rPr>
                <w:rFonts w:asciiTheme="majorBidi" w:eastAsiaTheme="minorHAnsi" w:hAnsiTheme="majorBidi" w:cstheme="majorBidi"/>
                <w:lang w:val="fr-CA" w:eastAsia="fr-FR"/>
              </w:rPr>
            </w:pPr>
            <w:r>
              <w:rPr>
                <w:rFonts w:asciiTheme="majorBidi" w:eastAsiaTheme="minorHAnsi" w:hAnsiTheme="majorBidi" w:cstheme="majorBidi"/>
                <w:lang w:val="fr-CA" w:eastAsia="fr-FR"/>
              </w:rPr>
              <w:t>Prendre connaissance des principes d'instrumentation et de régulation (Métrologie Contrôle des procédés, Grandeurs physiques, capteur passif, actif, intégré, Caractéristiques, Transmetteur et les normes et Schéma fonctionnel.</w:t>
            </w:r>
          </w:p>
          <w:p w14:paraId="48A760F1" w14:textId="77777777" w:rsidR="005722AC" w:rsidRDefault="00F00574">
            <w:pPr>
              <w:pStyle w:val="Default"/>
              <w:spacing w:after="240"/>
              <w:jc w:val="both"/>
              <w:rPr>
                <w:rFonts w:ascii="Cambria" w:hAnsi="Cambria" w:cs="Cambria"/>
                <w:sz w:val="23"/>
                <w:szCs w:val="23"/>
              </w:rPr>
            </w:pPr>
            <w:r>
              <w:rPr>
                <w:rFonts w:asciiTheme="majorBidi" w:eastAsiaTheme="minorHAnsi" w:hAnsiTheme="majorBidi" w:cstheme="majorBidi"/>
                <w:lang w:val="fr-CA" w:eastAsia="fr-FR"/>
              </w:rPr>
              <w:t>Travaux pratiques (suivant les capacités techniques de l’établissement)</w:t>
            </w:r>
          </w:p>
        </w:tc>
      </w:tr>
      <w:tr w:rsidR="005722AC" w:rsidRPr="009E448F" w14:paraId="5A0342CD" w14:textId="77777777">
        <w:tc>
          <w:tcPr>
            <w:tcW w:w="9322" w:type="dxa"/>
            <w:tcBorders>
              <w:top w:val="single" w:sz="4" w:space="0" w:color="auto"/>
            </w:tcBorders>
          </w:tcPr>
          <w:p w14:paraId="7C9DB739"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tbl>
            <w:tblPr>
              <w:tblW w:w="0" w:type="auto"/>
              <w:tblLook w:val="04A0" w:firstRow="1" w:lastRow="0" w:firstColumn="1" w:lastColumn="0" w:noHBand="0" w:noVBand="1"/>
            </w:tblPr>
            <w:tblGrid>
              <w:gridCol w:w="9106"/>
            </w:tblGrid>
            <w:tr w:rsidR="005722AC" w14:paraId="3FF01603" w14:textId="77777777">
              <w:trPr>
                <w:trHeight w:val="978"/>
              </w:trPr>
              <w:tc>
                <w:tcPr>
                  <w:tcW w:w="0" w:type="auto"/>
                </w:tcPr>
                <w:p w14:paraId="498AFE6B" w14:textId="77777777" w:rsidR="005722AC" w:rsidRDefault="00F00574">
                  <w:pPr>
                    <w:spacing w:before="24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Chapitre1 </w:t>
                  </w:r>
                  <w:r>
                    <w:rPr>
                      <w:rFonts w:asciiTheme="majorBidi" w:eastAsiaTheme="minorHAnsi" w:hAnsiTheme="majorBidi" w:cstheme="majorBidi"/>
                      <w:lang w:val="fr-CA" w:eastAsia="fr-FR"/>
                    </w:rPr>
                    <w:t xml:space="preserve">: Introduction </w:t>
                  </w:r>
                  <w:r>
                    <w:rPr>
                      <w:rFonts w:asciiTheme="majorBidi" w:eastAsiaTheme="minorHAnsi" w:hAnsiTheme="majorBidi" w:cstheme="majorBidi"/>
                      <w:b/>
                      <w:bCs/>
                      <w:lang w:val="fr-CA" w:eastAsia="fr-FR"/>
                    </w:rPr>
                    <w:t>(1 semaines)</w:t>
                  </w:r>
                </w:p>
                <w:p w14:paraId="744F1A52" w14:textId="77777777" w:rsidR="005722AC" w:rsidRDefault="00F00574">
                  <w:pPr>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Chapitre2 </w:t>
                  </w:r>
                  <w:r>
                    <w:rPr>
                      <w:rFonts w:asciiTheme="majorBidi" w:eastAsiaTheme="minorHAnsi" w:hAnsiTheme="majorBidi" w:cstheme="majorBidi"/>
                      <w:lang w:val="fr-CA" w:eastAsia="fr-FR"/>
                    </w:rPr>
                    <w:t xml:space="preserve">: Différents types de mesures </w:t>
                  </w:r>
                  <w:r>
                    <w:rPr>
                      <w:rFonts w:asciiTheme="majorBidi" w:eastAsiaTheme="minorHAnsi" w:hAnsiTheme="majorBidi" w:cstheme="majorBidi"/>
                      <w:b/>
                      <w:bCs/>
                      <w:lang w:val="fr-CA" w:eastAsia="fr-FR"/>
                    </w:rPr>
                    <w:t>(3 semaines)</w:t>
                  </w:r>
                </w:p>
                <w:p w14:paraId="19B1B89F" w14:textId="77777777" w:rsidR="005722AC" w:rsidRDefault="00F00574">
                  <w:pPr>
                    <w:rPr>
                      <w:rFonts w:asciiTheme="majorBidi" w:eastAsiaTheme="minorHAnsi" w:hAnsiTheme="majorBidi" w:cstheme="majorBidi"/>
                      <w:lang w:val="fr-CA" w:eastAsia="fr-FR"/>
                    </w:rPr>
                  </w:pPr>
                  <w:r>
                    <w:rPr>
                      <w:rFonts w:asciiTheme="majorBidi" w:eastAsiaTheme="minorHAnsi" w:hAnsiTheme="majorBidi" w:cstheme="majorBidi"/>
                      <w:lang w:val="fr-CA" w:eastAsia="fr-FR"/>
                    </w:rPr>
                    <w:t xml:space="preserve">2.1 Mesures des grandeurs acoustiques et vibratoires 2.2 Mesures des grandeurs hydrauliques et pneumatiques 2.3 Mesures des grandeurs mécaniques 2.4 Mesure des grandeurs thermiques 2.5 Mesure des grandeurs dimensionnelles 2.6 Mesure des grandeurs électriques 2.7 Mesure des grandeurs optiques 2.8 Mesure des volume, masse, temps </w:t>
                  </w:r>
                </w:p>
                <w:p w14:paraId="520476EA" w14:textId="77777777" w:rsidR="005722AC" w:rsidRDefault="00F00574">
                  <w:pPr>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Chapitre3 </w:t>
                  </w:r>
                  <w:r>
                    <w:rPr>
                      <w:rFonts w:asciiTheme="majorBidi" w:eastAsiaTheme="minorHAnsi" w:hAnsiTheme="majorBidi" w:cstheme="majorBidi"/>
                      <w:lang w:val="fr-CA" w:eastAsia="fr-FR"/>
                    </w:rPr>
                    <w:t xml:space="preserve">: Contrôle non destructif </w:t>
                  </w:r>
                  <w:r>
                    <w:rPr>
                      <w:rFonts w:asciiTheme="majorBidi" w:eastAsiaTheme="minorHAnsi" w:hAnsiTheme="majorBidi" w:cstheme="majorBidi"/>
                      <w:b/>
                      <w:bCs/>
                      <w:lang w:val="fr-CA" w:eastAsia="fr-FR"/>
                    </w:rPr>
                    <w:t xml:space="preserve">(1 semaines) </w:t>
                  </w:r>
                </w:p>
                <w:p w14:paraId="1052CFF8" w14:textId="77777777" w:rsidR="005722AC" w:rsidRDefault="00F00574">
                  <w:pPr>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Chapitre4 </w:t>
                  </w:r>
                  <w:r>
                    <w:rPr>
                      <w:rFonts w:asciiTheme="majorBidi" w:eastAsiaTheme="minorHAnsi" w:hAnsiTheme="majorBidi" w:cstheme="majorBidi"/>
                      <w:lang w:val="fr-CA" w:eastAsia="fr-FR"/>
                    </w:rPr>
                    <w:t xml:space="preserve">: Organisation, méthodes et techniques de mesure </w:t>
                  </w:r>
                  <w:r>
                    <w:rPr>
                      <w:rFonts w:asciiTheme="majorBidi" w:eastAsiaTheme="minorHAnsi" w:hAnsiTheme="majorBidi" w:cstheme="majorBidi"/>
                      <w:b/>
                      <w:bCs/>
                      <w:lang w:val="fr-CA" w:eastAsia="fr-FR"/>
                    </w:rPr>
                    <w:t xml:space="preserve">(2 semaines) </w:t>
                  </w:r>
                </w:p>
                <w:p w14:paraId="54011238" w14:textId="77777777" w:rsidR="005722AC" w:rsidRDefault="00F00574">
                  <w:pPr>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Chapitre5 </w:t>
                  </w:r>
                  <w:r>
                    <w:rPr>
                      <w:rFonts w:asciiTheme="majorBidi" w:eastAsiaTheme="minorHAnsi" w:hAnsiTheme="majorBidi" w:cstheme="majorBidi"/>
                      <w:lang w:val="fr-CA" w:eastAsia="fr-FR"/>
                    </w:rPr>
                    <w:t xml:space="preserve">: Etalonnage </w:t>
                  </w:r>
                  <w:r>
                    <w:rPr>
                      <w:rFonts w:asciiTheme="majorBidi" w:eastAsiaTheme="minorHAnsi" w:hAnsiTheme="majorBidi" w:cstheme="majorBidi"/>
                      <w:b/>
                      <w:bCs/>
                      <w:lang w:val="fr-CA" w:eastAsia="fr-FR"/>
                    </w:rPr>
                    <w:t xml:space="preserve">(1 semaines) </w:t>
                  </w:r>
                </w:p>
                <w:p w14:paraId="4824BFDE" w14:textId="77777777" w:rsidR="005722AC" w:rsidRDefault="00F00574">
                  <w:pPr>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Chapitre6 </w:t>
                  </w:r>
                  <w:r>
                    <w:rPr>
                      <w:rFonts w:asciiTheme="majorBidi" w:eastAsiaTheme="minorHAnsi" w:hAnsiTheme="majorBidi" w:cstheme="majorBidi"/>
                      <w:lang w:val="fr-CA" w:eastAsia="fr-FR"/>
                    </w:rPr>
                    <w:t xml:space="preserve">: Traitement du signal </w:t>
                  </w:r>
                  <w:r>
                    <w:rPr>
                      <w:rFonts w:asciiTheme="majorBidi" w:eastAsiaTheme="minorHAnsi" w:hAnsiTheme="majorBidi" w:cstheme="majorBidi"/>
                      <w:b/>
                      <w:bCs/>
                      <w:lang w:val="fr-CA" w:eastAsia="fr-FR"/>
                    </w:rPr>
                    <w:t xml:space="preserve">(3 semaines) </w:t>
                  </w:r>
                </w:p>
                <w:p w14:paraId="44E1731A" w14:textId="77777777" w:rsidR="005722AC" w:rsidRDefault="00F00574">
                  <w:pPr>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Chapitre7 </w:t>
                  </w:r>
                  <w:r>
                    <w:rPr>
                      <w:rFonts w:asciiTheme="majorBidi" w:eastAsiaTheme="minorHAnsi" w:hAnsiTheme="majorBidi" w:cstheme="majorBidi"/>
                      <w:lang w:val="fr-CA" w:eastAsia="fr-FR"/>
                    </w:rPr>
                    <w:t xml:space="preserve">: Traitement des Données </w:t>
                  </w:r>
                  <w:r>
                    <w:rPr>
                      <w:rFonts w:asciiTheme="majorBidi" w:eastAsiaTheme="minorHAnsi" w:hAnsiTheme="majorBidi" w:cstheme="majorBidi"/>
                      <w:b/>
                      <w:bCs/>
                      <w:lang w:val="fr-CA" w:eastAsia="fr-FR"/>
                    </w:rPr>
                    <w:t xml:space="preserve">(2 semaines) </w:t>
                  </w:r>
                </w:p>
                <w:p w14:paraId="180982EA" w14:textId="77777777" w:rsidR="005722AC" w:rsidRDefault="00F00574">
                  <w:pPr>
                    <w:rPr>
                      <w:rFonts w:asciiTheme="majorBidi" w:hAnsiTheme="majorBidi" w:cstheme="majorBidi"/>
                    </w:rPr>
                  </w:pPr>
                  <w:r>
                    <w:rPr>
                      <w:rFonts w:asciiTheme="majorBidi" w:eastAsiaTheme="minorHAnsi" w:hAnsiTheme="majorBidi" w:cstheme="majorBidi"/>
                      <w:b/>
                      <w:bCs/>
                      <w:lang w:val="fr-CA" w:eastAsia="fr-FR"/>
                    </w:rPr>
                    <w:t xml:space="preserve">Chapitre8 : </w:t>
                  </w:r>
                  <w:r>
                    <w:rPr>
                      <w:rFonts w:asciiTheme="majorBidi" w:eastAsiaTheme="minorHAnsi" w:hAnsiTheme="majorBidi" w:cstheme="majorBidi"/>
                      <w:lang w:val="fr-CA" w:eastAsia="fr-FR"/>
                    </w:rPr>
                    <w:t xml:space="preserve">Initiation aux plans d’expérience </w:t>
                  </w:r>
                  <w:r>
                    <w:rPr>
                      <w:rFonts w:asciiTheme="majorBidi" w:eastAsiaTheme="minorHAnsi" w:hAnsiTheme="majorBidi" w:cstheme="majorBidi"/>
                      <w:b/>
                      <w:bCs/>
                      <w:lang w:val="fr-CA" w:eastAsia="fr-FR"/>
                    </w:rPr>
                    <w:t>(2 semaines)</w:t>
                  </w:r>
                </w:p>
              </w:tc>
            </w:tr>
          </w:tbl>
          <w:p w14:paraId="7889441B"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4506C9E7"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307C73C4"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3171FFAB"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“Mesures physiques et instrumentation: Analyse statistique et spectrale des mesures, capteurs », Barchiesi, Dominique, Paris, Ellipse, 2003.</w:t>
            </w:r>
          </w:p>
          <w:p w14:paraId="7D6A1850"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 Les capteurs en instrumentation industrielle », Asch, Georges, Paris, Dunod, 1999.</w:t>
            </w:r>
          </w:p>
          <w:p w14:paraId="6A33A30E" w14:textId="77777777" w:rsidR="005722AC" w:rsidRDefault="00F00574">
            <w:pPr>
              <w:autoSpaceDE w:val="0"/>
              <w:autoSpaceDN w:val="0"/>
              <w:adjustRightInd w:val="0"/>
              <w:rPr>
                <w:rFonts w:asciiTheme="majorBidi" w:eastAsiaTheme="minorHAnsi" w:hAnsiTheme="majorBidi" w:cstheme="majorBidi"/>
                <w:lang w:val="en-US" w:eastAsia="fr-FR"/>
              </w:rPr>
            </w:pPr>
            <w:r>
              <w:rPr>
                <w:rFonts w:asciiTheme="majorBidi" w:eastAsiaTheme="minorHAnsi" w:hAnsiTheme="majorBidi" w:cstheme="majorBidi"/>
                <w:lang w:val="en-US" w:eastAsia="fr-FR"/>
              </w:rPr>
              <w:t>3. R.J. Goldstein, “Fluid Mechanics Measurements”, 1983.</w:t>
            </w:r>
          </w:p>
        </w:tc>
      </w:tr>
    </w:tbl>
    <w:p w14:paraId="4A268FD5" w14:textId="77777777" w:rsidR="005722AC" w:rsidRDefault="00F00574">
      <w:pPr>
        <w:rPr>
          <w:rFonts w:ascii="Arial" w:eastAsia="Calibri" w:hAnsi="Arial" w:cs="Arial"/>
          <w:color w:val="000000"/>
          <w:w w:val="95"/>
          <w:lang w:val="en-US" w:eastAsia="en-US"/>
        </w:rPr>
      </w:pPr>
      <w:r>
        <w:rPr>
          <w:rFonts w:ascii="Arial" w:eastAsia="Calibri" w:hAnsi="Arial" w:cs="Arial"/>
          <w:color w:val="000000"/>
          <w:w w:val="95"/>
          <w:lang w:val="en-US" w:eastAsia="en-US"/>
        </w:rPr>
        <w:br w:type="page"/>
      </w:r>
    </w:p>
    <w:p w14:paraId="4468C4A8"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52B81BC9" w14:textId="77777777">
        <w:trPr>
          <w:trHeight w:val="132"/>
        </w:trPr>
        <w:tc>
          <w:tcPr>
            <w:tcW w:w="1747" w:type="dxa"/>
            <w:shd w:val="clear" w:color="auto" w:fill="FFC000"/>
          </w:tcPr>
          <w:p w14:paraId="024D388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677F32B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5C8965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4B3CFAA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D697B9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55B13E7" w14:textId="77777777">
        <w:tc>
          <w:tcPr>
            <w:tcW w:w="1747" w:type="dxa"/>
            <w:vAlign w:val="center"/>
          </w:tcPr>
          <w:p w14:paraId="7C0EE1A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61F2E81B"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Anglais technique en relation avec la spécialité</w:t>
            </w:r>
          </w:p>
        </w:tc>
        <w:tc>
          <w:tcPr>
            <w:tcW w:w="1336" w:type="dxa"/>
            <w:vAlign w:val="center"/>
          </w:tcPr>
          <w:p w14:paraId="3EBF2F2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vAlign w:val="center"/>
          </w:tcPr>
          <w:p w14:paraId="4780886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28FD3806"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CSSM.5.8</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12C27DC8" w14:textId="77777777">
        <w:tc>
          <w:tcPr>
            <w:tcW w:w="1809" w:type="dxa"/>
            <w:shd w:val="clear" w:color="auto" w:fill="FFC000"/>
          </w:tcPr>
          <w:p w14:paraId="6217309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2EB059D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3E72608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4EEA87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0BCC4A1" w14:textId="77777777">
        <w:tc>
          <w:tcPr>
            <w:tcW w:w="1809" w:type="dxa"/>
          </w:tcPr>
          <w:p w14:paraId="4A60283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22h30</w:t>
            </w:r>
          </w:p>
        </w:tc>
        <w:tc>
          <w:tcPr>
            <w:tcW w:w="1843" w:type="dxa"/>
          </w:tcPr>
          <w:p w14:paraId="65F48A0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7160B8B0" w14:textId="77777777" w:rsidR="005722AC" w:rsidRDefault="005722AC">
            <w:pPr>
              <w:spacing w:before="100" w:beforeAutospacing="1" w:after="100" w:afterAutospacing="1" w:line="360" w:lineRule="auto"/>
              <w:jc w:val="center"/>
              <w:rPr>
                <w:rFonts w:asciiTheme="majorBidi" w:hAnsiTheme="majorBidi" w:cstheme="majorBidi"/>
              </w:rPr>
            </w:pPr>
          </w:p>
        </w:tc>
        <w:tc>
          <w:tcPr>
            <w:tcW w:w="2835" w:type="dxa"/>
          </w:tcPr>
          <w:p w14:paraId="269A18F9" w14:textId="77777777" w:rsidR="005722AC" w:rsidRDefault="005722AC">
            <w:pPr>
              <w:spacing w:before="100" w:beforeAutospacing="1" w:after="100" w:afterAutospacing="1" w:line="360" w:lineRule="auto"/>
              <w:jc w:val="center"/>
              <w:rPr>
                <w:rFonts w:asciiTheme="majorBidi" w:hAnsiTheme="majorBidi" w:cstheme="majorBidi"/>
              </w:rPr>
            </w:pPr>
          </w:p>
        </w:tc>
      </w:tr>
    </w:tbl>
    <w:p w14:paraId="64D0027E"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6C219386" w14:textId="77777777">
        <w:tc>
          <w:tcPr>
            <w:tcW w:w="9322" w:type="dxa"/>
            <w:vAlign w:val="center"/>
          </w:tcPr>
          <w:p w14:paraId="1AFC89D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tbl>
            <w:tblPr>
              <w:tblW w:w="0" w:type="auto"/>
              <w:tblLook w:val="04A0" w:firstRow="1" w:lastRow="0" w:firstColumn="1" w:lastColumn="0" w:noHBand="0" w:noVBand="1"/>
            </w:tblPr>
            <w:tblGrid>
              <w:gridCol w:w="4581"/>
            </w:tblGrid>
            <w:tr w:rsidR="005722AC" w14:paraId="0A0048D7" w14:textId="77777777">
              <w:trPr>
                <w:trHeight w:val="109"/>
              </w:trPr>
              <w:tc>
                <w:tcPr>
                  <w:tcW w:w="0" w:type="auto"/>
                </w:tcPr>
                <w:p w14:paraId="65410240" w14:textId="77777777" w:rsidR="005722AC" w:rsidRDefault="00F00574">
                  <w:pPr>
                    <w:autoSpaceDE w:val="0"/>
                    <w:autoSpaceDN w:val="0"/>
                    <w:adjustRightInd w:val="0"/>
                    <w:spacing w:before="240" w:after="240"/>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Vocabulaire et grammaire de base en anglais.</w:t>
                  </w:r>
                </w:p>
              </w:tc>
            </w:tr>
          </w:tbl>
          <w:p w14:paraId="47F70FAF" w14:textId="77777777" w:rsidR="005722AC" w:rsidRDefault="005722AC">
            <w:pPr>
              <w:spacing w:after="240"/>
              <w:jc w:val="both"/>
              <w:rPr>
                <w:rFonts w:asciiTheme="majorBidi" w:hAnsiTheme="majorBidi" w:cstheme="majorBidi"/>
              </w:rPr>
            </w:pPr>
          </w:p>
        </w:tc>
      </w:tr>
    </w:tbl>
    <w:p w14:paraId="5F256B8C"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4D4154B4" w14:textId="77777777">
        <w:tc>
          <w:tcPr>
            <w:tcW w:w="9322" w:type="dxa"/>
            <w:tcBorders>
              <w:top w:val="single" w:sz="4" w:space="0" w:color="auto"/>
              <w:left w:val="single" w:sz="4" w:space="0" w:color="auto"/>
              <w:bottom w:val="single" w:sz="4" w:space="0" w:color="auto"/>
              <w:right w:val="single" w:sz="4" w:space="0" w:color="auto"/>
            </w:tcBorders>
          </w:tcPr>
          <w:p w14:paraId="399BBB0B"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6635F07" w14:textId="77777777" w:rsidR="005722AC" w:rsidRDefault="00F00574">
            <w:pPr>
              <w:pStyle w:val="Default"/>
              <w:spacing w:before="240" w:after="240"/>
              <w:jc w:val="both"/>
              <w:rPr>
                <w:rFonts w:asciiTheme="majorBidi" w:hAnsiTheme="majorBidi" w:cstheme="majorBidi"/>
              </w:rPr>
            </w:pPr>
            <w:r>
              <w:rPr>
                <w:rFonts w:asciiTheme="majorBidi" w:eastAsiaTheme="minorHAnsi" w:hAnsiTheme="majorBidi" w:cstheme="majorBidi"/>
                <w:lang w:val="fr-CA" w:eastAsia="fr-FR"/>
              </w:rPr>
              <w:t>Initier l’étudiant au vocabulaire technique. Renforcer ses connaissances de la langue. L’aider {comprendre et à synthétiser un document technique. Lui permettre de comprendre une conversation en anglais tenue dans un cadre scientifique</w:t>
            </w:r>
          </w:p>
        </w:tc>
      </w:tr>
      <w:tr w:rsidR="005722AC" w:rsidRPr="009E448F" w14:paraId="08D6EFE3" w14:textId="77777777">
        <w:tc>
          <w:tcPr>
            <w:tcW w:w="9322" w:type="dxa"/>
            <w:tcBorders>
              <w:top w:val="single" w:sz="4" w:space="0" w:color="auto"/>
            </w:tcBorders>
          </w:tcPr>
          <w:p w14:paraId="5E5B49F7"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tbl>
            <w:tblPr>
              <w:tblW w:w="0" w:type="auto"/>
              <w:tblLook w:val="04A0" w:firstRow="1" w:lastRow="0" w:firstColumn="1" w:lastColumn="0" w:noHBand="0" w:noVBand="1"/>
            </w:tblPr>
            <w:tblGrid>
              <w:gridCol w:w="9106"/>
            </w:tblGrid>
            <w:tr w:rsidR="005722AC" w14:paraId="55F26169" w14:textId="77777777">
              <w:trPr>
                <w:trHeight w:val="978"/>
              </w:trPr>
              <w:tc>
                <w:tcPr>
                  <w:tcW w:w="0" w:type="auto"/>
                </w:tcPr>
                <w:p w14:paraId="6F317AFE" w14:textId="77777777" w:rsidR="005722AC" w:rsidRDefault="00F00574">
                  <w:pPr>
                    <w:autoSpaceDE w:val="0"/>
                    <w:autoSpaceDN w:val="0"/>
                    <w:adjustRightInd w:val="0"/>
                    <w:spacing w:before="240"/>
                    <w:rPr>
                      <w:rFonts w:asciiTheme="majorBidi" w:eastAsiaTheme="minorHAnsi" w:hAnsiTheme="majorBidi" w:cstheme="majorBidi"/>
                      <w:lang w:val="fr-CA" w:eastAsia="fr-FR"/>
                    </w:rPr>
                  </w:pPr>
                  <w:r>
                    <w:rPr>
                      <w:rFonts w:asciiTheme="majorBidi" w:eastAsiaTheme="minorHAnsi" w:hAnsiTheme="majorBidi" w:cstheme="majorBidi"/>
                      <w:lang w:val="fr-CA" w:eastAsia="fr-FR"/>
                    </w:rPr>
                    <w:t>- Compréhension écrite : Lecture et analyse de textes relatifs à la spécialité.</w:t>
                  </w:r>
                </w:p>
                <w:p w14:paraId="5848628D"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 Compréhension orale : A partir de documents vidéo authentiques de vulgarisation scientifiques, prise de notes, résumé et présentation du document.</w:t>
                  </w:r>
                </w:p>
                <w:p w14:paraId="6BF993D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 Expression orale : Exposé d'un sujet scientifique ou technique, élaboration et échange de messages oraux (idées et données), Communication téléphonique, Expression gestuelle.</w:t>
                  </w:r>
                </w:p>
                <w:p w14:paraId="60AA5A8D"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 Expression écrite : Extraction des idées d’un document scientifique, Ecriture d’un message scientifique, Echange d’information par écrit, rédaction de CV, lettres de demandes de stages ou d'emplois.</w:t>
                  </w:r>
                </w:p>
                <w:p w14:paraId="0260C857" w14:textId="77777777" w:rsidR="005722AC" w:rsidRDefault="00F00574">
                  <w:pPr>
                    <w:spacing w:after="240"/>
                    <w:rPr>
                      <w:rFonts w:asciiTheme="majorBidi" w:hAnsiTheme="majorBidi" w:cstheme="majorBidi"/>
                    </w:rPr>
                  </w:pPr>
                  <w:r>
                    <w:rPr>
                      <w:rFonts w:asciiTheme="majorBidi" w:eastAsiaTheme="minorHAnsi" w:hAnsiTheme="majorBidi" w:cstheme="majorBidi"/>
                      <w:b/>
                      <w:bCs/>
                      <w:lang w:val="fr-CA" w:eastAsia="fr-FR"/>
                    </w:rPr>
                    <w:t>Recommandation :Il est vivement recommandé au responsable de la matière de présenter et expliquer à la fin de chaque séance (au plus) une dizaine de mots techniques de la spécialité dans les trois langues (si possible) anglais, français et arabe.</w:t>
                  </w:r>
                </w:p>
              </w:tc>
            </w:tr>
          </w:tbl>
          <w:p w14:paraId="4E8FCEA4"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7DF73DB8"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Examen : 100%.</w:t>
            </w:r>
          </w:p>
          <w:p w14:paraId="1107BB60"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70AC0B58" w14:textId="77777777" w:rsidR="005722AC" w:rsidRDefault="00F00574">
            <w:pPr>
              <w:autoSpaceDE w:val="0"/>
              <w:autoSpaceDN w:val="0"/>
              <w:adjustRightInd w:val="0"/>
              <w:spacing w:before="240"/>
              <w:rPr>
                <w:rFonts w:asciiTheme="majorBidi" w:eastAsiaTheme="minorHAnsi" w:hAnsiTheme="majorBidi" w:cstheme="majorBidi"/>
                <w:color w:val="000000"/>
                <w:lang w:val="fr-CA" w:eastAsia="fr-FR"/>
              </w:rPr>
            </w:pPr>
            <w:r>
              <w:rPr>
                <w:rFonts w:asciiTheme="majorBidi" w:eastAsiaTheme="minorHAnsi" w:hAnsiTheme="majorBidi" w:cstheme="majorBidi"/>
                <w:color w:val="111111"/>
                <w:lang w:val="fr-CA" w:eastAsia="fr-FR"/>
              </w:rPr>
              <w:t xml:space="preserve">1. </w:t>
            </w:r>
            <w:r>
              <w:rPr>
                <w:rFonts w:asciiTheme="majorBidi" w:eastAsiaTheme="minorHAnsi" w:hAnsiTheme="majorBidi" w:cstheme="majorBidi"/>
                <w:color w:val="000000"/>
                <w:lang w:val="fr-CA" w:eastAsia="fr-FR"/>
              </w:rPr>
              <w:t>P.T. Danison, Guide pratique pour rédiger en anglais: usages et règles, conseils pratiques, Editions d'Organisation 2007</w:t>
            </w:r>
          </w:p>
          <w:p w14:paraId="133C1506"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111111"/>
                <w:lang w:val="fr-CA" w:eastAsia="fr-FR"/>
              </w:rPr>
              <w:t xml:space="preserve">2. </w:t>
            </w:r>
            <w:r>
              <w:rPr>
                <w:rFonts w:asciiTheme="majorBidi" w:eastAsiaTheme="minorHAnsi" w:hAnsiTheme="majorBidi" w:cstheme="majorBidi"/>
                <w:color w:val="000000"/>
                <w:lang w:val="fr-CA" w:eastAsia="fr-FR"/>
              </w:rPr>
              <w:t>A.Chamberlain, R. Steele, Guide pratique de la communication: anglais, Didier 1992</w:t>
            </w:r>
          </w:p>
          <w:p w14:paraId="02FF49F2"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111111"/>
                <w:lang w:val="fr-CA" w:eastAsia="fr-FR"/>
              </w:rPr>
              <w:t xml:space="preserve">3. </w:t>
            </w:r>
            <w:r>
              <w:rPr>
                <w:rFonts w:asciiTheme="majorBidi" w:eastAsiaTheme="minorHAnsi" w:hAnsiTheme="majorBidi" w:cstheme="majorBidi"/>
                <w:color w:val="000000"/>
                <w:lang w:val="fr-CA" w:eastAsia="fr-FR"/>
              </w:rPr>
              <w:t>R. Ernst, Dictionnaire des techniques et sciences appliquées: français-anglais, Dunod 2002.</w:t>
            </w:r>
          </w:p>
          <w:p w14:paraId="16C47653"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111111"/>
                <w:lang w:val="en-US" w:eastAsia="fr-FR"/>
              </w:rPr>
              <w:t xml:space="preserve">4. </w:t>
            </w:r>
            <w:r>
              <w:rPr>
                <w:rFonts w:asciiTheme="majorBidi" w:eastAsiaTheme="minorHAnsi" w:hAnsiTheme="majorBidi" w:cstheme="majorBidi"/>
                <w:color w:val="000000"/>
                <w:lang w:val="en-US" w:eastAsia="fr-FR"/>
              </w:rPr>
              <w:t>J. Comfort, S. Hick, and A. Savage, Basic Technical English, Oxford University Press, 1980</w:t>
            </w:r>
          </w:p>
          <w:p w14:paraId="09FC047B"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111111"/>
                <w:lang w:val="en-US" w:eastAsia="fr-FR"/>
              </w:rPr>
              <w:t xml:space="preserve">5. </w:t>
            </w:r>
            <w:r>
              <w:rPr>
                <w:rFonts w:asciiTheme="majorBidi" w:eastAsiaTheme="minorHAnsi" w:hAnsiTheme="majorBidi" w:cstheme="majorBidi"/>
                <w:color w:val="000000"/>
                <w:lang w:val="en-US" w:eastAsia="fr-FR"/>
              </w:rPr>
              <w:t>E. H. Glendinning and N. Glendinning, Oxford English for Electrical and Mechanical Engineering, Oxford University Press 1995</w:t>
            </w:r>
          </w:p>
          <w:p w14:paraId="2444A140"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111111"/>
                <w:lang w:val="en-US" w:eastAsia="fr-FR"/>
              </w:rPr>
              <w:t xml:space="preserve">6. </w:t>
            </w:r>
            <w:r>
              <w:rPr>
                <w:rFonts w:asciiTheme="majorBidi" w:eastAsiaTheme="minorHAnsi" w:hAnsiTheme="majorBidi" w:cstheme="majorBidi"/>
                <w:color w:val="000000"/>
                <w:lang w:val="en-US" w:eastAsia="fr-FR"/>
              </w:rPr>
              <w:t>T. N. Huckin, and A. L. Olsen, Technical writing and professional communication for nonnative speakers of English, Mc Graw-Hill 1991</w:t>
            </w:r>
          </w:p>
          <w:p w14:paraId="77EAE16C" w14:textId="77777777" w:rsidR="005722AC" w:rsidRDefault="00F00574">
            <w:pPr>
              <w:autoSpaceDE w:val="0"/>
              <w:autoSpaceDN w:val="0"/>
              <w:adjustRightInd w:val="0"/>
              <w:spacing w:after="240"/>
              <w:rPr>
                <w:rFonts w:asciiTheme="majorBidi" w:eastAsiaTheme="minorHAnsi" w:hAnsiTheme="majorBidi" w:cstheme="majorBidi"/>
                <w:lang w:val="en-US" w:eastAsia="fr-FR"/>
              </w:rPr>
            </w:pPr>
            <w:r>
              <w:rPr>
                <w:rFonts w:asciiTheme="majorBidi" w:eastAsiaTheme="minorHAnsi" w:hAnsiTheme="majorBidi" w:cstheme="majorBidi"/>
                <w:color w:val="111111"/>
                <w:lang w:val="en-US" w:eastAsia="fr-FR"/>
              </w:rPr>
              <w:t xml:space="preserve">7. </w:t>
            </w:r>
            <w:r>
              <w:rPr>
                <w:rFonts w:asciiTheme="majorBidi" w:eastAsiaTheme="minorHAnsi" w:hAnsiTheme="majorBidi" w:cstheme="majorBidi"/>
                <w:color w:val="000000"/>
                <w:lang w:val="en-US" w:eastAsia="fr-FR"/>
              </w:rPr>
              <w:t>J. Orasanu, Reading Comprehension from Research to Practice, Erlbaum Associates 1986</w:t>
            </w:r>
          </w:p>
        </w:tc>
      </w:tr>
    </w:tbl>
    <w:p w14:paraId="38BD907C" w14:textId="77777777" w:rsidR="005722AC" w:rsidRDefault="00F00574">
      <w:pPr>
        <w:rPr>
          <w:rFonts w:ascii="Arial" w:eastAsia="Calibri" w:hAnsi="Arial" w:cs="Arial"/>
          <w:color w:val="000000"/>
          <w:w w:val="95"/>
          <w:lang w:val="en-US" w:eastAsia="en-US"/>
        </w:rPr>
      </w:pPr>
      <w:r>
        <w:rPr>
          <w:rFonts w:ascii="Arial" w:eastAsia="Calibri" w:hAnsi="Arial" w:cs="Arial"/>
          <w:color w:val="000000"/>
          <w:w w:val="95"/>
          <w:lang w:val="en-US" w:eastAsia="en-US"/>
        </w:rPr>
        <w:br w:type="page"/>
      </w:r>
    </w:p>
    <w:p w14:paraId="5B5CC7A7"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4111"/>
        <w:gridCol w:w="1024"/>
        <w:gridCol w:w="1135"/>
        <w:gridCol w:w="1214"/>
      </w:tblGrid>
      <w:tr w:rsidR="005722AC" w14:paraId="4364EE7C" w14:textId="77777777">
        <w:trPr>
          <w:trHeight w:val="132"/>
        </w:trPr>
        <w:tc>
          <w:tcPr>
            <w:tcW w:w="1838" w:type="dxa"/>
            <w:shd w:val="clear" w:color="auto" w:fill="FFC000"/>
          </w:tcPr>
          <w:p w14:paraId="11642D0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4111" w:type="dxa"/>
            <w:shd w:val="clear" w:color="auto" w:fill="FFC000"/>
          </w:tcPr>
          <w:p w14:paraId="4B1F695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024" w:type="dxa"/>
            <w:shd w:val="clear" w:color="auto" w:fill="FFC000"/>
          </w:tcPr>
          <w:p w14:paraId="0F17F5C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253BE93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066DF53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7D2AFD7B" w14:textId="77777777">
        <w:tc>
          <w:tcPr>
            <w:tcW w:w="1838" w:type="dxa"/>
            <w:vAlign w:val="center"/>
          </w:tcPr>
          <w:p w14:paraId="121DEB0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4111" w:type="dxa"/>
            <w:vAlign w:val="center"/>
          </w:tcPr>
          <w:p w14:paraId="20CE5F89"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Environnement et Developpement Durable</w:t>
            </w:r>
          </w:p>
        </w:tc>
        <w:tc>
          <w:tcPr>
            <w:tcW w:w="1024" w:type="dxa"/>
            <w:vAlign w:val="center"/>
          </w:tcPr>
          <w:p w14:paraId="2833C52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vAlign w:val="center"/>
          </w:tcPr>
          <w:p w14:paraId="651EBCA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67387D47"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CSSM.5.9</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56F6E18A" w14:textId="77777777">
        <w:tc>
          <w:tcPr>
            <w:tcW w:w="1809" w:type="dxa"/>
            <w:shd w:val="clear" w:color="auto" w:fill="FFC000"/>
          </w:tcPr>
          <w:p w14:paraId="754B5F1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678B64C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69A6BA8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3C4FA84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41F146F3" w14:textId="77777777">
        <w:tc>
          <w:tcPr>
            <w:tcW w:w="1809" w:type="dxa"/>
          </w:tcPr>
          <w:p w14:paraId="583744B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22h30</w:t>
            </w:r>
          </w:p>
        </w:tc>
        <w:tc>
          <w:tcPr>
            <w:tcW w:w="1843" w:type="dxa"/>
          </w:tcPr>
          <w:p w14:paraId="5B55368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6F194BB4" w14:textId="77777777" w:rsidR="005722AC" w:rsidRDefault="005722AC">
            <w:pPr>
              <w:spacing w:before="100" w:beforeAutospacing="1" w:after="100" w:afterAutospacing="1" w:line="360" w:lineRule="auto"/>
              <w:jc w:val="center"/>
              <w:rPr>
                <w:rFonts w:asciiTheme="majorBidi" w:hAnsiTheme="majorBidi" w:cstheme="majorBidi"/>
              </w:rPr>
            </w:pPr>
          </w:p>
        </w:tc>
        <w:tc>
          <w:tcPr>
            <w:tcW w:w="2835" w:type="dxa"/>
          </w:tcPr>
          <w:p w14:paraId="387A2BDB" w14:textId="77777777" w:rsidR="005722AC" w:rsidRDefault="005722AC">
            <w:pPr>
              <w:spacing w:before="100" w:beforeAutospacing="1" w:after="100" w:afterAutospacing="1" w:line="360" w:lineRule="auto"/>
              <w:jc w:val="center"/>
              <w:rPr>
                <w:rFonts w:asciiTheme="majorBidi" w:hAnsiTheme="majorBidi" w:cstheme="majorBidi"/>
              </w:rPr>
            </w:pPr>
          </w:p>
        </w:tc>
      </w:tr>
    </w:tbl>
    <w:p w14:paraId="603BC2AD"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6A678E2" w14:textId="77777777">
        <w:tc>
          <w:tcPr>
            <w:tcW w:w="9322" w:type="dxa"/>
            <w:vAlign w:val="center"/>
          </w:tcPr>
          <w:p w14:paraId="6FA83DFD"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tbl>
            <w:tblPr>
              <w:tblW w:w="0" w:type="auto"/>
              <w:tblLook w:val="04A0" w:firstRow="1" w:lastRow="0" w:firstColumn="1" w:lastColumn="0" w:noHBand="0" w:noVBand="1"/>
            </w:tblPr>
            <w:tblGrid>
              <w:gridCol w:w="9106"/>
            </w:tblGrid>
            <w:tr w:rsidR="005722AC" w14:paraId="6A1A6325" w14:textId="77777777">
              <w:trPr>
                <w:trHeight w:val="109"/>
              </w:trPr>
              <w:tc>
                <w:tcPr>
                  <w:tcW w:w="0" w:type="auto"/>
                </w:tcPr>
                <w:p w14:paraId="245EF644" w14:textId="77777777" w:rsidR="005722AC" w:rsidRDefault="00F00574">
                  <w:pPr>
                    <w:autoSpaceDE w:val="0"/>
                    <w:autoSpaceDN w:val="0"/>
                    <w:adjustRightInd w:val="0"/>
                    <w:spacing w:before="240" w:after="240"/>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Mécanique des fluides, thermodynamique Fondamentale, transferts thermiques, et caractéristiques de l’environnement…</w:t>
                  </w:r>
                </w:p>
              </w:tc>
            </w:tr>
          </w:tbl>
          <w:p w14:paraId="115A777C" w14:textId="77777777" w:rsidR="005722AC" w:rsidRDefault="005722AC">
            <w:pPr>
              <w:spacing w:after="240"/>
              <w:jc w:val="both"/>
              <w:rPr>
                <w:rFonts w:asciiTheme="majorBidi" w:hAnsiTheme="majorBidi" w:cstheme="majorBidi"/>
              </w:rPr>
            </w:pPr>
          </w:p>
        </w:tc>
      </w:tr>
    </w:tbl>
    <w:p w14:paraId="4B784FB7"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73B922B2" w14:textId="77777777">
        <w:tc>
          <w:tcPr>
            <w:tcW w:w="9322" w:type="dxa"/>
            <w:tcBorders>
              <w:top w:val="single" w:sz="4" w:space="0" w:color="auto"/>
              <w:left w:val="single" w:sz="4" w:space="0" w:color="auto"/>
              <w:bottom w:val="single" w:sz="4" w:space="0" w:color="auto"/>
              <w:right w:val="single" w:sz="4" w:space="0" w:color="auto"/>
            </w:tcBorders>
          </w:tcPr>
          <w:p w14:paraId="6197029C"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794C006C" w14:textId="77777777" w:rsidR="005722AC" w:rsidRDefault="00F00574">
            <w:pPr>
              <w:pStyle w:val="Default"/>
              <w:spacing w:before="240" w:after="240"/>
              <w:jc w:val="both"/>
              <w:rPr>
                <w:rFonts w:asciiTheme="majorBidi" w:hAnsiTheme="majorBidi" w:cstheme="majorBidi"/>
              </w:rPr>
            </w:pPr>
            <w:r>
              <w:rPr>
                <w:rFonts w:asciiTheme="majorBidi" w:eastAsiaTheme="minorHAnsi" w:hAnsiTheme="majorBidi" w:cstheme="majorBidi"/>
                <w:lang w:val="fr-CA" w:eastAsia="fr-FR"/>
              </w:rPr>
              <w:t>Sensibiliser l’étudiant à la relation entre énergie, environnement et développement durable et maîtriser les sources de pollution ; les réduire afin de garantir un développement durable.</w:t>
            </w:r>
          </w:p>
        </w:tc>
      </w:tr>
      <w:tr w:rsidR="005722AC" w:rsidRPr="009E448F" w14:paraId="239360E3" w14:textId="77777777">
        <w:tc>
          <w:tcPr>
            <w:tcW w:w="9322" w:type="dxa"/>
            <w:tcBorders>
              <w:top w:val="single" w:sz="4" w:space="0" w:color="auto"/>
            </w:tcBorders>
          </w:tcPr>
          <w:p w14:paraId="2075036C"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tbl>
            <w:tblPr>
              <w:tblW w:w="0" w:type="auto"/>
              <w:tblLook w:val="04A0" w:firstRow="1" w:lastRow="0" w:firstColumn="1" w:lastColumn="0" w:noHBand="0" w:noVBand="1"/>
            </w:tblPr>
            <w:tblGrid>
              <w:gridCol w:w="9106"/>
            </w:tblGrid>
            <w:tr w:rsidR="005722AC" w14:paraId="4138A7D9" w14:textId="77777777">
              <w:trPr>
                <w:trHeight w:val="978"/>
              </w:trPr>
              <w:tc>
                <w:tcPr>
                  <w:tcW w:w="0" w:type="auto"/>
                </w:tcPr>
                <w:p w14:paraId="44110A58"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1. Introduction à la notion d’environnement (2 Semaines)</w:t>
                  </w:r>
                </w:p>
                <w:p w14:paraId="5CC6B014"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Définition de l’environnement, Définition générale, Définition juridique, Bref historique, L’homme et l’environnement, Comment l’homme a modifié son environnement, La démographie bouc émissaire.</w:t>
                  </w:r>
                </w:p>
                <w:p w14:paraId="4D5DCE80"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2. La notion de développement durable (2 Semaines)</w:t>
                  </w:r>
                </w:p>
                <w:p w14:paraId="22C7D92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Définition, Bref historique, Les principes fondamentaux du développement durable, Le principe éthique, Le principe de précaution, Le principe de prévention, Les objectifs du développement durable, les enjeux environnementaux du développement durable.</w:t>
                  </w:r>
                </w:p>
                <w:p w14:paraId="67E32A33"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3. Environnement et ressources naturelles (4 Semaines)</w:t>
                  </w:r>
                </w:p>
                <w:p w14:paraId="10D6CFBB"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Introduction, Les ressources, L’eau, L’air, Les énergies fossiles (le pétrole, le gaz naturel, le charbon,…), Les autres énergies (solaire, Eolien, hydraulique, géothermie, biomasse,…), Les éléments minerais, La biodiversité, Les sols, Les ressources alimentaires.</w:t>
                  </w:r>
                </w:p>
                <w:p w14:paraId="1BEBED50"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4. Les substances (4 Semaines)</w:t>
                  </w:r>
                </w:p>
                <w:p w14:paraId="44FBC844"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Les différents types de polluants, Les polluants réglementés, Les composés organiques, Les métaux lourds, Les particules, Les chlorofluorocarbones, Les effets de différentes substances sur l’environnement, Effet de serre et changement climatique, Destruction de la couche d’ozone, Acidification, eutrophisation et photochimie, Les pluies acides. Les pics d’ozone ; Effets sur les matériaux ; Effets sur les écosystèmes : forêt, réserve d’eau douce, Effets sur la santé. Les différents types d’émetteurs, La nomenclature Corinair.</w:t>
                  </w:r>
                </w:p>
                <w:p w14:paraId="0A3EA702"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5. Préservation de l’environnement (3 Semaines)</w:t>
                  </w:r>
                </w:p>
                <w:p w14:paraId="2099A416" w14:textId="77777777" w:rsidR="005722AC" w:rsidRDefault="00F00574">
                  <w:pPr>
                    <w:spacing w:after="240"/>
                    <w:rPr>
                      <w:rFonts w:asciiTheme="majorBidi" w:hAnsiTheme="majorBidi" w:cstheme="majorBidi"/>
                    </w:rPr>
                  </w:pPr>
                  <w:r>
                    <w:rPr>
                      <w:rFonts w:asciiTheme="majorBidi" w:eastAsiaTheme="minorHAnsi" w:hAnsiTheme="majorBidi" w:cstheme="majorBidi"/>
                      <w:lang w:val="fr-CA" w:eastAsia="fr-FR"/>
                    </w:rPr>
                    <w:t>Introduction de nouveaux matériaux, Réservation du pétrole aux usages nobles, Amélioration de l’efficacité énergétique, Le recyclage, Les mécanismes économiques, juridiques et réglementaires de préservation de l’environnement, Le rôle des pouvoirs publics dans la résolution des problèmes environnementaux, L’option envisageable des solutions privées, Les politiques environnementales actuelles, Le principe de pollueur-payeur, La fiscalité écologique: les écotaxes, Le marché des permis d’émission négociables.</w:t>
                  </w:r>
                </w:p>
              </w:tc>
            </w:tr>
          </w:tbl>
          <w:p w14:paraId="358C1117"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5978705A"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Examen : 100%.</w:t>
            </w:r>
          </w:p>
          <w:p w14:paraId="7C7B1418"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18BED009" w14:textId="77777777" w:rsidR="005722AC" w:rsidRDefault="00F00574">
            <w:pPr>
              <w:autoSpaceDE w:val="0"/>
              <w:autoSpaceDN w:val="0"/>
              <w:adjustRightInd w:val="0"/>
              <w:spacing w:before="240"/>
              <w:rPr>
                <w:rFonts w:asciiTheme="majorBidi" w:eastAsiaTheme="minorHAnsi" w:hAnsiTheme="majorBidi" w:cstheme="majorBidi"/>
                <w:color w:val="000000"/>
                <w:lang w:val="fr-CA" w:eastAsia="fr-FR"/>
              </w:rPr>
            </w:pPr>
            <w:r>
              <w:rPr>
                <w:rFonts w:asciiTheme="majorBidi" w:eastAsiaTheme="minorHAnsi" w:hAnsiTheme="majorBidi" w:cstheme="majorBidi"/>
                <w:color w:val="111111"/>
                <w:lang w:val="fr-CA" w:eastAsia="fr-FR"/>
              </w:rPr>
              <w:t xml:space="preserve">1. </w:t>
            </w:r>
            <w:r>
              <w:rPr>
                <w:rFonts w:asciiTheme="majorBidi" w:eastAsiaTheme="minorHAnsi" w:hAnsiTheme="majorBidi" w:cstheme="majorBidi"/>
                <w:color w:val="000000"/>
                <w:lang w:val="fr-CA" w:eastAsia="fr-FR"/>
              </w:rPr>
              <w:t>P.T. Danison, Guide pratique pour rédiger en anglais: usages et règles, conseils pratiques, Editions d'Organisation 2007</w:t>
            </w:r>
          </w:p>
          <w:p w14:paraId="6B3FB1B9"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111111"/>
                <w:lang w:val="fr-CA" w:eastAsia="fr-FR"/>
              </w:rPr>
              <w:t xml:space="preserve">2. </w:t>
            </w:r>
            <w:r>
              <w:rPr>
                <w:rFonts w:asciiTheme="majorBidi" w:eastAsiaTheme="minorHAnsi" w:hAnsiTheme="majorBidi" w:cstheme="majorBidi"/>
                <w:color w:val="000000"/>
                <w:lang w:val="fr-CA" w:eastAsia="fr-FR"/>
              </w:rPr>
              <w:t>A.Chamberlain, R. Steele, Guide pratique de la communication: anglais, Didier 1992</w:t>
            </w:r>
          </w:p>
          <w:p w14:paraId="0591F8DA"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111111"/>
                <w:lang w:val="fr-CA" w:eastAsia="fr-FR"/>
              </w:rPr>
              <w:t xml:space="preserve">3. </w:t>
            </w:r>
            <w:r>
              <w:rPr>
                <w:rFonts w:asciiTheme="majorBidi" w:eastAsiaTheme="minorHAnsi" w:hAnsiTheme="majorBidi" w:cstheme="majorBidi"/>
                <w:color w:val="000000"/>
                <w:lang w:val="fr-CA" w:eastAsia="fr-FR"/>
              </w:rPr>
              <w:t>R. Ernst, Dictionnaire des techniques et sciences appliquées: français-anglais, Dunod 2002.</w:t>
            </w:r>
          </w:p>
          <w:p w14:paraId="4C047360"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111111"/>
                <w:lang w:val="en-US" w:eastAsia="fr-FR"/>
              </w:rPr>
              <w:t xml:space="preserve">4. </w:t>
            </w:r>
            <w:r>
              <w:rPr>
                <w:rFonts w:asciiTheme="majorBidi" w:eastAsiaTheme="minorHAnsi" w:hAnsiTheme="majorBidi" w:cstheme="majorBidi"/>
                <w:color w:val="000000"/>
                <w:lang w:val="en-US" w:eastAsia="fr-FR"/>
              </w:rPr>
              <w:t>J. Comfort, S. Hick, and A. Savage, Basic Technical English, Oxford University Press, 1980</w:t>
            </w:r>
          </w:p>
          <w:p w14:paraId="61CAFBD8"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111111"/>
                <w:lang w:val="en-US" w:eastAsia="fr-FR"/>
              </w:rPr>
              <w:t xml:space="preserve">5. </w:t>
            </w:r>
            <w:r>
              <w:rPr>
                <w:rFonts w:asciiTheme="majorBidi" w:eastAsiaTheme="minorHAnsi" w:hAnsiTheme="majorBidi" w:cstheme="majorBidi"/>
                <w:color w:val="000000"/>
                <w:lang w:val="en-US" w:eastAsia="fr-FR"/>
              </w:rPr>
              <w:t>E. H. Glendinning and N. Glendinning, Oxford English for Electrical and Mechanical Engineering, Oxford University Press 1995</w:t>
            </w:r>
          </w:p>
          <w:p w14:paraId="432C82BB"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111111"/>
                <w:lang w:val="en-US" w:eastAsia="fr-FR"/>
              </w:rPr>
              <w:t xml:space="preserve">6. </w:t>
            </w:r>
            <w:r>
              <w:rPr>
                <w:rFonts w:asciiTheme="majorBidi" w:eastAsiaTheme="minorHAnsi" w:hAnsiTheme="majorBidi" w:cstheme="majorBidi"/>
                <w:color w:val="000000"/>
                <w:lang w:val="en-US" w:eastAsia="fr-FR"/>
              </w:rPr>
              <w:t>T. N. Huckin, and A. L. Olsen, Technical writing and professional communication for nonnative speakers of English, Mc Graw-Hill 1991</w:t>
            </w:r>
          </w:p>
          <w:p w14:paraId="1DA0240A" w14:textId="77777777" w:rsidR="005722AC" w:rsidRDefault="00F00574">
            <w:pPr>
              <w:autoSpaceDE w:val="0"/>
              <w:autoSpaceDN w:val="0"/>
              <w:adjustRightInd w:val="0"/>
              <w:spacing w:after="240"/>
              <w:rPr>
                <w:rFonts w:asciiTheme="majorBidi" w:eastAsiaTheme="minorHAnsi" w:hAnsiTheme="majorBidi" w:cstheme="majorBidi"/>
                <w:lang w:val="en-US" w:eastAsia="fr-FR"/>
              </w:rPr>
            </w:pPr>
            <w:r>
              <w:rPr>
                <w:rFonts w:asciiTheme="majorBidi" w:eastAsiaTheme="minorHAnsi" w:hAnsiTheme="majorBidi" w:cstheme="majorBidi"/>
                <w:color w:val="111111"/>
                <w:lang w:val="en-US" w:eastAsia="fr-FR"/>
              </w:rPr>
              <w:t xml:space="preserve">7. </w:t>
            </w:r>
            <w:r>
              <w:rPr>
                <w:rFonts w:asciiTheme="majorBidi" w:eastAsiaTheme="minorHAnsi" w:hAnsiTheme="majorBidi" w:cstheme="majorBidi"/>
                <w:color w:val="000000"/>
                <w:lang w:val="en-US" w:eastAsia="fr-FR"/>
              </w:rPr>
              <w:t>J. Orasanu, Reading Comprehension from Research to Practice, Erlbaum Associates 1986</w:t>
            </w:r>
          </w:p>
        </w:tc>
      </w:tr>
    </w:tbl>
    <w:p w14:paraId="67F8A25A" w14:textId="77777777" w:rsidR="005722AC" w:rsidRDefault="00F00574">
      <w:pPr>
        <w:rPr>
          <w:rFonts w:ascii="Arial" w:eastAsia="Calibri" w:hAnsi="Arial" w:cs="Arial"/>
          <w:color w:val="000000"/>
          <w:w w:val="95"/>
          <w:lang w:val="en-US" w:eastAsia="en-US"/>
        </w:rPr>
      </w:pPr>
      <w:r>
        <w:rPr>
          <w:rFonts w:ascii="Arial" w:eastAsia="Calibri" w:hAnsi="Arial" w:cs="Arial"/>
          <w:color w:val="000000"/>
          <w:w w:val="95"/>
          <w:lang w:val="en-US" w:eastAsia="en-US"/>
        </w:rPr>
        <w:br w:type="page"/>
      </w:r>
    </w:p>
    <w:p w14:paraId="185E7BCC" w14:textId="77777777" w:rsidR="00652CEE" w:rsidRDefault="00652CEE">
      <w:pPr>
        <w:rPr>
          <w:rFonts w:ascii="Arial" w:eastAsia="Calibri" w:hAnsi="Arial" w:cs="Arial"/>
          <w:color w:val="000000"/>
          <w:w w:val="95"/>
          <w:lang w:val="en-US" w:eastAsia="en-US"/>
        </w:rPr>
      </w:pPr>
    </w:p>
    <w:p w14:paraId="7BC00E5B" w14:textId="77777777" w:rsidR="00652CEE" w:rsidRDefault="00652CEE">
      <w:pPr>
        <w:rPr>
          <w:rFonts w:ascii="Arial" w:eastAsia="Calibri" w:hAnsi="Arial" w:cs="Arial"/>
          <w:color w:val="000000"/>
          <w:w w:val="95"/>
          <w:lang w:val="en-US" w:eastAsia="en-US"/>
        </w:rPr>
      </w:pPr>
    </w:p>
    <w:p w14:paraId="11F3C3AE" w14:textId="77777777" w:rsidR="00652CEE" w:rsidRDefault="00652CEE">
      <w:pPr>
        <w:rPr>
          <w:rFonts w:ascii="Arial" w:eastAsia="Calibri" w:hAnsi="Arial" w:cs="Arial"/>
          <w:color w:val="000000"/>
          <w:w w:val="95"/>
          <w:lang w:val="en-US" w:eastAsia="en-US"/>
        </w:rPr>
      </w:pPr>
    </w:p>
    <w:p w14:paraId="4FA69F09" w14:textId="77777777" w:rsidR="00652CEE" w:rsidRDefault="00652CEE">
      <w:pPr>
        <w:rPr>
          <w:rFonts w:ascii="Arial" w:eastAsia="Calibri" w:hAnsi="Arial" w:cs="Arial"/>
          <w:color w:val="000000"/>
          <w:w w:val="95"/>
          <w:lang w:val="en-US" w:eastAsia="en-US"/>
        </w:rPr>
      </w:pPr>
    </w:p>
    <w:p w14:paraId="462FF848" w14:textId="77777777" w:rsidR="00652CEE" w:rsidRDefault="00652CEE">
      <w:pPr>
        <w:rPr>
          <w:rFonts w:ascii="Arial" w:eastAsia="Calibri" w:hAnsi="Arial" w:cs="Arial"/>
          <w:color w:val="000000"/>
          <w:w w:val="95"/>
          <w:lang w:val="en-US" w:eastAsia="en-US"/>
        </w:rPr>
      </w:pPr>
    </w:p>
    <w:p w14:paraId="3954BE18" w14:textId="77777777" w:rsidR="00652CEE" w:rsidRDefault="00652CEE">
      <w:pPr>
        <w:rPr>
          <w:rFonts w:ascii="Arial" w:eastAsia="Calibri" w:hAnsi="Arial" w:cs="Arial"/>
          <w:color w:val="000000"/>
          <w:w w:val="95"/>
          <w:lang w:val="en-US" w:eastAsia="en-US"/>
        </w:rPr>
      </w:pPr>
    </w:p>
    <w:p w14:paraId="030D73B1" w14:textId="77777777" w:rsidR="00652CEE" w:rsidRDefault="00652CEE">
      <w:pPr>
        <w:rPr>
          <w:rFonts w:ascii="Arial" w:eastAsia="Calibri" w:hAnsi="Arial" w:cs="Arial"/>
          <w:color w:val="000000"/>
          <w:w w:val="95"/>
          <w:lang w:val="en-US" w:eastAsia="en-US"/>
        </w:rPr>
      </w:pPr>
    </w:p>
    <w:p w14:paraId="361C0007" w14:textId="77777777" w:rsidR="00652CEE" w:rsidRDefault="00652CEE">
      <w:pPr>
        <w:rPr>
          <w:rFonts w:ascii="Arial" w:eastAsia="Calibri" w:hAnsi="Arial" w:cs="Arial"/>
          <w:color w:val="000000"/>
          <w:w w:val="95"/>
          <w:lang w:val="en-US" w:eastAsia="en-US"/>
        </w:rPr>
      </w:pPr>
    </w:p>
    <w:p w14:paraId="6B39E542" w14:textId="77777777" w:rsidR="00652CEE" w:rsidRDefault="00652CEE">
      <w:pPr>
        <w:rPr>
          <w:rFonts w:ascii="Arial" w:eastAsia="Calibri" w:hAnsi="Arial" w:cs="Arial"/>
          <w:color w:val="000000"/>
          <w:w w:val="95"/>
          <w:lang w:val="en-US" w:eastAsia="en-US"/>
        </w:rPr>
      </w:pPr>
    </w:p>
    <w:p w14:paraId="271D0838" w14:textId="77777777" w:rsidR="00652CEE" w:rsidRDefault="00652CEE">
      <w:pPr>
        <w:rPr>
          <w:rFonts w:ascii="Arial" w:eastAsia="Calibri" w:hAnsi="Arial" w:cs="Arial"/>
          <w:color w:val="000000"/>
          <w:w w:val="95"/>
          <w:lang w:val="en-US" w:eastAsia="en-US"/>
        </w:rPr>
      </w:pPr>
    </w:p>
    <w:p w14:paraId="1FD10DC2" w14:textId="77777777" w:rsidR="00652CEE" w:rsidRDefault="00652CEE">
      <w:pPr>
        <w:rPr>
          <w:rFonts w:ascii="Arial" w:eastAsia="Calibri" w:hAnsi="Arial" w:cs="Arial"/>
          <w:color w:val="000000"/>
          <w:w w:val="95"/>
          <w:lang w:val="en-US" w:eastAsia="en-US"/>
        </w:rPr>
      </w:pPr>
    </w:p>
    <w:p w14:paraId="6955832A" w14:textId="77777777" w:rsidR="005D2FE7" w:rsidRDefault="005D2FE7">
      <w:pPr>
        <w:rPr>
          <w:rFonts w:ascii="Arial" w:eastAsia="Calibri" w:hAnsi="Arial" w:cs="Arial"/>
          <w:color w:val="000000"/>
          <w:w w:val="95"/>
          <w:lang w:val="en-US" w:eastAsia="en-US"/>
        </w:rPr>
      </w:pPr>
    </w:p>
    <w:p w14:paraId="1095E2D7" w14:textId="77777777" w:rsidR="005D2FE7" w:rsidRDefault="005D2FE7">
      <w:pPr>
        <w:rPr>
          <w:rFonts w:ascii="Arial" w:eastAsia="Calibri" w:hAnsi="Arial" w:cs="Arial"/>
          <w:color w:val="000000"/>
          <w:w w:val="95"/>
          <w:lang w:val="en-US" w:eastAsia="en-US"/>
        </w:rPr>
      </w:pPr>
    </w:p>
    <w:p w14:paraId="612BF9E4" w14:textId="77777777" w:rsidR="005D2FE7" w:rsidRDefault="005D2FE7">
      <w:pPr>
        <w:rPr>
          <w:rFonts w:ascii="Arial" w:eastAsia="Calibri" w:hAnsi="Arial" w:cs="Arial"/>
          <w:color w:val="000000"/>
          <w:w w:val="95"/>
          <w:lang w:val="en-US" w:eastAsia="en-US"/>
        </w:rPr>
      </w:pPr>
    </w:p>
    <w:p w14:paraId="6F1E8AF9" w14:textId="77777777" w:rsidR="005D2FE7" w:rsidRDefault="005D2FE7">
      <w:pPr>
        <w:rPr>
          <w:rFonts w:ascii="Arial" w:eastAsia="Calibri" w:hAnsi="Arial" w:cs="Arial"/>
          <w:color w:val="000000"/>
          <w:w w:val="95"/>
          <w:lang w:val="en-US" w:eastAsia="en-US"/>
        </w:rPr>
      </w:pPr>
    </w:p>
    <w:p w14:paraId="320994E8" w14:textId="77777777" w:rsidR="00652CEE" w:rsidRDefault="00652CEE">
      <w:pPr>
        <w:rPr>
          <w:rFonts w:ascii="Arial" w:eastAsia="Calibri" w:hAnsi="Arial" w:cs="Arial"/>
          <w:color w:val="000000"/>
          <w:w w:val="95"/>
          <w:lang w:val="en-US" w:eastAsia="en-US"/>
        </w:rPr>
      </w:pPr>
    </w:p>
    <w:p w14:paraId="4879583F" w14:textId="77777777" w:rsidR="005722AC" w:rsidRDefault="00F00574">
      <w:pPr>
        <w:spacing w:before="104" w:line="360" w:lineRule="auto"/>
        <w:textAlignment w:val="baseline"/>
        <w:rPr>
          <w:rFonts w:eastAsia="Times New Roman"/>
          <w:b/>
          <w:color w:val="000000"/>
          <w:w w:val="95"/>
          <w:sz w:val="40"/>
          <w:szCs w:val="22"/>
          <w:lang w:eastAsia="en-US"/>
        </w:rPr>
      </w:pPr>
      <w:r>
        <w:rPr>
          <w:rFonts w:eastAsia="Times New Roman"/>
          <w:b/>
          <w:color w:val="000000"/>
          <w:w w:val="95"/>
          <w:sz w:val="40"/>
          <w:szCs w:val="22"/>
          <w:lang w:eastAsia="en-US"/>
        </w:rPr>
        <w:t>Programmes détaillés des matières du 6</w:t>
      </w:r>
      <w:r>
        <w:rPr>
          <w:rFonts w:eastAsia="Times New Roman"/>
          <w:b/>
          <w:color w:val="000000"/>
          <w:sz w:val="40"/>
          <w:szCs w:val="22"/>
          <w:vertAlign w:val="superscript"/>
          <w:lang w:eastAsia="en-US"/>
        </w:rPr>
        <w:t>ème</w:t>
      </w:r>
      <w:r>
        <w:rPr>
          <w:rFonts w:eastAsia="Times New Roman"/>
          <w:b/>
          <w:color w:val="000000"/>
          <w:w w:val="95"/>
          <w:sz w:val="40"/>
          <w:szCs w:val="22"/>
          <w:lang w:eastAsia="en-US"/>
        </w:rPr>
        <w:t xml:space="preserve"> semestre</w:t>
      </w:r>
    </w:p>
    <w:p w14:paraId="723B44E5" w14:textId="77777777" w:rsidR="005722AC" w:rsidRDefault="005722AC">
      <w:pPr>
        <w:spacing w:line="360" w:lineRule="auto"/>
        <w:rPr>
          <w:rFonts w:eastAsia="PMingLiU"/>
          <w:sz w:val="22"/>
          <w:szCs w:val="22"/>
          <w:lang w:eastAsia="en-US"/>
        </w:rPr>
      </w:pPr>
    </w:p>
    <w:p w14:paraId="66CF077D" w14:textId="77777777" w:rsidR="005722AC" w:rsidRDefault="00F00574">
      <w:pPr>
        <w:rPr>
          <w:rFonts w:eastAsia="PMingLiU"/>
          <w:sz w:val="22"/>
          <w:szCs w:val="22"/>
          <w:lang w:eastAsia="en-US"/>
        </w:rPr>
      </w:pPr>
      <w:r>
        <w:rPr>
          <w:rFonts w:eastAsia="PMingLiU"/>
          <w:sz w:val="22"/>
          <w:szCs w:val="22"/>
          <w:lang w:eastAsia="en-US"/>
        </w:rPr>
        <w:br w:type="page"/>
      </w:r>
    </w:p>
    <w:p w14:paraId="2F5F41D2"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3F2DC3E5" w14:textId="77777777">
        <w:trPr>
          <w:trHeight w:val="132"/>
        </w:trPr>
        <w:tc>
          <w:tcPr>
            <w:tcW w:w="1747" w:type="dxa"/>
            <w:shd w:val="clear" w:color="auto" w:fill="FFC000"/>
          </w:tcPr>
          <w:p w14:paraId="746CCEF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0D4D6E2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E8737C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5473282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60D7503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09880D7E" w14:textId="77777777">
        <w:tc>
          <w:tcPr>
            <w:tcW w:w="1747" w:type="dxa"/>
            <w:vAlign w:val="center"/>
          </w:tcPr>
          <w:p w14:paraId="59C1079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5D4C7502"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val="fr-CA" w:eastAsia="fr-FR"/>
              </w:rPr>
              <w:t>Mécanique des milieux continus 2</w:t>
            </w:r>
          </w:p>
        </w:tc>
        <w:tc>
          <w:tcPr>
            <w:tcW w:w="1336" w:type="dxa"/>
            <w:vAlign w:val="center"/>
          </w:tcPr>
          <w:p w14:paraId="5931A91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612FB4C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1214" w:type="dxa"/>
            <w:vAlign w:val="center"/>
          </w:tcPr>
          <w:p w14:paraId="7E367088"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CSSM.6.1</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23527293" w14:textId="77777777">
        <w:tc>
          <w:tcPr>
            <w:tcW w:w="1809" w:type="dxa"/>
            <w:shd w:val="clear" w:color="auto" w:fill="FFC000"/>
          </w:tcPr>
          <w:p w14:paraId="437A467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44EDCC5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71C6387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5C722DC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AC1787B" w14:textId="77777777">
        <w:tc>
          <w:tcPr>
            <w:tcW w:w="1809" w:type="dxa"/>
          </w:tcPr>
          <w:p w14:paraId="2D0237F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67h30</w:t>
            </w:r>
          </w:p>
        </w:tc>
        <w:tc>
          <w:tcPr>
            <w:tcW w:w="1843" w:type="dxa"/>
          </w:tcPr>
          <w:p w14:paraId="492A9C6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3h</w:t>
            </w:r>
          </w:p>
        </w:tc>
        <w:tc>
          <w:tcPr>
            <w:tcW w:w="2835" w:type="dxa"/>
          </w:tcPr>
          <w:p w14:paraId="02C018A8"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1E7E9FB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B381173"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5CAC27E" w14:textId="77777777">
        <w:tc>
          <w:tcPr>
            <w:tcW w:w="9322" w:type="dxa"/>
            <w:vAlign w:val="center"/>
          </w:tcPr>
          <w:p w14:paraId="610251E6"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310CDEC4" w14:textId="77777777" w:rsidR="005722AC" w:rsidRDefault="00F00574">
            <w:pPr>
              <w:spacing w:before="240" w:after="240"/>
              <w:jc w:val="both"/>
              <w:rPr>
                <w:rFonts w:asciiTheme="majorBidi" w:hAnsiTheme="majorBidi" w:cstheme="majorBidi"/>
              </w:rPr>
            </w:pPr>
            <w:r>
              <w:rPr>
                <w:rFonts w:asciiTheme="majorBidi" w:eastAsiaTheme="minorHAnsi" w:hAnsiTheme="majorBidi" w:cstheme="majorBidi"/>
                <w:lang w:val="fr-CA" w:eastAsia="fr-FR"/>
              </w:rPr>
              <w:t>Acquérir l'essentiel des connaissances de base en algèbre linéaire, notation indicielle, calcul matriciel et équations différentielles.</w:t>
            </w:r>
          </w:p>
        </w:tc>
      </w:tr>
    </w:tbl>
    <w:p w14:paraId="5E944BF1"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6A43D2C7" w14:textId="77777777">
        <w:tc>
          <w:tcPr>
            <w:tcW w:w="9322" w:type="dxa"/>
            <w:tcBorders>
              <w:top w:val="single" w:sz="4" w:space="0" w:color="auto"/>
              <w:left w:val="single" w:sz="4" w:space="0" w:color="auto"/>
              <w:bottom w:val="single" w:sz="4" w:space="0" w:color="auto"/>
              <w:right w:val="single" w:sz="4" w:space="0" w:color="auto"/>
            </w:tcBorders>
          </w:tcPr>
          <w:p w14:paraId="7A32332A"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72E1D18F" w14:textId="77777777" w:rsidR="005722AC" w:rsidRDefault="00F00574">
            <w:pPr>
              <w:autoSpaceDE w:val="0"/>
              <w:autoSpaceDN w:val="0"/>
              <w:adjustRightInd w:val="0"/>
              <w:spacing w:before="240"/>
              <w:jc w:val="both"/>
              <w:rPr>
                <w:rFonts w:asciiTheme="majorBidi" w:eastAsiaTheme="minorHAnsi" w:hAnsiTheme="majorBidi" w:cstheme="majorBidi"/>
                <w:lang w:val="fr-CA" w:eastAsia="fr-FR"/>
              </w:rPr>
            </w:pPr>
            <w:r>
              <w:rPr>
                <w:rFonts w:asciiTheme="majorBidi" w:eastAsiaTheme="minorHAnsi" w:hAnsiTheme="majorBidi" w:cstheme="majorBidi"/>
                <w:lang w:val="fr-CA" w:eastAsia="fr-FR"/>
              </w:rPr>
              <w:t>Approfondissement des bases de mécanique des milieux continus.</w:t>
            </w:r>
          </w:p>
          <w:p w14:paraId="5C314C2A" w14:textId="77777777" w:rsidR="005722AC" w:rsidRDefault="00F00574">
            <w:pPr>
              <w:spacing w:after="240"/>
              <w:jc w:val="both"/>
              <w:rPr>
                <w:rFonts w:asciiTheme="majorBidi" w:eastAsia="Times New Roman" w:hAnsiTheme="majorBidi" w:cstheme="majorBidi"/>
                <w:lang w:eastAsia="fr-FR"/>
              </w:rPr>
            </w:pPr>
            <w:r>
              <w:rPr>
                <w:rFonts w:asciiTheme="majorBidi" w:eastAsiaTheme="minorHAnsi" w:hAnsiTheme="majorBidi" w:cstheme="majorBidi"/>
                <w:lang w:val="fr-CA" w:eastAsia="fr-FR"/>
              </w:rPr>
              <w:t>Modélisation des milieux solides élastiques 3D et curvilignes.</w:t>
            </w:r>
          </w:p>
        </w:tc>
      </w:tr>
      <w:tr w:rsidR="005722AC" w14:paraId="6BB51501" w14:textId="77777777">
        <w:tc>
          <w:tcPr>
            <w:tcW w:w="9322" w:type="dxa"/>
            <w:tcBorders>
              <w:top w:val="single" w:sz="4" w:space="0" w:color="auto"/>
              <w:bottom w:val="single" w:sz="4" w:space="0" w:color="auto"/>
            </w:tcBorders>
          </w:tcPr>
          <w:p w14:paraId="46FA0F3C"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02273CB4"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Chapitre I</w:t>
            </w:r>
            <w:r>
              <w:rPr>
                <w:rFonts w:asciiTheme="majorBidi" w:eastAsiaTheme="minorHAnsi" w:hAnsiTheme="majorBidi" w:cstheme="majorBidi"/>
                <w:color w:val="000000" w:themeColor="text1"/>
                <w:lang w:val="fr-CA" w:eastAsia="fr-FR"/>
              </w:rPr>
              <w:t xml:space="preserve">: Rappels de mathématiques : éléments de calcul tensoriel </w:t>
            </w:r>
            <w:r>
              <w:rPr>
                <w:rFonts w:asciiTheme="majorBidi" w:eastAsiaTheme="minorHAnsi" w:hAnsiTheme="majorBidi" w:cstheme="majorBidi"/>
                <w:b/>
                <w:bCs/>
                <w:color w:val="000000" w:themeColor="text1"/>
                <w:lang w:val="fr-CA" w:eastAsia="fr-FR"/>
              </w:rPr>
              <w:t>(2 semaines)</w:t>
            </w:r>
          </w:p>
          <w:p w14:paraId="365078F1" w14:textId="77777777" w:rsidR="005722AC" w:rsidRDefault="00F00574">
            <w:pPr>
              <w:autoSpaceDE w:val="0"/>
              <w:autoSpaceDN w:val="0"/>
              <w:adjustRightInd w:val="0"/>
              <w:rPr>
                <w:rFonts w:eastAsiaTheme="minorHAnsi"/>
                <w:color w:val="000000"/>
                <w:lang w:val="fr-CA" w:eastAsia="fr-FR"/>
              </w:rPr>
            </w:pPr>
            <w:r>
              <w:rPr>
                <w:rFonts w:eastAsiaTheme="minorHAnsi"/>
                <w:b/>
                <w:bCs/>
                <w:color w:val="000000"/>
                <w:lang w:val="fr-CA" w:eastAsia="fr-FR"/>
              </w:rPr>
              <w:t xml:space="preserve">Chapitre II : </w:t>
            </w:r>
            <w:r>
              <w:rPr>
                <w:rFonts w:asciiTheme="majorBidi" w:eastAsiaTheme="minorHAnsi" w:hAnsiTheme="majorBidi" w:cstheme="majorBidi"/>
                <w:color w:val="000000" w:themeColor="text1"/>
                <w:lang w:val="fr-CA" w:eastAsia="fr-FR"/>
              </w:rPr>
              <w:t xml:space="preserve">Analyses des contraintes. </w:t>
            </w:r>
            <w:r>
              <w:rPr>
                <w:rFonts w:eastAsiaTheme="minorHAnsi"/>
                <w:color w:val="000000"/>
                <w:lang w:val="fr-CA" w:eastAsia="fr-FR"/>
              </w:rPr>
              <w:t xml:space="preserve">Lois de comportement en élastique linéaire </w:t>
            </w:r>
          </w:p>
          <w:p w14:paraId="483C8E31"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(3 semaines)</w:t>
            </w:r>
          </w:p>
          <w:p w14:paraId="5627DA12"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V-1 Forme générale de la loi de comportement d'un matériau élastique homogène isotrope</w:t>
            </w:r>
          </w:p>
          <w:p w14:paraId="51E5D06F"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V-2 Caractéristiques mécaniques de quelques matériaux isotropes</w:t>
            </w:r>
          </w:p>
          <w:p w14:paraId="787A21BD"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Chapitre III </w:t>
            </w:r>
            <w:r>
              <w:rPr>
                <w:rFonts w:eastAsiaTheme="minorHAnsi"/>
                <w:color w:val="000000"/>
                <w:lang w:val="fr-CA" w:eastAsia="fr-FR"/>
              </w:rPr>
              <w:t xml:space="preserve">: </w:t>
            </w:r>
            <w:r>
              <w:rPr>
                <w:rFonts w:asciiTheme="majorBidi" w:eastAsiaTheme="minorHAnsi" w:hAnsiTheme="majorBidi" w:cstheme="majorBidi"/>
                <w:color w:val="000000" w:themeColor="text1"/>
                <w:lang w:val="fr-CA" w:eastAsia="fr-FR"/>
              </w:rPr>
              <w:t xml:space="preserve">Analyse des déformations. </w:t>
            </w:r>
            <w:r>
              <w:rPr>
                <w:rFonts w:eastAsiaTheme="minorHAnsi"/>
                <w:color w:val="000000"/>
                <w:lang w:val="fr-CA" w:eastAsia="fr-FR"/>
              </w:rPr>
              <w:t xml:space="preserve">Energie de déformation et critères de résistance </w:t>
            </w:r>
            <w:r>
              <w:rPr>
                <w:rFonts w:eastAsiaTheme="minorHAnsi"/>
                <w:b/>
                <w:bCs/>
                <w:color w:val="000000"/>
                <w:lang w:val="fr-CA" w:eastAsia="fr-FR"/>
              </w:rPr>
              <w:t>(2semaine)</w:t>
            </w:r>
          </w:p>
          <w:p w14:paraId="006D53B0"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VI-1 Energie de déformation</w:t>
            </w:r>
          </w:p>
          <w:p w14:paraId="7D303C82"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VI-2 Critère de résistance : Position du problème, Critère de Von Mises, Critère de Tresca</w:t>
            </w:r>
          </w:p>
          <w:p w14:paraId="3E8E428F"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 xml:space="preserve">Chapitre IV </w:t>
            </w:r>
            <w:r>
              <w:rPr>
                <w:rFonts w:eastAsiaTheme="minorHAnsi"/>
                <w:color w:val="000000"/>
                <w:lang w:val="fr-CA" w:eastAsia="fr-FR"/>
              </w:rPr>
              <w:t xml:space="preserve">- Résolution des problèmes d'élasticité linéaire </w:t>
            </w:r>
            <w:r>
              <w:rPr>
                <w:rFonts w:eastAsiaTheme="minorHAnsi"/>
                <w:b/>
                <w:bCs/>
                <w:color w:val="000000"/>
                <w:lang w:val="fr-CA" w:eastAsia="fr-FR"/>
              </w:rPr>
              <w:t>(5 semaines)</w:t>
            </w:r>
          </w:p>
          <w:p w14:paraId="729C4C93"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VII- 1- Résolutions par la méthode des déplacements (Equations de Navier).</w:t>
            </w:r>
          </w:p>
          <w:p w14:paraId="7132A16E"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VII- 2- Exemples de résolution des problèmes par la méthode des déplacements : torsion d'un cylindre, cylindre épais soumis à une pression.</w:t>
            </w:r>
          </w:p>
          <w:p w14:paraId="3E67E6E2"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VII- 3 Résolution par la méthode des contraintes (Méthode de Beltrami).</w:t>
            </w:r>
          </w:p>
          <w:p w14:paraId="33113190"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VII - 4 Elasticité plane et fonctions d'Airy.</w:t>
            </w:r>
          </w:p>
          <w:p w14:paraId="35A72366" w14:textId="77777777" w:rsidR="005722AC" w:rsidRDefault="00F00574">
            <w:pPr>
              <w:autoSpaceDE w:val="0"/>
              <w:autoSpaceDN w:val="0"/>
              <w:adjustRightInd w:val="0"/>
              <w:rPr>
                <w:rFonts w:asciiTheme="majorBidi" w:hAnsiTheme="majorBidi" w:cstheme="majorBidi"/>
                <w:b/>
                <w:color w:val="000000" w:themeColor="text1"/>
                <w:u w:val="single"/>
              </w:rPr>
            </w:pPr>
            <w:r>
              <w:rPr>
                <w:rFonts w:eastAsiaTheme="minorHAnsi"/>
                <w:color w:val="000000"/>
                <w:lang w:val="fr-CA" w:eastAsia="fr-FR"/>
              </w:rPr>
              <w:t>VII - 5 Exemples de résolution des problèmes d'élasticité par la fonction d'Airy.</w:t>
            </w:r>
          </w:p>
          <w:p w14:paraId="6805E1D6" w14:textId="77777777" w:rsidR="005722AC" w:rsidRDefault="00F00574">
            <w:pPr>
              <w:autoSpaceDE w:val="0"/>
              <w:autoSpaceDN w:val="0"/>
              <w:adjustRightInd w:val="0"/>
              <w:spacing w:line="276" w:lineRule="auto"/>
              <w:rPr>
                <w:rFonts w:asciiTheme="majorBidi" w:eastAsiaTheme="minorHAnsi" w:hAnsiTheme="majorBidi" w:cstheme="majorBidi"/>
                <w:color w:val="000000" w:themeColor="text1"/>
                <w:lang w:val="fr-CA" w:eastAsia="fr-FR"/>
              </w:rPr>
            </w:pPr>
            <w:r>
              <w:rPr>
                <w:rFonts w:asciiTheme="majorBidi" w:eastAsiaTheme="minorHAnsi" w:hAnsiTheme="majorBidi" w:cstheme="majorBidi"/>
                <w:b/>
                <w:bCs/>
                <w:color w:val="000000" w:themeColor="text1"/>
                <w:lang w:val="fr-CA" w:eastAsia="fr-FR"/>
              </w:rPr>
              <w:t>Chapitre VI</w:t>
            </w:r>
            <w:r>
              <w:rPr>
                <w:rFonts w:asciiTheme="majorBidi" w:eastAsiaTheme="minorHAnsi" w:hAnsiTheme="majorBidi" w:cstheme="majorBidi"/>
                <w:color w:val="000000" w:themeColor="text1"/>
                <w:lang w:val="fr-CA" w:eastAsia="fr-FR"/>
              </w:rPr>
              <w:t xml:space="preserve"> : Cinématique des milieux continus </w:t>
            </w:r>
            <w:r>
              <w:rPr>
                <w:rFonts w:asciiTheme="majorBidi" w:eastAsiaTheme="minorHAnsi" w:hAnsiTheme="majorBidi" w:cstheme="majorBidi"/>
                <w:b/>
                <w:bCs/>
                <w:color w:val="000000" w:themeColor="text1"/>
                <w:lang w:val="fr-CA" w:eastAsia="fr-FR"/>
              </w:rPr>
              <w:t>(3 semaines)</w:t>
            </w:r>
          </w:p>
          <w:p w14:paraId="44B5AA28" w14:textId="77777777" w:rsidR="005722AC" w:rsidRDefault="00F00574">
            <w:pPr>
              <w:spacing w:before="240" w:line="276" w:lineRule="auto"/>
              <w:jc w:val="both"/>
              <w:rPr>
                <w:rFonts w:asciiTheme="majorBidi" w:hAnsiTheme="majorBidi" w:cstheme="majorBidi"/>
                <w:b/>
                <w:color w:val="000000" w:themeColor="text1"/>
              </w:rPr>
            </w:pPr>
            <w:r>
              <w:rPr>
                <w:rFonts w:asciiTheme="majorBidi" w:hAnsiTheme="majorBidi" w:cstheme="majorBidi"/>
                <w:b/>
                <w:color w:val="000000" w:themeColor="text1"/>
                <w:u w:val="single"/>
              </w:rPr>
              <w:t>Mode d’évaluation:</w:t>
            </w:r>
          </w:p>
          <w:p w14:paraId="084D8B17" w14:textId="77777777" w:rsidR="005722AC" w:rsidRDefault="00F00574">
            <w:pPr>
              <w:spacing w:before="240"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Contrôle continu : 40% ; examen : 60%.</w:t>
            </w:r>
          </w:p>
          <w:p w14:paraId="21DD9A91"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4D7F82C5" w14:textId="77777777" w:rsidR="005722AC" w:rsidRDefault="00F00574" w:rsidP="004A16D2">
            <w:pPr>
              <w:pStyle w:val="Paragraphedeliste"/>
              <w:numPr>
                <w:ilvl w:val="0"/>
                <w:numId w:val="24"/>
              </w:numPr>
              <w:spacing w:before="240"/>
              <w:rPr>
                <w:rFonts w:eastAsia="Times New Roman"/>
                <w:lang w:val="en-US" w:eastAsia="fr-CA"/>
              </w:rPr>
            </w:pPr>
            <w:r>
              <w:rPr>
                <w:rFonts w:eastAsia="Times New Roman"/>
                <w:lang w:val="en-US" w:eastAsia="fr-CA"/>
              </w:rPr>
              <w:t xml:space="preserve">Mohamed, N. A. N. (2023). Introduction to Continuum Mechanics for Engineers. In Introduction to Continuum Mechanics for Engineers. </w:t>
            </w:r>
            <w:hyperlink r:id="rId49" w:history="1">
              <w:r>
                <w:rPr>
                  <w:rStyle w:val="Lienhypertexte"/>
                  <w:rFonts w:eastAsia="Times New Roman"/>
                  <w:lang w:val="en-US" w:eastAsia="fr-CA"/>
                </w:rPr>
                <w:t>https://doi.org/10.1007/978-981-99-0811-0</w:t>
              </w:r>
            </w:hyperlink>
          </w:p>
          <w:p w14:paraId="2FC88E18" w14:textId="77777777" w:rsidR="005722AC" w:rsidRDefault="00F00574" w:rsidP="004A16D2">
            <w:pPr>
              <w:pStyle w:val="Paragraphedeliste"/>
              <w:numPr>
                <w:ilvl w:val="0"/>
                <w:numId w:val="24"/>
              </w:numPr>
              <w:rPr>
                <w:rFonts w:eastAsia="Times New Roman"/>
                <w:lang w:val="en-US" w:eastAsia="fr-CA"/>
              </w:rPr>
            </w:pPr>
            <w:r>
              <w:rPr>
                <w:rFonts w:eastAsia="Times New Roman"/>
                <w:lang w:val="es-ES" w:eastAsia="fr-CA"/>
              </w:rPr>
              <w:t xml:space="preserve">Gonzalez, O., &amp; Stuart, A. M. (2008). </w:t>
            </w:r>
            <w:r>
              <w:rPr>
                <w:rFonts w:eastAsia="Times New Roman"/>
                <w:lang w:val="en-US" w:eastAsia="fr-CA"/>
              </w:rPr>
              <w:t xml:space="preserve">A first course in continuum mechanics. In A First Course in Continuum Mechanics. </w:t>
            </w:r>
            <w:hyperlink r:id="rId50" w:history="1">
              <w:r>
                <w:rPr>
                  <w:rStyle w:val="Lienhypertexte"/>
                  <w:rFonts w:eastAsia="Times New Roman"/>
                  <w:lang w:val="en-US" w:eastAsia="fr-CA"/>
                </w:rPr>
                <w:t>https://doi.org/10.1017/CBO9780511619571</w:t>
              </w:r>
            </w:hyperlink>
          </w:p>
          <w:p w14:paraId="3BFFEFFB" w14:textId="77777777" w:rsidR="005722AC" w:rsidRDefault="00F00574" w:rsidP="004A16D2">
            <w:pPr>
              <w:pStyle w:val="Paragraphedeliste"/>
              <w:numPr>
                <w:ilvl w:val="0"/>
                <w:numId w:val="24"/>
              </w:numPr>
              <w:rPr>
                <w:rFonts w:eastAsia="Times New Roman"/>
                <w:lang w:val="en-US" w:eastAsia="fr-CA"/>
              </w:rPr>
            </w:pPr>
            <w:r>
              <w:rPr>
                <w:rFonts w:eastAsia="Times New Roman"/>
                <w:lang w:val="en-US" w:eastAsia="fr-CA"/>
              </w:rPr>
              <w:t xml:space="preserve">Das, A. (2007). Tensors: The mathematics of relativity theory and continuum mechanics. In Tensors: The Mathematics of Relativity Theory and Continuum Mechanics. </w:t>
            </w:r>
            <w:hyperlink r:id="rId51" w:history="1">
              <w:r>
                <w:rPr>
                  <w:rStyle w:val="Lienhypertexte"/>
                  <w:rFonts w:eastAsia="Times New Roman"/>
                  <w:lang w:val="en-US" w:eastAsia="fr-CA"/>
                </w:rPr>
                <w:t>https://doi.org/10.1007/978-0-387-69469-6</w:t>
              </w:r>
            </w:hyperlink>
          </w:p>
          <w:p w14:paraId="64A6520A" w14:textId="77777777" w:rsidR="005722AC" w:rsidRDefault="00F00574" w:rsidP="004A16D2">
            <w:pPr>
              <w:pStyle w:val="Paragraphedeliste"/>
              <w:numPr>
                <w:ilvl w:val="0"/>
                <w:numId w:val="24"/>
              </w:numPr>
              <w:rPr>
                <w:rFonts w:asciiTheme="majorBidi" w:eastAsia="Times New Roman" w:hAnsiTheme="majorBidi" w:cstheme="majorBidi"/>
                <w:lang w:val="en-US" w:eastAsia="fr-CA"/>
              </w:rPr>
            </w:pPr>
            <w:r>
              <w:rPr>
                <w:rFonts w:asciiTheme="majorBidi" w:hAnsiTheme="majorBidi" w:cstheme="majorBidi"/>
                <w:color w:val="222222"/>
                <w:shd w:val="clear" w:color="auto" w:fill="FFFFFF"/>
                <w:lang w:val="en-US"/>
              </w:rPr>
              <w:t xml:space="preserve">Nik Abdullah Nik Mohamed. Introduction to Continuum Mechanics for Engineers- With Solved Problems. </w:t>
            </w:r>
            <w:r>
              <w:rPr>
                <w:rFonts w:asciiTheme="majorBidi" w:hAnsiTheme="majorBidi" w:cstheme="majorBidi"/>
                <w:color w:val="222222"/>
                <w:shd w:val="clear" w:color="auto" w:fill="FFFFFF"/>
              </w:rPr>
              <w:t>Springer Singapore</w:t>
            </w:r>
            <w:r>
              <w:rPr>
                <w:rFonts w:asciiTheme="majorBidi" w:hAnsiTheme="majorBidi" w:cstheme="majorBidi"/>
                <w:color w:val="222222"/>
                <w:shd w:val="clear" w:color="auto" w:fill="FFFFFF"/>
                <w:lang w:val="en-US"/>
              </w:rPr>
              <w:t xml:space="preserve">. </w:t>
            </w:r>
            <w:hyperlink r:id="rId52" w:history="1">
              <w:r>
                <w:rPr>
                  <w:rStyle w:val="Lienhypertexte"/>
                  <w:rFonts w:asciiTheme="majorBidi" w:hAnsiTheme="majorBidi" w:cstheme="majorBidi"/>
                  <w:shd w:val="clear" w:color="auto" w:fill="FFFFFF"/>
                  <w:lang w:val="en-US"/>
                </w:rPr>
                <w:t>https://doi.org/10.1007/978-981-99-0811-0</w:t>
              </w:r>
            </w:hyperlink>
          </w:p>
          <w:p w14:paraId="5BA62C03" w14:textId="77777777" w:rsidR="005722AC" w:rsidRDefault="00F00574" w:rsidP="004A16D2">
            <w:pPr>
              <w:pStyle w:val="Paragraphedeliste"/>
              <w:numPr>
                <w:ilvl w:val="0"/>
                <w:numId w:val="24"/>
              </w:numPr>
              <w:rPr>
                <w:rFonts w:asciiTheme="majorBidi" w:eastAsia="Times New Roman" w:hAnsiTheme="majorBidi" w:cstheme="majorBidi"/>
                <w:lang w:val="fr-CA" w:eastAsia="fr-CA"/>
              </w:rPr>
            </w:pPr>
            <w:r>
              <w:rPr>
                <w:rFonts w:asciiTheme="majorBidi" w:eastAsiaTheme="minorHAnsi" w:hAnsiTheme="majorBidi" w:cstheme="majorBidi"/>
                <w:color w:val="000000" w:themeColor="text1"/>
                <w:lang w:val="fr-CA" w:eastAsia="fr-FR"/>
              </w:rPr>
              <w:t>Mécanique des milieux continus - Tome 1 - Concepts généraux par Jean Salençon, Edition   Ecole Polytechnique de Paris, (2005).</w:t>
            </w:r>
          </w:p>
          <w:p w14:paraId="10F35BE4"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 Tome 2 - Thermoélasticité par Jean Salençon, Edition Ecole Polytechnique de Paris, (2002).</w:t>
            </w:r>
          </w:p>
          <w:p w14:paraId="6318E369"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 Tome 3 - Milieux curvilignes par Jean Salençon, Edition Ecole Polytechnique de Paris, (2002).</w:t>
            </w:r>
          </w:p>
          <w:p w14:paraId="4CD92C14"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par P. Germain, Editions Masson, Paris (1983)</w:t>
            </w:r>
          </w:p>
          <w:p w14:paraId="427CDB8C"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Théorie de l'élasticité, par S. Timoshenko et J.M.Goodier, Librairie Polytechnique Ch. Béranger, 1961</w:t>
            </w:r>
          </w:p>
          <w:p w14:paraId="4AFF735C"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- 4e édition: Cours et exercices corrigés, par Jean Coirier et Carole Nadot-Martin, Edition Dunod, 2013</w:t>
            </w:r>
          </w:p>
          <w:p w14:paraId="44F960AC"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Modélisation mathématique et mécanique des milieux continus, Par Roger Temam et Alain Miranville, Edition Scopos, Springer.</w:t>
            </w:r>
          </w:p>
          <w:p w14:paraId="2DFE6E91"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par G. Duvaut, Edition Masson, 1990</w:t>
            </w:r>
          </w:p>
          <w:p w14:paraId="14E4807A"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Introduction à la mécanique des milieux continus, par Paul Germain et Patrick Muller, Edition Masson, 1995</w:t>
            </w:r>
          </w:p>
          <w:p w14:paraId="1D218CF5" w14:textId="77777777" w:rsidR="005722AC" w:rsidRDefault="00F00574" w:rsidP="004A16D2">
            <w:pPr>
              <w:pStyle w:val="Paragraphedeliste"/>
              <w:numPr>
                <w:ilvl w:val="0"/>
                <w:numId w:val="2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une introduction, Par John Botsis et Michel Deville, Presses Polytechniques et Universitaires Romandes</w:t>
            </w:r>
          </w:p>
          <w:p w14:paraId="2B29552B" w14:textId="77777777" w:rsidR="005722AC" w:rsidRDefault="005722AC">
            <w:p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p>
        </w:tc>
      </w:tr>
    </w:tbl>
    <w:p w14:paraId="1CF3C505" w14:textId="77777777" w:rsidR="005722AC" w:rsidRDefault="00F00574">
      <w:pPr>
        <w:rPr>
          <w:rFonts w:ascii="Arial" w:eastAsia="Calibri" w:hAnsi="Arial" w:cs="Arial"/>
          <w:color w:val="000000"/>
          <w:w w:val="95"/>
          <w:lang w:eastAsia="en-US"/>
        </w:rPr>
      </w:pPr>
      <w:r>
        <w:rPr>
          <w:w w:val="95"/>
        </w:rPr>
        <w:br w:type="page"/>
      </w:r>
    </w:p>
    <w:p w14:paraId="206A1A50"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6"/>
        <w:gridCol w:w="1336"/>
        <w:gridCol w:w="1133"/>
        <w:gridCol w:w="1243"/>
      </w:tblGrid>
      <w:tr w:rsidR="005722AC" w14:paraId="52DFC669" w14:textId="77777777">
        <w:trPr>
          <w:trHeight w:val="132"/>
        </w:trPr>
        <w:tc>
          <w:tcPr>
            <w:tcW w:w="1747" w:type="dxa"/>
            <w:shd w:val="clear" w:color="auto" w:fill="FFC000"/>
          </w:tcPr>
          <w:p w14:paraId="21802C6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4D3548B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03426C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3BC1131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905141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0FF8365" w14:textId="77777777">
        <w:tc>
          <w:tcPr>
            <w:tcW w:w="1747" w:type="dxa"/>
            <w:vAlign w:val="center"/>
          </w:tcPr>
          <w:p w14:paraId="6DCB9C4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37368251"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spacing w:val="-1"/>
              </w:rPr>
              <w:t>Thermodynamique et conversion d’énergie 2</w:t>
            </w:r>
          </w:p>
        </w:tc>
        <w:tc>
          <w:tcPr>
            <w:tcW w:w="1336" w:type="dxa"/>
            <w:vAlign w:val="center"/>
          </w:tcPr>
          <w:p w14:paraId="41323E7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3F92F0F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1214" w:type="dxa"/>
            <w:vAlign w:val="center"/>
          </w:tcPr>
          <w:p w14:paraId="0332DAC6"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CSSM.6.2</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585AAEC" w14:textId="77777777">
        <w:tc>
          <w:tcPr>
            <w:tcW w:w="1809" w:type="dxa"/>
            <w:shd w:val="clear" w:color="auto" w:fill="FFC000"/>
          </w:tcPr>
          <w:p w14:paraId="75608CA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14003CF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6830351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C7166E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3A30E334" w14:textId="77777777">
        <w:tc>
          <w:tcPr>
            <w:tcW w:w="1809" w:type="dxa"/>
          </w:tcPr>
          <w:p w14:paraId="33FAF50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67h30</w:t>
            </w:r>
          </w:p>
        </w:tc>
        <w:tc>
          <w:tcPr>
            <w:tcW w:w="1843" w:type="dxa"/>
          </w:tcPr>
          <w:p w14:paraId="3D95F5F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3D09CCF6"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3C08D71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r>
    </w:tbl>
    <w:p w14:paraId="008904CE"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46E0BB6" w14:textId="77777777">
        <w:tc>
          <w:tcPr>
            <w:tcW w:w="9322" w:type="dxa"/>
            <w:vAlign w:val="center"/>
          </w:tcPr>
          <w:p w14:paraId="238A0E2E"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24ECF29" w14:textId="77777777" w:rsidR="005722AC" w:rsidRDefault="00F00574">
            <w:pPr>
              <w:spacing w:before="240" w:after="240"/>
              <w:jc w:val="both"/>
              <w:rPr>
                <w:rFonts w:asciiTheme="majorBidi" w:hAnsiTheme="majorBidi" w:cstheme="majorBidi"/>
              </w:rPr>
            </w:pPr>
            <w:r>
              <w:rPr>
                <w:rFonts w:asciiTheme="majorBidi" w:hAnsiTheme="majorBidi" w:cstheme="majorBidi"/>
              </w:rPr>
              <w:t>Thermodynamique, Mathématiques de base.</w:t>
            </w:r>
          </w:p>
        </w:tc>
      </w:tr>
    </w:tbl>
    <w:p w14:paraId="2CC3FC9B"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9085BCE" w14:textId="77777777">
        <w:tc>
          <w:tcPr>
            <w:tcW w:w="9322" w:type="dxa"/>
            <w:tcBorders>
              <w:top w:val="single" w:sz="4" w:space="0" w:color="auto"/>
              <w:left w:val="single" w:sz="4" w:space="0" w:color="auto"/>
              <w:bottom w:val="single" w:sz="4" w:space="0" w:color="auto"/>
              <w:right w:val="single" w:sz="4" w:space="0" w:color="auto"/>
            </w:tcBorders>
          </w:tcPr>
          <w:p w14:paraId="75BE90F9"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ACC8DAB" w14:textId="77777777" w:rsidR="005722AC" w:rsidRDefault="00F00574">
            <w:pPr>
              <w:spacing w:before="240"/>
              <w:jc w:val="both"/>
              <w:rPr>
                <w:rFonts w:asciiTheme="majorBidi" w:eastAsia="Times New Roman" w:hAnsiTheme="majorBidi" w:cstheme="majorBidi"/>
                <w:lang w:eastAsia="fr-FR"/>
              </w:rPr>
            </w:pPr>
            <w:r>
              <w:rPr>
                <w:rFonts w:asciiTheme="majorBidi" w:eastAsia="Times New Roman" w:hAnsiTheme="majorBidi" w:cstheme="majorBidi"/>
                <w:lang w:eastAsia="fr-FR"/>
              </w:rPr>
              <w:t>Appliquer les concepts de la thermodynamique acquise durant les années précédentes à</w:t>
            </w:r>
          </w:p>
          <w:p w14:paraId="046395E4" w14:textId="77777777" w:rsidR="005722AC" w:rsidRDefault="00F00574">
            <w:pPr>
              <w:jc w:val="both"/>
              <w:rPr>
                <w:rFonts w:asciiTheme="majorBidi" w:eastAsia="Times New Roman" w:hAnsiTheme="majorBidi" w:cstheme="majorBidi"/>
                <w:lang w:eastAsia="fr-FR"/>
              </w:rPr>
            </w:pPr>
            <w:r>
              <w:rPr>
                <w:rFonts w:asciiTheme="majorBidi" w:eastAsia="Times New Roman" w:hAnsiTheme="majorBidi" w:cstheme="majorBidi"/>
                <w:lang w:eastAsia="fr-FR"/>
              </w:rPr>
              <w:t>diverses machines productrices ou consommatrices de l’énergie. Rechercher par l’analyse</w:t>
            </w:r>
          </w:p>
          <w:p w14:paraId="7B7A0B37" w14:textId="77777777" w:rsidR="005722AC" w:rsidRDefault="00F00574">
            <w:pPr>
              <w:jc w:val="both"/>
              <w:rPr>
                <w:rFonts w:asciiTheme="majorBidi" w:eastAsia="Times New Roman" w:hAnsiTheme="majorBidi" w:cstheme="majorBidi"/>
                <w:lang w:eastAsia="fr-FR"/>
              </w:rPr>
            </w:pPr>
            <w:r>
              <w:rPr>
                <w:rFonts w:asciiTheme="majorBidi" w:eastAsia="Times New Roman" w:hAnsiTheme="majorBidi" w:cstheme="majorBidi"/>
                <w:lang w:eastAsia="fr-FR"/>
              </w:rPr>
              <w:t>exergétique les possibilités d’amélioration ou les défaillances des systèmes</w:t>
            </w:r>
          </w:p>
          <w:p w14:paraId="140D3073" w14:textId="77777777" w:rsidR="005722AC" w:rsidRDefault="00F00574">
            <w:pPr>
              <w:spacing w:after="240"/>
              <w:jc w:val="both"/>
              <w:rPr>
                <w:rFonts w:asciiTheme="majorBidi" w:eastAsia="Times New Roman" w:hAnsiTheme="majorBidi" w:cstheme="majorBidi"/>
                <w:lang w:eastAsia="fr-FR"/>
              </w:rPr>
            </w:pPr>
            <w:r>
              <w:rPr>
                <w:rFonts w:asciiTheme="majorBidi" w:eastAsia="Times New Roman" w:hAnsiTheme="majorBidi" w:cstheme="majorBidi"/>
                <w:lang w:eastAsia="fr-FR"/>
              </w:rPr>
              <w:t>thermodynamiques réels. Analyse énergétique des systèmes mettant en œuvre la combustion.</w:t>
            </w:r>
          </w:p>
        </w:tc>
      </w:tr>
      <w:tr w:rsidR="005722AC" w14:paraId="554B2F8D" w14:textId="77777777">
        <w:tc>
          <w:tcPr>
            <w:tcW w:w="9322" w:type="dxa"/>
            <w:tcBorders>
              <w:top w:val="single" w:sz="4" w:space="0" w:color="auto"/>
            </w:tcBorders>
          </w:tcPr>
          <w:p w14:paraId="30B6D83C"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71924CF0" w14:textId="77777777" w:rsidR="005722AC" w:rsidRDefault="00F00574">
            <w:pPr>
              <w:jc w:val="both"/>
              <w:rPr>
                <w:rFonts w:asciiTheme="majorBidi" w:hAnsiTheme="majorBidi" w:cstheme="majorBidi"/>
              </w:rPr>
            </w:pPr>
            <w:r>
              <w:rPr>
                <w:rFonts w:asciiTheme="majorBidi" w:hAnsiTheme="majorBidi" w:cstheme="majorBidi"/>
                <w:b/>
                <w:bCs/>
              </w:rPr>
              <w:t>Chapitre 1.</w:t>
            </w:r>
            <w:r>
              <w:rPr>
                <w:rFonts w:asciiTheme="majorBidi" w:hAnsiTheme="majorBidi" w:cstheme="majorBidi"/>
              </w:rPr>
              <w:t xml:space="preserve"> Les cycles de puissance à une seule phase (4 Semaines) </w:t>
            </w:r>
          </w:p>
          <w:p w14:paraId="149E768C" w14:textId="77777777" w:rsidR="005722AC" w:rsidRDefault="00F00574">
            <w:pPr>
              <w:jc w:val="both"/>
              <w:rPr>
                <w:rFonts w:asciiTheme="majorBidi" w:hAnsiTheme="majorBidi" w:cstheme="majorBidi"/>
              </w:rPr>
            </w:pPr>
            <w:r>
              <w:rPr>
                <w:rFonts w:asciiTheme="majorBidi" w:hAnsiTheme="majorBidi" w:cstheme="majorBidi"/>
              </w:rPr>
              <w:t xml:space="preserve">Définitions. Cycle de Carnot. Cycle d’Otto. Cycle Diesel. Cycle mixte. Cycle de Joule - Brayton. Cycle d’Ericsson. Cycle de Stirling. - Cycle à préchauffe ou à régénérateur- Cycle multi étagé avec régénérateur, refroidissement et réchauffe intermédiaire. Différents composants d'une centrale thermique à gaz. </w:t>
            </w:r>
          </w:p>
          <w:p w14:paraId="1E3686F1" w14:textId="77777777" w:rsidR="005722AC" w:rsidRDefault="00F00574">
            <w:pPr>
              <w:jc w:val="both"/>
              <w:rPr>
                <w:rFonts w:asciiTheme="majorBidi" w:hAnsiTheme="majorBidi" w:cstheme="majorBidi"/>
              </w:rPr>
            </w:pPr>
            <w:r>
              <w:rPr>
                <w:rFonts w:asciiTheme="majorBidi" w:hAnsiTheme="majorBidi" w:cstheme="majorBidi"/>
                <w:b/>
                <w:bCs/>
              </w:rPr>
              <w:t>Chapitre 2.</w:t>
            </w:r>
            <w:r>
              <w:rPr>
                <w:rFonts w:asciiTheme="majorBidi" w:hAnsiTheme="majorBidi" w:cstheme="majorBidi"/>
              </w:rPr>
              <w:t xml:space="preserve"> Les cycles de puissance à deux phases (4 Semaines)</w:t>
            </w:r>
          </w:p>
          <w:p w14:paraId="2CE39A3A" w14:textId="77777777" w:rsidR="005722AC" w:rsidRDefault="00F00574">
            <w:pPr>
              <w:jc w:val="both"/>
              <w:rPr>
                <w:rFonts w:asciiTheme="majorBidi" w:hAnsiTheme="majorBidi" w:cstheme="majorBidi"/>
              </w:rPr>
            </w:pPr>
            <w:r>
              <w:rPr>
                <w:rFonts w:asciiTheme="majorBidi" w:hAnsiTheme="majorBidi" w:cstheme="majorBidi"/>
              </w:rPr>
              <w:t xml:space="preserve">Rappels sur le changement de phase. Cycle de Rankine. Cycle de Hirn. Cycle à resurchauffe. Cycle à un ou plusieurs soutirages de vapeur. Cycle mixte (gaz-capeur). Centrales thermiques à vapeur. Installations hybrides (solaire-gaz). Installations à cogénération. Notion sur les centrales nucléaires. </w:t>
            </w:r>
          </w:p>
          <w:p w14:paraId="32A07245" w14:textId="77777777" w:rsidR="005722AC" w:rsidRDefault="00F00574">
            <w:pPr>
              <w:jc w:val="both"/>
              <w:rPr>
                <w:rFonts w:asciiTheme="majorBidi" w:hAnsiTheme="majorBidi" w:cstheme="majorBidi"/>
              </w:rPr>
            </w:pPr>
            <w:r>
              <w:rPr>
                <w:rFonts w:asciiTheme="majorBidi" w:hAnsiTheme="majorBidi" w:cstheme="majorBidi"/>
                <w:b/>
                <w:bCs/>
              </w:rPr>
              <w:t>Chapitre 3.</w:t>
            </w:r>
            <w:r>
              <w:rPr>
                <w:rFonts w:asciiTheme="majorBidi" w:hAnsiTheme="majorBidi" w:cstheme="majorBidi"/>
              </w:rPr>
              <w:t xml:space="preserve"> L’exergie et l’analyse exergétique des systèmes thermodynamiques (3 Semaines) Application aux centrales thermiques à gaz et aux centrales thermiques à vapeur. </w:t>
            </w:r>
          </w:p>
          <w:p w14:paraId="504C9AAE" w14:textId="77777777" w:rsidR="005722AC" w:rsidRDefault="00F00574">
            <w:pPr>
              <w:jc w:val="both"/>
              <w:rPr>
                <w:rFonts w:asciiTheme="majorBidi" w:hAnsiTheme="majorBidi" w:cstheme="majorBidi"/>
              </w:rPr>
            </w:pPr>
            <w:r>
              <w:rPr>
                <w:rFonts w:asciiTheme="majorBidi" w:hAnsiTheme="majorBidi" w:cstheme="majorBidi"/>
                <w:b/>
                <w:bCs/>
              </w:rPr>
              <w:t>Chapitre 4.</w:t>
            </w:r>
            <w:r>
              <w:rPr>
                <w:rFonts w:asciiTheme="majorBidi" w:hAnsiTheme="majorBidi" w:cstheme="majorBidi"/>
              </w:rPr>
              <w:t xml:space="preserve"> Thermodynamique de la combustion (3 Semaines) </w:t>
            </w:r>
          </w:p>
          <w:p w14:paraId="25D6E858" w14:textId="77777777" w:rsidR="005722AC" w:rsidRDefault="00F00574">
            <w:pPr>
              <w:jc w:val="both"/>
              <w:rPr>
                <w:rFonts w:asciiTheme="majorBidi" w:hAnsiTheme="majorBidi" w:cstheme="majorBidi"/>
                <w:b/>
                <w:bCs/>
              </w:rPr>
            </w:pPr>
            <w:r>
              <w:rPr>
                <w:rFonts w:asciiTheme="majorBidi" w:hAnsiTheme="majorBidi" w:cstheme="majorBidi"/>
              </w:rPr>
              <w:t>Propriétés des mélanges, combustion stœchiométrique, chaleur de formation et pouvoirs calorifiques, température de flamme adiabatique. Cinétique chimique : Réactions élémentaires, les réactions en chaine et la production de radicaux libres, les recombinaisons, constantes d’équilibre, taux de réaction. Modèles simplifiés de combustion, dépendance par rapport à la pression, équilibre partiel et états quasi-stationnaire. Autoallumage, et allumage spontané, effet de la pression sur la température d’autoallumage, allumage commandé, flux de chaleur critique pour l’allumage.</w:t>
            </w:r>
          </w:p>
          <w:p w14:paraId="409C375C" w14:textId="77777777" w:rsidR="005722AC" w:rsidRDefault="005722AC">
            <w:pPr>
              <w:jc w:val="both"/>
              <w:rPr>
                <w:rFonts w:asciiTheme="majorBidi" w:hAnsiTheme="majorBidi" w:cstheme="majorBidi"/>
              </w:rPr>
            </w:pPr>
          </w:p>
          <w:p w14:paraId="44049186" w14:textId="77777777" w:rsidR="005722AC" w:rsidRDefault="00F00574">
            <w:pPr>
              <w:spacing w:before="240" w:line="276" w:lineRule="auto"/>
              <w:jc w:val="both"/>
              <w:rPr>
                <w:rFonts w:asciiTheme="majorBidi" w:hAnsiTheme="majorBidi" w:cstheme="majorBidi"/>
                <w:b/>
                <w:color w:val="000000" w:themeColor="text1"/>
              </w:rPr>
            </w:pPr>
            <w:r>
              <w:rPr>
                <w:rFonts w:asciiTheme="majorBidi" w:hAnsiTheme="majorBidi" w:cstheme="majorBidi"/>
                <w:b/>
                <w:color w:val="000000" w:themeColor="text1"/>
                <w:u w:val="single"/>
              </w:rPr>
              <w:t>Mode d’évaluation:</w:t>
            </w:r>
          </w:p>
          <w:p w14:paraId="7E4F97FE" w14:textId="77777777" w:rsidR="005722AC" w:rsidRDefault="00F00574">
            <w:pPr>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Contrôle continu : 40% ; examen : 60%.</w:t>
            </w:r>
          </w:p>
          <w:p w14:paraId="4E86F511"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2A746884" w14:textId="77777777" w:rsidR="005722AC" w:rsidRDefault="00F00574" w:rsidP="004A16D2">
            <w:pPr>
              <w:pStyle w:val="Paragraphedeliste"/>
              <w:numPr>
                <w:ilvl w:val="0"/>
                <w:numId w:val="29"/>
              </w:numPr>
              <w:spacing w:after="160"/>
              <w:ind w:left="313"/>
              <w:rPr>
                <w:rFonts w:asciiTheme="majorBidi" w:hAnsiTheme="majorBidi" w:cstheme="majorBidi"/>
                <w:color w:val="000000" w:themeColor="text1"/>
                <w:lang w:val="en-US"/>
              </w:rPr>
            </w:pPr>
            <w:r>
              <w:rPr>
                <w:rFonts w:asciiTheme="majorBidi" w:hAnsiTheme="majorBidi" w:cstheme="majorBidi"/>
                <w:color w:val="000000" w:themeColor="text1"/>
                <w:lang w:val="en-US"/>
              </w:rPr>
              <w:t>Yunus Cengel, Michael Boles, Mehmet Kanoglu - Thermodynamics_ An Engineering Approach-McGraw-Hill Education (2018)</w:t>
            </w:r>
          </w:p>
          <w:p w14:paraId="4EDA538A" w14:textId="77777777" w:rsidR="005722AC" w:rsidRDefault="00F00574" w:rsidP="004A16D2">
            <w:pPr>
              <w:pStyle w:val="Paragraphedeliste"/>
              <w:numPr>
                <w:ilvl w:val="0"/>
                <w:numId w:val="29"/>
              </w:numPr>
              <w:spacing w:after="160"/>
              <w:ind w:left="313"/>
              <w:rPr>
                <w:rFonts w:asciiTheme="majorBidi" w:hAnsiTheme="majorBidi" w:cstheme="majorBidi"/>
                <w:color w:val="000000" w:themeColor="text1"/>
                <w:lang w:val="en-US"/>
              </w:rPr>
            </w:pPr>
            <w:r>
              <w:rPr>
                <w:rFonts w:asciiTheme="majorBidi" w:hAnsiTheme="majorBidi" w:cstheme="majorBidi"/>
                <w:color w:val="000000" w:themeColor="text1"/>
                <w:lang w:val="en-US"/>
              </w:rPr>
              <w:t>Yunus A. Cengel Dr., John M. Cimbala - Fluid Mechanics_ Fundamentals and Applications-McGraw-Hill Education (2017)</w:t>
            </w:r>
          </w:p>
          <w:p w14:paraId="28C3A8D4" w14:textId="77777777" w:rsidR="005722AC" w:rsidRDefault="00F00574" w:rsidP="004A16D2">
            <w:pPr>
              <w:pStyle w:val="Paragraphedeliste"/>
              <w:numPr>
                <w:ilvl w:val="0"/>
                <w:numId w:val="29"/>
              </w:numPr>
              <w:spacing w:after="160"/>
              <w:ind w:left="313"/>
              <w:rPr>
                <w:rFonts w:asciiTheme="majorBidi" w:hAnsiTheme="majorBidi" w:cstheme="majorBidi"/>
                <w:color w:val="000000" w:themeColor="text1"/>
                <w:lang w:val="en-US"/>
              </w:rPr>
            </w:pPr>
            <w:r>
              <w:rPr>
                <w:rFonts w:asciiTheme="majorBidi" w:hAnsiTheme="majorBidi" w:cstheme="majorBidi"/>
                <w:bCs/>
                <w:color w:val="000000" w:themeColor="text1"/>
                <w:lang w:val="en-US"/>
              </w:rPr>
              <w:t>1. R. E. Sonntag and J. G. Van Wylen, “Fundamentals of classical thermodynamics”, Ed. J. Wiley &amp;amp; Sons, 1978.</w:t>
            </w:r>
          </w:p>
          <w:p w14:paraId="7530A2BB"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Kaster, « Thermodynamique 6ème édition », Masson, 1968.</w:t>
            </w:r>
          </w:p>
          <w:p w14:paraId="65DFD857"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R. kling, « Thermodynamique et application », Edition Technip.</w:t>
            </w:r>
          </w:p>
          <w:p w14:paraId="577B7DE9"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M. Bertin, J. P. Faroux et J. Renault, « Thermodynamique », Dunod Université, 1981.</w:t>
            </w:r>
          </w:p>
          <w:p w14:paraId="379A3A99"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lang w:val="en-US"/>
              </w:rPr>
            </w:pPr>
            <w:r>
              <w:rPr>
                <w:rFonts w:asciiTheme="majorBidi" w:hAnsiTheme="majorBidi" w:cstheme="majorBidi"/>
                <w:bCs/>
                <w:color w:val="000000" w:themeColor="text1"/>
                <w:lang w:val="en-US"/>
              </w:rPr>
              <w:t>M. W. Zemansky and R.H. Ditmann, “Heat and Thermodynamic”, 7th edition, Mc Graw Hill, 1981.</w:t>
            </w:r>
          </w:p>
          <w:p w14:paraId="32C6C916"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 xml:space="preserve">J. P. Perez, « Thermodynamique, Fondements et applications », seconde édition, Masson, </w:t>
            </w:r>
            <w:r>
              <w:rPr>
                <w:rFonts w:asciiTheme="majorBidi" w:hAnsiTheme="majorBidi" w:cstheme="majorBidi"/>
                <w:bCs/>
                <w:color w:val="000000" w:themeColor="text1"/>
                <w:lang w:val="fr-CA"/>
              </w:rPr>
              <w:t>1997.</w:t>
            </w:r>
          </w:p>
          <w:p w14:paraId="0F1D321A"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lang w:val="en-US"/>
              </w:rPr>
            </w:pPr>
            <w:r>
              <w:rPr>
                <w:rFonts w:asciiTheme="majorBidi" w:hAnsiTheme="majorBidi" w:cstheme="majorBidi"/>
                <w:bCs/>
                <w:color w:val="000000" w:themeColor="text1"/>
                <w:lang w:val="en-US"/>
              </w:rPr>
              <w:t>S. Mc Allister, Jyh-Yuan Chen and A. Carlos Fernandez-Pello, “Fundamentals of Combustion Processes”, Springer editor, 2011.</w:t>
            </w:r>
          </w:p>
          <w:p w14:paraId="6E17D281"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lang w:val="en-US"/>
              </w:rPr>
            </w:pPr>
            <w:r>
              <w:rPr>
                <w:rFonts w:asciiTheme="majorBidi" w:hAnsiTheme="majorBidi" w:cstheme="majorBidi"/>
                <w:bCs/>
                <w:color w:val="000000" w:themeColor="text1"/>
                <w:lang w:val="en-US"/>
              </w:rPr>
              <w:t>T. Poinsot and D. Veynante, “Theoretical and Numerical Combustion”, Edwards editor, 2005.</w:t>
            </w:r>
          </w:p>
          <w:p w14:paraId="22F38E82"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Y. CENGEL, M. A. BOLES, ‘Thermodynamique, une approche pragmatique’, Edition De Boeck, la Chenelière, 2008. Traduit de l’anglais par M. Lacroix de ‘Thermodynamics, an Engineering approach’.</w:t>
            </w:r>
          </w:p>
          <w:p w14:paraId="74AEDD93"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Andre HOUBERECHTSLa thermodynamique technique, tomes 1 et 2</w:t>
            </w:r>
          </w:p>
          <w:p w14:paraId="73775420"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 xml:space="preserve">SONNTAG et VAN WYLEN, ‘Thermodynamique et applications’, traduit de l’anglais, </w:t>
            </w:r>
            <w:r>
              <w:rPr>
                <w:rFonts w:asciiTheme="majorBidi" w:hAnsiTheme="majorBidi" w:cstheme="majorBidi"/>
                <w:bCs/>
                <w:color w:val="000000" w:themeColor="text1"/>
                <w:lang w:val="fr-CA"/>
              </w:rPr>
              <w:t xml:space="preserve">Fundamentalsof classical thermodynamics’ ed. </w:t>
            </w:r>
            <w:r>
              <w:rPr>
                <w:rFonts w:asciiTheme="majorBidi" w:hAnsiTheme="majorBidi" w:cstheme="majorBidi"/>
                <w:bCs/>
                <w:color w:val="000000" w:themeColor="text1"/>
                <w:lang w:val="en-US"/>
              </w:rPr>
              <w:t>Mc Graw Hill.</w:t>
            </w:r>
          </w:p>
          <w:p w14:paraId="43E3360D"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G. BRUHAT, Revue et augmenté par A. KASTLER, ‘Thermodynamique’, Edition 6, Masson &amp;amp; Cie.</w:t>
            </w:r>
          </w:p>
          <w:p w14:paraId="7E9D763F"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R. Kling, ‘Thermodynamique et applications’, Edition Technip.</w:t>
            </w:r>
          </w:p>
          <w:p w14:paraId="79CE53CE"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lang w:val="en-US"/>
              </w:rPr>
            </w:pPr>
            <w:r>
              <w:rPr>
                <w:rFonts w:asciiTheme="majorBidi" w:hAnsiTheme="majorBidi" w:cstheme="majorBidi"/>
                <w:bCs/>
                <w:color w:val="000000" w:themeColor="text1"/>
                <w:lang w:val="en-US"/>
              </w:rPr>
              <w:t>M. J. MORAN and HOWARD M. SHAPIRO, Fundamentales of engineering Thermodynamic’, J. Wyley &amp;amp; sons editors, 2006.</w:t>
            </w:r>
          </w:p>
          <w:p w14:paraId="7B720F07"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RAPIN-JACQUARD Installations frigorifiques (technologie), Edition Dunod; 2004</w:t>
            </w:r>
          </w:p>
          <w:p w14:paraId="61B76FDC" w14:textId="77777777" w:rsidR="005722AC" w:rsidRDefault="00F00574" w:rsidP="004A16D2">
            <w:pPr>
              <w:pStyle w:val="Paragraphedeliste"/>
              <w:numPr>
                <w:ilvl w:val="0"/>
                <w:numId w:val="2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 xml:space="preserve"> J. P. PEREZ ‘Thermodynamique: Fondements et applications’, Dunod, Paris 2001</w:t>
            </w:r>
          </w:p>
        </w:tc>
      </w:tr>
    </w:tbl>
    <w:p w14:paraId="406C0BE4" w14:textId="77777777" w:rsidR="005722AC" w:rsidRDefault="00F00574">
      <w:pPr>
        <w:rPr>
          <w:rFonts w:eastAsia="PMingLiU"/>
          <w:sz w:val="22"/>
          <w:szCs w:val="22"/>
          <w:lang w:eastAsia="en-US"/>
        </w:rPr>
      </w:pPr>
      <w:r>
        <w:rPr>
          <w:rFonts w:eastAsia="PMingLiU"/>
          <w:sz w:val="22"/>
          <w:szCs w:val="22"/>
          <w:lang w:eastAsia="en-US"/>
        </w:rPr>
        <w:br w:type="page"/>
      </w:r>
    </w:p>
    <w:p w14:paraId="0C10F13D"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68B9611C" w14:textId="77777777">
        <w:trPr>
          <w:trHeight w:val="132"/>
        </w:trPr>
        <w:tc>
          <w:tcPr>
            <w:tcW w:w="1747" w:type="dxa"/>
            <w:shd w:val="clear" w:color="auto" w:fill="FFC000"/>
          </w:tcPr>
          <w:p w14:paraId="0103689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7AD0EC0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3BFBD41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4703311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607E4F6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8CA6E5F" w14:textId="77777777">
        <w:tc>
          <w:tcPr>
            <w:tcW w:w="1747" w:type="dxa"/>
            <w:vAlign w:val="center"/>
          </w:tcPr>
          <w:p w14:paraId="2ACF539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6EC61786"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Sciences des matériaux</w:t>
            </w:r>
          </w:p>
        </w:tc>
        <w:tc>
          <w:tcPr>
            <w:tcW w:w="1336" w:type="dxa"/>
            <w:vAlign w:val="center"/>
          </w:tcPr>
          <w:p w14:paraId="408169D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3FC52D6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0A6B7DEC"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CSSM.6.3</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5A2575DA" w14:textId="77777777">
        <w:tc>
          <w:tcPr>
            <w:tcW w:w="1809" w:type="dxa"/>
            <w:shd w:val="clear" w:color="auto" w:fill="FFC000"/>
          </w:tcPr>
          <w:p w14:paraId="68F90FB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35DD048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7B044E9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6F48E27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4119B829" w14:textId="77777777">
        <w:tc>
          <w:tcPr>
            <w:tcW w:w="1809" w:type="dxa"/>
          </w:tcPr>
          <w:p w14:paraId="6A271F0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79DF6DB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0B82166D"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18A3059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12BADBFB"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F683B77" w14:textId="77777777">
        <w:tc>
          <w:tcPr>
            <w:tcW w:w="9322" w:type="dxa"/>
            <w:vAlign w:val="center"/>
          </w:tcPr>
          <w:p w14:paraId="2595F2EB"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494E6D5" w14:textId="77777777" w:rsidR="005722AC" w:rsidRDefault="00F00574">
            <w:pPr>
              <w:spacing w:before="240" w:after="240"/>
              <w:jc w:val="both"/>
              <w:rPr>
                <w:rFonts w:asciiTheme="majorBidi" w:hAnsiTheme="majorBidi" w:cstheme="majorBidi"/>
              </w:rPr>
            </w:pPr>
            <w:r>
              <w:rPr>
                <w:rFonts w:asciiTheme="majorBidi" w:eastAsiaTheme="minorHAnsi" w:hAnsiTheme="majorBidi" w:cstheme="majorBidi"/>
                <w:lang w:val="fr-CA" w:eastAsia="fr-FR"/>
              </w:rPr>
              <w:t>Sciences des matériaux et Chimie générale et minérale</w:t>
            </w:r>
          </w:p>
        </w:tc>
      </w:tr>
    </w:tbl>
    <w:p w14:paraId="3CBE2603"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BD11773" w14:textId="77777777">
        <w:tc>
          <w:tcPr>
            <w:tcW w:w="9322" w:type="dxa"/>
            <w:tcBorders>
              <w:top w:val="single" w:sz="4" w:space="0" w:color="auto"/>
              <w:left w:val="single" w:sz="4" w:space="0" w:color="auto"/>
              <w:bottom w:val="single" w:sz="4" w:space="0" w:color="auto"/>
              <w:right w:val="single" w:sz="4" w:space="0" w:color="auto"/>
            </w:tcBorders>
          </w:tcPr>
          <w:p w14:paraId="65C51C80"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5E34B6A" w14:textId="77777777" w:rsidR="005722AC" w:rsidRDefault="00F00574">
            <w:pPr>
              <w:spacing w:before="240" w:after="240"/>
              <w:jc w:val="both"/>
              <w:rPr>
                <w:rFonts w:asciiTheme="majorBidi" w:eastAsia="Times New Roman" w:hAnsiTheme="majorBidi" w:cstheme="majorBidi"/>
                <w:lang w:eastAsia="fr-FR"/>
              </w:rPr>
            </w:pPr>
            <w:r>
              <w:rPr>
                <w:rFonts w:asciiTheme="majorBidi" w:eastAsiaTheme="minorHAnsi" w:hAnsiTheme="majorBidi" w:cstheme="majorBidi"/>
                <w:lang w:val="fr-CA" w:eastAsia="fr-FR"/>
              </w:rPr>
              <w:t>Comprendre comment un composant ou une pièce de structure est réalisé, avec quels matériaux et pourquoi, ainsi que le choix et la maîtrise des matériaux employés. Se familiariser avec les différents types de matériaux (métalliques, polymères, céramiques, composites...) et les concepts associés (élaboration, propriétés, conditions de mise en forme, cycles de vie, limitations...), les problèmes de choix, de disponibilité...</w:t>
            </w:r>
          </w:p>
        </w:tc>
      </w:tr>
      <w:tr w:rsidR="005722AC" w14:paraId="5638F822" w14:textId="77777777">
        <w:tc>
          <w:tcPr>
            <w:tcW w:w="9322" w:type="dxa"/>
            <w:tcBorders>
              <w:top w:val="single" w:sz="4" w:space="0" w:color="auto"/>
              <w:bottom w:val="single" w:sz="4" w:space="0" w:color="auto"/>
            </w:tcBorders>
          </w:tcPr>
          <w:p w14:paraId="6F7D4681"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3406B7C1" w14:textId="77777777" w:rsidR="005722AC" w:rsidRDefault="00F00574">
            <w:pPr>
              <w:autoSpaceDE w:val="0"/>
              <w:autoSpaceDN w:val="0"/>
              <w:adjustRightInd w:val="0"/>
              <w:spacing w:before="240"/>
              <w:rPr>
                <w:rFonts w:asciiTheme="majorBidi" w:eastAsiaTheme="minorHAnsi" w:hAnsiTheme="majorBidi" w:cstheme="majorBidi"/>
                <w:b/>
                <w:bCs/>
                <w:color w:val="000000"/>
                <w:lang w:val="fr-CA" w:eastAsia="fr-FR"/>
              </w:rPr>
            </w:pPr>
            <w:r>
              <w:rPr>
                <w:rFonts w:asciiTheme="majorBidi" w:eastAsiaTheme="minorHAnsi" w:hAnsiTheme="majorBidi" w:cstheme="majorBidi"/>
                <w:b/>
                <w:bCs/>
                <w:color w:val="000000"/>
                <w:lang w:val="fr-CA" w:eastAsia="fr-FR"/>
              </w:rPr>
              <w:t>Chapitre 1 : Rappel Structures cristallines parfaites et imparfaites (réelles)</w:t>
            </w:r>
          </w:p>
          <w:p w14:paraId="00C42861"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b/>
                <w:bCs/>
                <w:color w:val="000000"/>
                <w:lang w:val="fr-CA" w:eastAsia="fr-FR"/>
              </w:rPr>
              <w:t xml:space="preserve">Chapitre 2 : Matériaux métalliques </w:t>
            </w:r>
            <w:r>
              <w:rPr>
                <w:rFonts w:asciiTheme="majorBidi" w:eastAsiaTheme="minorHAnsi" w:hAnsiTheme="majorBidi" w:cstheme="majorBidi"/>
                <w:color w:val="000000"/>
                <w:lang w:val="fr-CA" w:eastAsia="fr-FR"/>
              </w:rPr>
              <w:t xml:space="preserve">- </w:t>
            </w:r>
            <w:r>
              <w:rPr>
                <w:rFonts w:asciiTheme="majorBidi" w:eastAsiaTheme="minorHAnsi" w:hAnsiTheme="majorBidi" w:cstheme="majorBidi"/>
                <w:b/>
                <w:bCs/>
                <w:color w:val="000000"/>
                <w:lang w:val="fr-CA" w:eastAsia="fr-FR"/>
              </w:rPr>
              <w:t xml:space="preserve">Transformations de phase </w:t>
            </w:r>
            <w:r>
              <w:rPr>
                <w:rFonts w:asciiTheme="majorBidi" w:eastAsiaTheme="minorHAnsi" w:hAnsiTheme="majorBidi" w:cstheme="majorBidi"/>
                <w:color w:val="000000"/>
                <w:lang w:val="fr-CA" w:eastAsia="fr-FR"/>
              </w:rPr>
              <w:t>:</w:t>
            </w:r>
          </w:p>
          <w:p w14:paraId="004DCCBC"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Définitions et concepts fondamentaux, phénomènes de la Solidification / Solidification d’un métal pur par germination et croissance / Solidification des alliages (croissance dendritique / Diagrammes d’alliages binaires, transformation liquide –solide et solide – liquide, Applications aux alliages ferreux et alliages légers / Transformations à l’état solide avec et sans diffusion / Adaptation des matériaux métalliques à leur utilisation / Traitements thermiques: trempe (courbes TTT et TRC, vitesse critique de trempe), revenu, vieillissement, recuit (applications aux aciers et aux alliages légers) / Traitements thermochimiques (cémentation, nitruration) et mécaniques (galetage, grenaillage). / Protection contre la corrosion, mécanismes élémentaires de corrosion, revêtements.</w:t>
            </w:r>
          </w:p>
          <w:p w14:paraId="43B40451" w14:textId="77777777" w:rsidR="005722AC" w:rsidRDefault="00F00574">
            <w:pPr>
              <w:autoSpaceDE w:val="0"/>
              <w:autoSpaceDN w:val="0"/>
              <w:adjustRightInd w:val="0"/>
              <w:rPr>
                <w:rFonts w:asciiTheme="majorBidi" w:eastAsiaTheme="minorHAnsi" w:hAnsiTheme="majorBidi" w:cstheme="majorBidi"/>
                <w:b/>
                <w:bCs/>
                <w:color w:val="000000"/>
                <w:lang w:val="fr-CA" w:eastAsia="fr-FR"/>
              </w:rPr>
            </w:pPr>
            <w:r>
              <w:rPr>
                <w:rFonts w:asciiTheme="majorBidi" w:eastAsiaTheme="minorHAnsi" w:hAnsiTheme="majorBidi" w:cstheme="majorBidi"/>
                <w:b/>
                <w:bCs/>
                <w:color w:val="000000"/>
                <w:lang w:val="fr-CA" w:eastAsia="fr-FR"/>
              </w:rPr>
              <w:t xml:space="preserve">Chapitre 3 : Matériaux non métalliques </w:t>
            </w:r>
          </w:p>
          <w:p w14:paraId="6C16695B"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 xml:space="preserve">- Matériaux polymères (organiques) : Caractères spécifiques aux matières plastiques en relation avec leur structure – distinction entre familles de polymères (thermodurcissables, thermoplastiques et élastomères), Comportement mécanique : (importance du rôle de la température et du temps) – mise en forme –dégradation, vieillissement, sensibilité aux solvants </w:t>
            </w:r>
          </w:p>
          <w:p w14:paraId="32D4B8E7"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 xml:space="preserve">- Matériaux céramiques : Caractères spécifiques aux céramiques en relation avec leur nature, Comportements mécaniques – mise en forme </w:t>
            </w:r>
          </w:p>
          <w:p w14:paraId="25C63EAD"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 Matériaux composites : Association de matériaux-anisotropie-procédé de mise en forme – problèmes d’assemblage et d’usinage, Spécificités du comportement mécanique</w:t>
            </w:r>
          </w:p>
          <w:p w14:paraId="415F34A3"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b/>
                <w:bCs/>
                <w:color w:val="000000"/>
                <w:lang w:val="fr-CA" w:eastAsia="fr-FR"/>
              </w:rPr>
              <w:t xml:space="preserve">Chapitre 4 : Critères de sélection des matériaux </w:t>
            </w:r>
            <w:r>
              <w:rPr>
                <w:rFonts w:asciiTheme="majorBidi" w:eastAsiaTheme="minorHAnsi" w:hAnsiTheme="majorBidi" w:cstheme="majorBidi"/>
                <w:color w:val="000000"/>
                <w:lang w:val="fr-CA" w:eastAsia="fr-FR"/>
              </w:rPr>
              <w:t>- Réalisation d’un cahier des charges matériau. / Analyse fonctionnelle d’une pièce (qualités</w:t>
            </w:r>
          </w:p>
          <w:p w14:paraId="7C73171F" w14:textId="77777777" w:rsidR="005722AC" w:rsidRDefault="00F00574">
            <w:pPr>
              <w:autoSpaceDE w:val="0"/>
              <w:autoSpaceDN w:val="0"/>
              <w:adjustRightInd w:val="0"/>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lang w:val="fr-CA" w:eastAsia="fr-FR"/>
              </w:rPr>
              <w:t>requises, caractéristiques et indices de performance correspondants, niveaux exigibles). / Etablissement du cahier des charges. / Caractéristiques mécaniques. / Sources de données sur les matériaux (bibliographie, base de données). / Critères de choix en fonction des coûts, disponibilités, conditions d’utilisation et de fabrication. / Sélection des matériaux. / Sensibilisation à l’existence d’outils d’aide à la sélection de matériaux. / Etude de cas.</w:t>
            </w:r>
          </w:p>
          <w:p w14:paraId="664AEC28" w14:textId="77777777" w:rsidR="005722AC" w:rsidRDefault="00F00574">
            <w:pPr>
              <w:spacing w:before="240" w:line="276" w:lineRule="auto"/>
              <w:jc w:val="both"/>
              <w:rPr>
                <w:rFonts w:asciiTheme="majorBidi" w:hAnsiTheme="majorBidi" w:cstheme="majorBidi"/>
                <w:b/>
                <w:color w:val="000000" w:themeColor="text1"/>
              </w:rPr>
            </w:pPr>
            <w:r>
              <w:rPr>
                <w:rFonts w:asciiTheme="majorBidi" w:hAnsiTheme="majorBidi" w:cstheme="majorBidi"/>
                <w:b/>
                <w:color w:val="000000" w:themeColor="text1"/>
                <w:u w:val="single"/>
              </w:rPr>
              <w:t>Mode d’évaluation:</w:t>
            </w:r>
          </w:p>
          <w:p w14:paraId="6352A9F3" w14:textId="77777777" w:rsidR="005722AC" w:rsidRDefault="00F00574">
            <w:pPr>
              <w:spacing w:before="240"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Contrôle continu : 40% ; examen : 60%.</w:t>
            </w:r>
          </w:p>
          <w:p w14:paraId="754EACEF"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64D4EF9" w14:textId="77777777" w:rsidR="005722AC" w:rsidRDefault="00F00574" w:rsidP="004A16D2">
            <w:pPr>
              <w:pStyle w:val="Paragraphedeliste"/>
              <w:numPr>
                <w:ilvl w:val="0"/>
                <w:numId w:val="30"/>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Traité des matériaux, Introduction à la science des matériaux, J.P.Mercier, G.Zambelli, W.Kurz, Presses polytechniques et universitaire romande .</w:t>
            </w:r>
          </w:p>
          <w:p w14:paraId="3EDB93ED" w14:textId="77777777" w:rsidR="005722AC" w:rsidRDefault="00F00574" w:rsidP="004A16D2">
            <w:pPr>
              <w:pStyle w:val="Paragraphedeliste"/>
              <w:numPr>
                <w:ilvl w:val="0"/>
                <w:numId w:val="30"/>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Science et génie des matériaux, W.D.Callister,jr, MODULO.</w:t>
            </w:r>
          </w:p>
          <w:p w14:paraId="08C6D367" w14:textId="77777777" w:rsidR="005722AC" w:rsidRDefault="00F00574" w:rsidP="004A16D2">
            <w:pPr>
              <w:pStyle w:val="Paragraphedeliste"/>
              <w:numPr>
                <w:ilvl w:val="0"/>
                <w:numId w:val="30"/>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Choix des matériaux en conception mécanique NP, par Michael F. Ashby, Collection: Technique et Ingénierie, Dunod/L'Usine Nouvelle, 2012,</w:t>
            </w:r>
          </w:p>
          <w:p w14:paraId="4EA8C3E6" w14:textId="77777777" w:rsidR="005722AC" w:rsidRDefault="00F00574" w:rsidP="004A16D2">
            <w:pPr>
              <w:pStyle w:val="Paragraphedeliste"/>
              <w:numPr>
                <w:ilvl w:val="0"/>
                <w:numId w:val="30"/>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Science et génie des matériaux, par William-D et Jr Callister, Editions Modulo, 2001</w:t>
            </w:r>
          </w:p>
          <w:p w14:paraId="3B703236" w14:textId="77777777" w:rsidR="005722AC" w:rsidRDefault="00F00574" w:rsidP="004A16D2">
            <w:pPr>
              <w:pStyle w:val="Paragraphedeliste"/>
              <w:numPr>
                <w:ilvl w:val="0"/>
                <w:numId w:val="30"/>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Sélection des matériaux et des procédés de mise en oeuvre, par Michael Ashby, Yves Bréchet, Luc Salvo, PPUR (Presses Polytechniques Universitaires Romandes), 2001.</w:t>
            </w:r>
          </w:p>
          <w:p w14:paraId="5A430B6C" w14:textId="77777777" w:rsidR="005722AC" w:rsidRDefault="00F00574" w:rsidP="004A16D2">
            <w:pPr>
              <w:pStyle w:val="Paragraphedeliste"/>
              <w:numPr>
                <w:ilvl w:val="0"/>
                <w:numId w:val="30"/>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Traité des matériaux volume 20 : sélection des matériaux et des procédés de mise en oeuvre, par ASHBY Michael, Edition LAVOISIER, 2001.</w:t>
            </w:r>
          </w:p>
          <w:p w14:paraId="591A04DA" w14:textId="77777777" w:rsidR="005722AC" w:rsidRDefault="00F00574" w:rsidP="004A16D2">
            <w:pPr>
              <w:pStyle w:val="Paragraphedeliste"/>
              <w:numPr>
                <w:ilvl w:val="0"/>
                <w:numId w:val="30"/>
              </w:numPr>
              <w:autoSpaceDE w:val="0"/>
              <w:autoSpaceDN w:val="0"/>
              <w:adjustRightInd w:val="0"/>
              <w:spacing w:line="276" w:lineRule="auto"/>
              <w:ind w:left="313"/>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i/>
                <w:iCs/>
                <w:lang w:val="fr-CA" w:eastAsia="fr-FR"/>
              </w:rPr>
              <w:t xml:space="preserve">7. </w:t>
            </w:r>
            <w:r>
              <w:rPr>
                <w:rFonts w:asciiTheme="majorBidi" w:eastAsiaTheme="minorHAnsi" w:hAnsiTheme="majorBidi" w:cstheme="majorBidi"/>
                <w:lang w:val="fr-CA" w:eastAsia="fr-FR"/>
              </w:rPr>
              <w:t>Caractérisation expérimentale des matériaux I (TM volume 2) : Propriétés physiques, thermiques et mécaniques, par Suzanne Degallaix et Bernhard Ilschner, Collection PPUR (Presses Polytechniques Universitaires Romandes), 2007</w:t>
            </w:r>
            <w:r>
              <w:rPr>
                <w:rFonts w:asciiTheme="majorBidi" w:eastAsiaTheme="minorHAnsi" w:hAnsiTheme="majorBidi" w:cstheme="majorBidi"/>
                <w:i/>
                <w:iCs/>
                <w:lang w:val="fr-CA" w:eastAsia="fr-FR"/>
              </w:rPr>
              <w:t>.</w:t>
            </w:r>
          </w:p>
        </w:tc>
      </w:tr>
    </w:tbl>
    <w:p w14:paraId="6294217E" w14:textId="77777777" w:rsidR="005722AC" w:rsidRDefault="00F00574">
      <w:pPr>
        <w:rPr>
          <w:rFonts w:eastAsia="PMingLiU"/>
          <w:sz w:val="22"/>
          <w:szCs w:val="22"/>
          <w:lang w:eastAsia="en-US"/>
        </w:rPr>
      </w:pPr>
      <w:r>
        <w:rPr>
          <w:rFonts w:eastAsia="PMingLiU"/>
          <w:sz w:val="22"/>
          <w:szCs w:val="22"/>
          <w:lang w:eastAsia="en-US"/>
        </w:rPr>
        <w:br w:type="page"/>
      </w:r>
    </w:p>
    <w:p w14:paraId="67D5C340"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40C53583" w14:textId="77777777">
        <w:trPr>
          <w:trHeight w:val="132"/>
        </w:trPr>
        <w:tc>
          <w:tcPr>
            <w:tcW w:w="1747" w:type="dxa"/>
            <w:shd w:val="clear" w:color="auto" w:fill="FFC000"/>
          </w:tcPr>
          <w:p w14:paraId="0EB05E5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F20259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2F4FFB7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2A6EA84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23A471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7F3F5DE2" w14:textId="77777777">
        <w:tc>
          <w:tcPr>
            <w:tcW w:w="1747" w:type="dxa"/>
            <w:vAlign w:val="center"/>
          </w:tcPr>
          <w:p w14:paraId="68A2B07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4457AE53"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Résistance des matériaux avancée</w:t>
            </w:r>
          </w:p>
        </w:tc>
        <w:tc>
          <w:tcPr>
            <w:tcW w:w="1336" w:type="dxa"/>
            <w:vAlign w:val="center"/>
          </w:tcPr>
          <w:p w14:paraId="72C786B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6B88B94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7739CB76"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CSSM.6.4</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15CAD2F4" w14:textId="77777777">
        <w:tc>
          <w:tcPr>
            <w:tcW w:w="1809" w:type="dxa"/>
            <w:shd w:val="clear" w:color="auto" w:fill="FFC000"/>
          </w:tcPr>
          <w:p w14:paraId="3D01963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00ECCA9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7240FE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5D836BC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AB8D1A0" w14:textId="77777777">
        <w:tc>
          <w:tcPr>
            <w:tcW w:w="1809" w:type="dxa"/>
          </w:tcPr>
          <w:p w14:paraId="210B9D0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5593ECD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26F198AC"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1D7ACA8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F4E9128"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0DD170F" w14:textId="77777777">
        <w:tc>
          <w:tcPr>
            <w:tcW w:w="9322" w:type="dxa"/>
            <w:vAlign w:val="center"/>
          </w:tcPr>
          <w:p w14:paraId="3423A7EA"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6ED8390" w14:textId="77777777" w:rsidR="005722AC" w:rsidRDefault="00F00574">
            <w:pPr>
              <w:spacing w:before="240" w:after="240"/>
              <w:jc w:val="both"/>
              <w:rPr>
                <w:rFonts w:asciiTheme="majorBidi" w:hAnsiTheme="majorBidi" w:cstheme="majorBidi"/>
              </w:rPr>
            </w:pPr>
            <w:r>
              <w:rPr>
                <w:rFonts w:asciiTheme="majorBidi" w:eastAsiaTheme="minorHAnsi" w:hAnsiTheme="majorBidi" w:cstheme="majorBidi"/>
                <w:lang w:val="fr-CA" w:eastAsia="fr-FR"/>
              </w:rPr>
              <w:t>Résistance des materiaux (IST 4.4).</w:t>
            </w:r>
          </w:p>
        </w:tc>
      </w:tr>
    </w:tbl>
    <w:p w14:paraId="6CCA7BEE"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30AA8F7D" w14:textId="77777777">
        <w:tc>
          <w:tcPr>
            <w:tcW w:w="9322" w:type="dxa"/>
            <w:tcBorders>
              <w:top w:val="single" w:sz="4" w:space="0" w:color="auto"/>
              <w:left w:val="single" w:sz="4" w:space="0" w:color="auto"/>
              <w:bottom w:val="single" w:sz="4" w:space="0" w:color="auto"/>
              <w:right w:val="single" w:sz="4" w:space="0" w:color="auto"/>
            </w:tcBorders>
          </w:tcPr>
          <w:p w14:paraId="2F013F71"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DEB8DC4" w14:textId="77777777" w:rsidR="005722AC" w:rsidRDefault="00F00574">
            <w:pPr>
              <w:spacing w:before="240" w:after="240"/>
              <w:jc w:val="both"/>
              <w:rPr>
                <w:rFonts w:asciiTheme="majorBidi" w:eastAsia="Times New Roman" w:hAnsiTheme="majorBidi" w:cstheme="majorBidi"/>
                <w:lang w:eastAsia="fr-FR"/>
              </w:rPr>
            </w:pPr>
            <w:r>
              <w:rPr>
                <w:rFonts w:asciiTheme="majorBidi" w:eastAsiaTheme="minorHAnsi" w:hAnsiTheme="majorBidi" w:cstheme="majorBidi"/>
                <w:lang w:val="fr-CA" w:eastAsia="fr-FR"/>
              </w:rPr>
              <w:t>Aborder des notions avancées de résistance des matériaux.</w:t>
            </w:r>
          </w:p>
        </w:tc>
      </w:tr>
      <w:tr w:rsidR="005722AC" w14:paraId="5F1F7973" w14:textId="77777777">
        <w:tc>
          <w:tcPr>
            <w:tcW w:w="9322" w:type="dxa"/>
            <w:tcBorders>
              <w:top w:val="single" w:sz="4" w:space="0" w:color="auto"/>
              <w:bottom w:val="single" w:sz="4" w:space="0" w:color="auto"/>
            </w:tcBorders>
          </w:tcPr>
          <w:p w14:paraId="1A4F8ED8"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7927C58A" w14:textId="77777777" w:rsidR="005722AC" w:rsidRDefault="00F00574">
            <w:pPr>
              <w:autoSpaceDE w:val="0"/>
              <w:autoSpaceDN w:val="0"/>
              <w:adjustRightInd w:val="0"/>
              <w:spacing w:before="240"/>
              <w:rPr>
                <w:rFonts w:asciiTheme="majorBidi" w:eastAsiaTheme="minorHAnsi" w:hAnsiTheme="majorBidi" w:cstheme="majorBidi"/>
                <w:b/>
                <w:bCs/>
                <w:color w:val="000000"/>
                <w:lang w:val="fr-CA" w:eastAsia="fr-FR"/>
              </w:rPr>
            </w:pPr>
            <w:r>
              <w:rPr>
                <w:rFonts w:asciiTheme="majorBidi" w:eastAsiaTheme="minorHAnsi" w:hAnsiTheme="majorBidi" w:cstheme="majorBidi"/>
                <w:b/>
                <w:bCs/>
                <w:color w:val="000000"/>
                <w:lang w:val="fr-CA" w:eastAsia="fr-FR"/>
              </w:rPr>
              <w:t>Chapitre 1 : Rappel Structures cristallines parfaites et imparfaites (réelles) (2 semaines)</w:t>
            </w:r>
          </w:p>
          <w:p w14:paraId="05D22D82" w14:textId="77777777" w:rsidR="005722AC" w:rsidRDefault="00F00574">
            <w:pPr>
              <w:autoSpaceDE w:val="0"/>
              <w:autoSpaceDN w:val="0"/>
              <w:adjustRightInd w:val="0"/>
              <w:rPr>
                <w:rFonts w:asciiTheme="majorBidi" w:eastAsiaTheme="minorHAnsi" w:hAnsiTheme="majorBidi" w:cstheme="majorBidi"/>
                <w:b/>
                <w:bCs/>
                <w:color w:val="000000"/>
                <w:lang w:val="fr-CA" w:eastAsia="fr-FR"/>
              </w:rPr>
            </w:pPr>
            <w:r>
              <w:rPr>
                <w:rFonts w:asciiTheme="majorBidi" w:eastAsiaTheme="minorHAnsi" w:hAnsiTheme="majorBidi" w:cstheme="majorBidi"/>
                <w:b/>
                <w:bCs/>
                <w:color w:val="000000"/>
                <w:lang w:val="fr-CA" w:eastAsia="fr-FR"/>
              </w:rPr>
              <w:t>Chapitre 2 Matériaux métalliques (5 semaines)</w:t>
            </w:r>
          </w:p>
          <w:p w14:paraId="6B2876C4"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 Transformations de phase : Définitions et concepts fondamentaux, phénomènes de la Solidification / Solidification d’un métal pur par germination et croissance / Solidification des alliages (croissance dendritique / Diagrammes d’alliages binaires, transformation liquide –solide et solide – liquide, Applications aux alliages ferreux et alliages légers / Transformations à l’état solide avec et sans diffusion / Adaptation des matériaux métalliques à leur utilisation / Traitements thermiques : trempe (courbes TTT et TRC, vitesse critique de trempe), revenu, vieillissement, recuit (applications aux aciers et aux alliages légers) / Traitements thermochimiques (cémentation, nitruration) et mécaniques (galetage, grenaillage). / Protection contre la corrosion, mécanismes élémentaires de corrosion, revêtements.</w:t>
            </w:r>
          </w:p>
          <w:p w14:paraId="0A61334B" w14:textId="77777777" w:rsidR="005722AC" w:rsidRDefault="00F00574">
            <w:pPr>
              <w:autoSpaceDE w:val="0"/>
              <w:autoSpaceDN w:val="0"/>
              <w:adjustRightInd w:val="0"/>
              <w:rPr>
                <w:rFonts w:asciiTheme="majorBidi" w:eastAsiaTheme="minorHAnsi" w:hAnsiTheme="majorBidi" w:cstheme="majorBidi"/>
                <w:b/>
                <w:bCs/>
                <w:color w:val="000000"/>
                <w:lang w:val="fr-CA" w:eastAsia="fr-FR"/>
              </w:rPr>
            </w:pPr>
            <w:r>
              <w:rPr>
                <w:rFonts w:asciiTheme="majorBidi" w:eastAsiaTheme="minorHAnsi" w:hAnsiTheme="majorBidi" w:cstheme="majorBidi"/>
                <w:b/>
                <w:bCs/>
                <w:color w:val="000000"/>
                <w:lang w:val="fr-CA" w:eastAsia="fr-FR"/>
              </w:rPr>
              <w:t>Chapitre 3 : Matériaux non métalliques (5 semaines)</w:t>
            </w:r>
          </w:p>
          <w:p w14:paraId="4DF981E9"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 Matériaux polymères (organiques) : Caractères spécifiques aux matières plastiques en relation avec leur structure – distinction entre familles de polymères (thermodurcissables, thermoplastiques et élastomères) - Comportement mécanique (importance du rôle de la température et du temps) – mise en forme –dégradation, vieillissement, sensibilité aux solvants</w:t>
            </w:r>
          </w:p>
          <w:p w14:paraId="77F9B44A"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 Matériaux céramiques : Caractères spécifiques aux céramiques en relation avec leur nature, Comportements mécaniques – mise en forme - Matériaux composites : Association de matériaux-anisotropie -</w:t>
            </w:r>
          </w:p>
          <w:p w14:paraId="41866342"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procédé de mise en forme – problèmes d’assemblage et d’usinage, Spécificités du comportement mécanique.</w:t>
            </w:r>
          </w:p>
          <w:p w14:paraId="5B9AB5DD" w14:textId="77777777" w:rsidR="005722AC" w:rsidRDefault="00F00574">
            <w:pPr>
              <w:autoSpaceDE w:val="0"/>
              <w:autoSpaceDN w:val="0"/>
              <w:adjustRightInd w:val="0"/>
              <w:rPr>
                <w:rFonts w:asciiTheme="majorBidi" w:eastAsiaTheme="minorHAnsi" w:hAnsiTheme="majorBidi" w:cstheme="majorBidi"/>
                <w:b/>
                <w:bCs/>
                <w:color w:val="000000"/>
                <w:lang w:val="fr-CA" w:eastAsia="fr-FR"/>
              </w:rPr>
            </w:pPr>
            <w:r>
              <w:rPr>
                <w:rFonts w:asciiTheme="majorBidi" w:eastAsiaTheme="minorHAnsi" w:hAnsiTheme="majorBidi" w:cstheme="majorBidi"/>
                <w:b/>
                <w:bCs/>
                <w:color w:val="000000"/>
                <w:lang w:val="fr-CA" w:eastAsia="fr-FR"/>
              </w:rPr>
              <w:t>Chapitre 4 : Critères de sélection des matériaux (3 semaines)</w:t>
            </w:r>
          </w:p>
          <w:p w14:paraId="593FC5C9" w14:textId="77777777" w:rsidR="005722AC" w:rsidRDefault="00F00574">
            <w:pPr>
              <w:autoSpaceDE w:val="0"/>
              <w:autoSpaceDN w:val="0"/>
              <w:adjustRightInd w:val="0"/>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lang w:val="fr-CA" w:eastAsia="fr-FR"/>
              </w:rPr>
              <w:t>- Réalisation d’un cahier des charges matériau. / Analyse fonctionnelle d’une pièce (qualités requises, caractéristiques et indices de performance correspondants, niveaux exigibles). / Etablissement du cahier des charges. / Caractéristiques mécaniques. / Sources de données sur les matériaux (bibliographie, base de données). / Critères de choix en fonction des coûts, disponibilités, conditions d’utilisation et de fabrication. / Sélection des matériaux. / Sensibilisation à l’existence d’outils d’aide à la sélection de matériaux. / Etude de cas.</w:t>
            </w:r>
          </w:p>
          <w:p w14:paraId="7E939C70" w14:textId="77777777" w:rsidR="005722AC" w:rsidRDefault="005722AC">
            <w:pPr>
              <w:spacing w:before="240" w:line="276" w:lineRule="auto"/>
              <w:jc w:val="both"/>
              <w:rPr>
                <w:rFonts w:asciiTheme="majorBidi" w:hAnsiTheme="majorBidi" w:cstheme="majorBidi"/>
                <w:b/>
                <w:color w:val="000000" w:themeColor="text1"/>
                <w:u w:val="single"/>
              </w:rPr>
            </w:pPr>
          </w:p>
          <w:p w14:paraId="7FE56E84" w14:textId="77777777" w:rsidR="005722AC" w:rsidRDefault="00F00574">
            <w:pPr>
              <w:spacing w:before="240" w:line="276" w:lineRule="auto"/>
              <w:jc w:val="both"/>
              <w:rPr>
                <w:rFonts w:asciiTheme="majorBidi" w:hAnsiTheme="majorBidi" w:cstheme="majorBidi"/>
                <w:b/>
                <w:color w:val="000000" w:themeColor="text1"/>
              </w:rPr>
            </w:pPr>
            <w:r>
              <w:rPr>
                <w:rFonts w:asciiTheme="majorBidi" w:hAnsiTheme="majorBidi" w:cstheme="majorBidi"/>
                <w:b/>
                <w:color w:val="000000" w:themeColor="text1"/>
                <w:u w:val="single"/>
              </w:rPr>
              <w:t>Mode d’évaluation:</w:t>
            </w:r>
          </w:p>
          <w:p w14:paraId="1FCDCBA5" w14:textId="77777777" w:rsidR="005722AC" w:rsidRDefault="00F00574">
            <w:pPr>
              <w:spacing w:before="240"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Contrôle continu : 40% ; examen : 60%.</w:t>
            </w:r>
          </w:p>
          <w:p w14:paraId="350A3F00"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51FB678" w14:textId="77777777" w:rsidR="005722AC" w:rsidRDefault="00F00574" w:rsidP="004A16D2">
            <w:pPr>
              <w:pStyle w:val="Paragraphedeliste"/>
              <w:numPr>
                <w:ilvl w:val="0"/>
                <w:numId w:val="31"/>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Traité des matériaux, Introduction à la science des matériaux, J.P.Mercier, G.Zambelli, W.Kurz, Presses polytechniques et universitaire romande.</w:t>
            </w:r>
          </w:p>
          <w:p w14:paraId="0CA800C6" w14:textId="77777777" w:rsidR="005722AC" w:rsidRDefault="00F00574" w:rsidP="004A16D2">
            <w:pPr>
              <w:pStyle w:val="Paragraphedeliste"/>
              <w:numPr>
                <w:ilvl w:val="0"/>
                <w:numId w:val="31"/>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Science et génie des matériaux, W.D.Callister, jr, MODULO.</w:t>
            </w:r>
          </w:p>
          <w:p w14:paraId="243263FA" w14:textId="77777777" w:rsidR="005722AC" w:rsidRDefault="00F00574" w:rsidP="004A16D2">
            <w:pPr>
              <w:pStyle w:val="Paragraphedeliste"/>
              <w:numPr>
                <w:ilvl w:val="0"/>
                <w:numId w:val="31"/>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Choix des matériaux en conception mécanique NP, par Michael F. Ashby, Collection: Technique et Ingénierie, Dunod/L'Usine Nouvelle, 2012,</w:t>
            </w:r>
          </w:p>
          <w:p w14:paraId="3C324291" w14:textId="77777777" w:rsidR="005722AC" w:rsidRDefault="00F00574" w:rsidP="004A16D2">
            <w:pPr>
              <w:pStyle w:val="Paragraphedeliste"/>
              <w:numPr>
                <w:ilvl w:val="0"/>
                <w:numId w:val="31"/>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Science et génie des matériaux, par William-D et Jr Callister, Editions Modulo, 2001</w:t>
            </w:r>
          </w:p>
          <w:p w14:paraId="6F3078DC" w14:textId="77777777" w:rsidR="005722AC" w:rsidRDefault="00F00574" w:rsidP="004A16D2">
            <w:pPr>
              <w:pStyle w:val="Paragraphedeliste"/>
              <w:numPr>
                <w:ilvl w:val="0"/>
                <w:numId w:val="31"/>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Sélection des matériaux et des procédés de mise en oeuvre, par Michael Ashby, Yves Bréchet, Luc Salvo, PPUR (Presses Polytechniques Universitaires Romandes), 2001.</w:t>
            </w:r>
          </w:p>
          <w:p w14:paraId="31997500" w14:textId="77777777" w:rsidR="005722AC" w:rsidRDefault="00F00574" w:rsidP="004A16D2">
            <w:pPr>
              <w:pStyle w:val="Paragraphedeliste"/>
              <w:numPr>
                <w:ilvl w:val="0"/>
                <w:numId w:val="31"/>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Traité des matériaux volume 20 : sélection des matériaux et des procédés de mise en oeuvre, par ASHBY Michael, Edition LAVOISIER, 2001.</w:t>
            </w:r>
          </w:p>
          <w:p w14:paraId="672A5C30" w14:textId="77777777" w:rsidR="005722AC" w:rsidRDefault="00F00574" w:rsidP="004A16D2">
            <w:pPr>
              <w:pStyle w:val="Paragraphedeliste"/>
              <w:numPr>
                <w:ilvl w:val="0"/>
                <w:numId w:val="31"/>
              </w:numPr>
              <w:autoSpaceDE w:val="0"/>
              <w:autoSpaceDN w:val="0"/>
              <w:adjustRightInd w:val="0"/>
              <w:spacing w:line="276" w:lineRule="auto"/>
              <w:ind w:left="313"/>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i/>
                <w:iCs/>
                <w:lang w:val="fr-CA" w:eastAsia="fr-FR"/>
              </w:rPr>
              <w:t xml:space="preserve">7. </w:t>
            </w:r>
            <w:r>
              <w:rPr>
                <w:rFonts w:asciiTheme="majorBidi" w:eastAsiaTheme="minorHAnsi" w:hAnsiTheme="majorBidi" w:cstheme="majorBidi"/>
                <w:lang w:val="fr-CA" w:eastAsia="fr-FR"/>
              </w:rPr>
              <w:t>Caractérisation expérimentale des matériaux I (TM volume 2) : Propriétés physiques, thermiques et mécaniques, par Suzanne Degallaix et Bernhard Ilschner, Collection PPUR (Presses Polytechniques Universitaires Romandes), 2007</w:t>
            </w:r>
            <w:r>
              <w:rPr>
                <w:rFonts w:asciiTheme="majorBidi" w:eastAsiaTheme="minorHAnsi" w:hAnsiTheme="majorBidi" w:cstheme="majorBidi"/>
                <w:i/>
                <w:iCs/>
                <w:lang w:val="fr-CA" w:eastAsia="fr-FR"/>
              </w:rPr>
              <w:t>.</w:t>
            </w:r>
          </w:p>
        </w:tc>
      </w:tr>
    </w:tbl>
    <w:p w14:paraId="55830CB7" w14:textId="77777777" w:rsidR="005722AC" w:rsidRDefault="00F00574">
      <w:pPr>
        <w:rPr>
          <w:rFonts w:eastAsia="PMingLiU"/>
          <w:sz w:val="22"/>
          <w:szCs w:val="22"/>
          <w:lang w:eastAsia="en-US"/>
        </w:rPr>
      </w:pPr>
      <w:r>
        <w:rPr>
          <w:rFonts w:eastAsia="PMingLiU"/>
          <w:sz w:val="22"/>
          <w:szCs w:val="22"/>
          <w:lang w:eastAsia="en-US"/>
        </w:rPr>
        <w:br w:type="page"/>
      </w:r>
    </w:p>
    <w:p w14:paraId="1F8B9D74"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6"/>
        <w:gridCol w:w="1336"/>
        <w:gridCol w:w="1133"/>
        <w:gridCol w:w="1243"/>
      </w:tblGrid>
      <w:tr w:rsidR="005722AC" w14:paraId="20ADB837" w14:textId="77777777">
        <w:trPr>
          <w:trHeight w:val="132"/>
        </w:trPr>
        <w:tc>
          <w:tcPr>
            <w:tcW w:w="1747" w:type="dxa"/>
            <w:shd w:val="clear" w:color="auto" w:fill="FFC000"/>
          </w:tcPr>
          <w:p w14:paraId="4A241DD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669AA65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55ED1A0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40C22A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609A760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40436D04" w14:textId="77777777">
        <w:tc>
          <w:tcPr>
            <w:tcW w:w="1747" w:type="dxa"/>
            <w:vAlign w:val="center"/>
          </w:tcPr>
          <w:p w14:paraId="4380E42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42BCB123"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Méthodes numériques et programmation 2</w:t>
            </w:r>
          </w:p>
        </w:tc>
        <w:tc>
          <w:tcPr>
            <w:tcW w:w="1336" w:type="dxa"/>
            <w:vAlign w:val="center"/>
          </w:tcPr>
          <w:p w14:paraId="5BE45BD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62A31B1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1214" w:type="dxa"/>
            <w:vAlign w:val="center"/>
          </w:tcPr>
          <w:p w14:paraId="26525995"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CSSM.6.5</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0F92A0E3" w14:textId="77777777">
        <w:tc>
          <w:tcPr>
            <w:tcW w:w="1809" w:type="dxa"/>
            <w:shd w:val="clear" w:color="auto" w:fill="FFC000"/>
          </w:tcPr>
          <w:p w14:paraId="75B9FBA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AF847A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1E0BF0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60D842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6354BE8" w14:textId="77777777">
        <w:tc>
          <w:tcPr>
            <w:tcW w:w="1809" w:type="dxa"/>
          </w:tcPr>
          <w:p w14:paraId="0732CF1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67h30</w:t>
            </w:r>
          </w:p>
        </w:tc>
        <w:tc>
          <w:tcPr>
            <w:tcW w:w="1843" w:type="dxa"/>
          </w:tcPr>
          <w:p w14:paraId="433FD97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03873701"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7555C361"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r>
    </w:tbl>
    <w:p w14:paraId="75AE043B"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2380370" w14:textId="77777777">
        <w:tc>
          <w:tcPr>
            <w:tcW w:w="9322" w:type="dxa"/>
            <w:vAlign w:val="center"/>
          </w:tcPr>
          <w:p w14:paraId="2FE53C80"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84ED817" w14:textId="77777777" w:rsidR="005722AC" w:rsidRDefault="00F00574">
            <w:pPr>
              <w:autoSpaceDE w:val="0"/>
              <w:autoSpaceDN w:val="0"/>
              <w:adjustRightInd w:val="0"/>
              <w:spacing w:before="240"/>
              <w:rPr>
                <w:rFonts w:asciiTheme="majorBidi" w:eastAsiaTheme="minorHAnsi" w:hAnsiTheme="majorBidi" w:cstheme="majorBidi"/>
                <w:lang w:val="fr-CA" w:eastAsia="fr-FR"/>
              </w:rPr>
            </w:pPr>
            <w:r>
              <w:rPr>
                <w:rFonts w:asciiTheme="majorBidi" w:eastAsiaTheme="minorHAnsi" w:hAnsiTheme="majorBidi" w:cstheme="majorBidi"/>
                <w:lang w:val="fr-CA" w:eastAsia="fr-FR"/>
              </w:rPr>
              <w:t>Le cours de Mécanique des fluides</w:t>
            </w:r>
          </w:p>
          <w:p w14:paraId="53C498CF"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Les mathématiques</w:t>
            </w:r>
          </w:p>
          <w:p w14:paraId="38272EB7" w14:textId="77777777" w:rsidR="005722AC" w:rsidRDefault="00F00574">
            <w:pPr>
              <w:spacing w:after="240"/>
              <w:jc w:val="both"/>
              <w:rPr>
                <w:rFonts w:asciiTheme="majorBidi" w:hAnsiTheme="majorBidi" w:cstheme="majorBidi"/>
              </w:rPr>
            </w:pPr>
            <w:r>
              <w:rPr>
                <w:rFonts w:asciiTheme="majorBidi" w:eastAsiaTheme="minorHAnsi" w:hAnsiTheme="majorBidi" w:cstheme="majorBidi"/>
                <w:lang w:val="fr-CA" w:eastAsia="fr-FR"/>
              </w:rPr>
              <w:t>Les méthodes numériques</w:t>
            </w:r>
          </w:p>
        </w:tc>
      </w:tr>
    </w:tbl>
    <w:p w14:paraId="49E8BB2D"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1F7E37B4" w14:textId="77777777">
        <w:tc>
          <w:tcPr>
            <w:tcW w:w="9322" w:type="dxa"/>
            <w:tcBorders>
              <w:top w:val="single" w:sz="4" w:space="0" w:color="auto"/>
              <w:left w:val="single" w:sz="4" w:space="0" w:color="auto"/>
              <w:bottom w:val="single" w:sz="4" w:space="0" w:color="auto"/>
              <w:right w:val="single" w:sz="4" w:space="0" w:color="auto"/>
            </w:tcBorders>
          </w:tcPr>
          <w:p w14:paraId="00617EE0"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74CFC77" w14:textId="77777777" w:rsidR="005722AC" w:rsidRDefault="00F00574">
            <w:pPr>
              <w:spacing w:before="240" w:after="240"/>
              <w:jc w:val="both"/>
              <w:rPr>
                <w:rFonts w:asciiTheme="majorBidi" w:eastAsia="Times New Roman" w:hAnsiTheme="majorBidi" w:cstheme="majorBidi"/>
                <w:lang w:eastAsia="fr-FR"/>
              </w:rPr>
            </w:pPr>
            <w:r>
              <w:rPr>
                <w:rFonts w:asciiTheme="majorBidi" w:eastAsiaTheme="minorHAnsi" w:hAnsiTheme="majorBidi" w:cstheme="majorBidi"/>
                <w:lang w:val="fr-CA" w:eastAsia="fr-FR"/>
              </w:rPr>
              <w:t xml:space="preserve">Apprendre des techniques numériques permettant de résoudre les différentes équations différentielles et aux dérivées partielles (application en mécanique des fluides, thermique, structures,…). </w:t>
            </w:r>
          </w:p>
        </w:tc>
      </w:tr>
      <w:tr w:rsidR="005722AC" w14:paraId="2A63775C" w14:textId="77777777">
        <w:tc>
          <w:tcPr>
            <w:tcW w:w="9322" w:type="dxa"/>
            <w:tcBorders>
              <w:top w:val="single" w:sz="4" w:space="0" w:color="auto"/>
              <w:bottom w:val="single" w:sz="4" w:space="0" w:color="auto"/>
            </w:tcBorders>
          </w:tcPr>
          <w:p w14:paraId="482BA76B"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4DC28219" w14:textId="77777777" w:rsidR="005722AC" w:rsidRDefault="00F00574">
            <w:pPr>
              <w:autoSpaceDE w:val="0"/>
              <w:autoSpaceDN w:val="0"/>
              <w:adjustRightInd w:val="0"/>
              <w:spacing w:before="24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Chapitre 1 </w:t>
            </w:r>
            <w:r>
              <w:rPr>
                <w:rFonts w:asciiTheme="majorBidi" w:eastAsiaTheme="minorHAnsi" w:hAnsiTheme="majorBidi" w:cstheme="majorBidi"/>
                <w:lang w:val="fr-CA" w:eastAsia="fr-FR"/>
              </w:rPr>
              <w:t xml:space="preserve">: </w:t>
            </w:r>
            <w:r>
              <w:rPr>
                <w:rFonts w:asciiTheme="majorBidi" w:eastAsiaTheme="minorHAnsi" w:hAnsiTheme="majorBidi" w:cstheme="majorBidi"/>
                <w:b/>
                <w:bCs/>
                <w:lang w:val="fr-CA" w:eastAsia="fr-FR"/>
              </w:rPr>
              <w:t>Equations du 1er ordre</w:t>
            </w:r>
            <w:r>
              <w:rPr>
                <w:rFonts w:asciiTheme="majorBidi" w:eastAsiaTheme="minorHAnsi" w:hAnsiTheme="majorBidi" w:cstheme="majorBidi"/>
                <w:lang w:val="fr-CA" w:eastAsia="fr-FR"/>
              </w:rPr>
              <w:t>, développement en série de Taylor, Méthode d’Euler et propagation de l’erreur, Méthodes de Runge-Kutta et appréciation des erreurs, systèmes d’EDO, méthodes { pas multiples, méthode de prédiction-correction. Application aux équations de couches limites écoulement et convection forcées et naturelle sur plaques planes</w:t>
            </w:r>
          </w:p>
          <w:p w14:paraId="3A05C4D6"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(3 semaines)</w:t>
            </w:r>
          </w:p>
          <w:p w14:paraId="0A5D11B9"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2 </w:t>
            </w:r>
            <w:r>
              <w:rPr>
                <w:rFonts w:asciiTheme="majorBidi" w:eastAsiaTheme="minorHAnsi" w:hAnsiTheme="majorBidi" w:cstheme="majorBidi"/>
                <w:lang w:val="fr-CA" w:eastAsia="fr-FR"/>
              </w:rPr>
              <w:t xml:space="preserve">: </w:t>
            </w:r>
            <w:r>
              <w:rPr>
                <w:rFonts w:asciiTheme="majorBidi" w:eastAsiaTheme="minorHAnsi" w:hAnsiTheme="majorBidi" w:cstheme="majorBidi"/>
                <w:b/>
                <w:bCs/>
                <w:lang w:val="fr-CA" w:eastAsia="fr-FR"/>
              </w:rPr>
              <w:t xml:space="preserve">Méthodes des différences finies </w:t>
            </w:r>
            <w:r>
              <w:rPr>
                <w:rFonts w:asciiTheme="majorBidi" w:eastAsiaTheme="minorHAnsi" w:hAnsiTheme="majorBidi" w:cstheme="majorBidi"/>
                <w:lang w:val="fr-CA" w:eastAsia="fr-FR"/>
              </w:rPr>
              <w:t xml:space="preserve">: Exposé de la méthode. Résolution d’un problème de conduction en 2D, stationnaire, représentant une équation elliptique. Solution directe et solution itérative du système obtenu. Méthodes à pas multiples et techniques de stationnarisation de Douglas-Rachford, optimisation de la convergence. </w:t>
            </w:r>
            <w:r>
              <w:rPr>
                <w:rFonts w:asciiTheme="majorBidi" w:eastAsiaTheme="minorHAnsi" w:hAnsiTheme="majorBidi" w:cstheme="majorBidi"/>
                <w:b/>
                <w:bCs/>
                <w:lang w:val="fr-CA" w:eastAsia="fr-FR"/>
              </w:rPr>
              <w:t>(3 semaines)</w:t>
            </w:r>
          </w:p>
          <w:p w14:paraId="2F7DA0BA"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Chapitre 3 </w:t>
            </w:r>
            <w:r>
              <w:rPr>
                <w:rFonts w:asciiTheme="majorBidi" w:eastAsiaTheme="minorHAnsi" w:hAnsiTheme="majorBidi" w:cstheme="majorBidi"/>
                <w:lang w:val="fr-CA" w:eastAsia="fr-FR"/>
              </w:rPr>
              <w:t xml:space="preserve">: </w:t>
            </w:r>
            <w:r>
              <w:rPr>
                <w:rFonts w:asciiTheme="majorBidi" w:eastAsiaTheme="minorHAnsi" w:hAnsiTheme="majorBidi" w:cstheme="majorBidi"/>
                <w:b/>
                <w:bCs/>
                <w:lang w:val="fr-CA" w:eastAsia="fr-FR"/>
              </w:rPr>
              <w:t xml:space="preserve">Equations paraboliques </w:t>
            </w:r>
            <w:r>
              <w:rPr>
                <w:rFonts w:asciiTheme="majorBidi" w:eastAsiaTheme="minorHAnsi" w:hAnsiTheme="majorBidi" w:cstheme="majorBidi"/>
                <w:lang w:val="fr-CA" w:eastAsia="fr-FR"/>
              </w:rPr>
              <w:t>: Cas de la conduction instationnaire (ou diffusion de masse) 1D : Schémas explicite purs, schémas implicites purs et schémas de Crank-Nicholson. Cas 2D : Méthodes à deux niveaux de temps, ADE, ADI de Peaceman-Racheford</w:t>
            </w:r>
          </w:p>
          <w:p w14:paraId="018BD418"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(2 semaines)</w:t>
            </w:r>
          </w:p>
          <w:p w14:paraId="6C544BFF"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4 </w:t>
            </w:r>
            <w:r>
              <w:rPr>
                <w:rFonts w:asciiTheme="majorBidi" w:eastAsiaTheme="minorHAnsi" w:hAnsiTheme="majorBidi" w:cstheme="majorBidi"/>
                <w:lang w:val="fr-CA" w:eastAsia="fr-FR"/>
              </w:rPr>
              <w:t xml:space="preserve">: </w:t>
            </w:r>
            <w:r>
              <w:rPr>
                <w:rFonts w:asciiTheme="majorBidi" w:eastAsiaTheme="minorHAnsi" w:hAnsiTheme="majorBidi" w:cstheme="majorBidi"/>
                <w:b/>
                <w:bCs/>
                <w:lang w:val="fr-CA" w:eastAsia="fr-FR"/>
              </w:rPr>
              <w:t xml:space="preserve">Equations hyperboliques </w:t>
            </w:r>
            <w:r>
              <w:rPr>
                <w:rFonts w:asciiTheme="majorBidi" w:eastAsiaTheme="minorHAnsi" w:hAnsiTheme="majorBidi" w:cstheme="majorBidi"/>
                <w:lang w:val="fr-CA" w:eastAsia="fr-FR"/>
              </w:rPr>
              <w:t xml:space="preserve">: Méthode des caractéristiques. Equation de Burger, ondes sonores dans un fluide. </w:t>
            </w:r>
            <w:r>
              <w:rPr>
                <w:rFonts w:asciiTheme="majorBidi" w:eastAsiaTheme="minorHAnsi" w:hAnsiTheme="majorBidi" w:cstheme="majorBidi"/>
                <w:b/>
                <w:bCs/>
                <w:lang w:val="fr-CA" w:eastAsia="fr-FR"/>
              </w:rPr>
              <w:t>(2 semaines)</w:t>
            </w:r>
          </w:p>
          <w:p w14:paraId="78F46714"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5 : Etude des erreurs conséquentes à ces types de schémas </w:t>
            </w:r>
            <w:r>
              <w:rPr>
                <w:rFonts w:asciiTheme="majorBidi" w:eastAsiaTheme="minorHAnsi" w:hAnsiTheme="majorBidi" w:cstheme="majorBidi"/>
                <w:lang w:val="fr-CA" w:eastAsia="fr-FR"/>
              </w:rPr>
              <w:t xml:space="preserve">: Consistance, stabilité, convergence, dissipation et dispersion. </w:t>
            </w:r>
            <w:r>
              <w:rPr>
                <w:rFonts w:asciiTheme="majorBidi" w:eastAsiaTheme="minorHAnsi" w:hAnsiTheme="majorBidi" w:cstheme="majorBidi"/>
                <w:b/>
                <w:bCs/>
                <w:lang w:val="fr-CA" w:eastAsia="fr-FR"/>
              </w:rPr>
              <w:t>(2 semaines)</w:t>
            </w:r>
          </w:p>
          <w:p w14:paraId="53234FCB" w14:textId="77777777" w:rsidR="005722AC" w:rsidRDefault="00F00574">
            <w:pPr>
              <w:rPr>
                <w:rFonts w:asciiTheme="majorBidi" w:hAnsiTheme="majorBidi" w:cstheme="majorBidi"/>
                <w:bCs/>
                <w:color w:val="000000" w:themeColor="text1"/>
                <w:lang w:val="fr-CA" w:eastAsia="fr-FR"/>
              </w:rPr>
            </w:pPr>
            <w:r>
              <w:rPr>
                <w:rFonts w:asciiTheme="majorBidi" w:eastAsiaTheme="minorHAnsi" w:hAnsiTheme="majorBidi" w:cstheme="majorBidi"/>
                <w:b/>
                <w:bCs/>
                <w:lang w:val="fr-CA" w:eastAsia="fr-FR"/>
              </w:rPr>
              <w:t xml:space="preserve">Chapitre 6 </w:t>
            </w:r>
            <w:r>
              <w:rPr>
                <w:rFonts w:asciiTheme="majorBidi" w:eastAsiaTheme="minorHAnsi" w:hAnsiTheme="majorBidi" w:cstheme="majorBidi"/>
                <w:lang w:val="fr-CA" w:eastAsia="fr-FR"/>
              </w:rPr>
              <w:t xml:space="preserve">: </w:t>
            </w:r>
            <w:r>
              <w:rPr>
                <w:rFonts w:asciiTheme="majorBidi" w:eastAsiaTheme="minorHAnsi" w:hAnsiTheme="majorBidi" w:cstheme="majorBidi"/>
                <w:b/>
                <w:bCs/>
                <w:lang w:val="fr-CA" w:eastAsia="fr-FR"/>
              </w:rPr>
              <w:t xml:space="preserve">Méthode des volumes finis </w:t>
            </w:r>
            <w:r>
              <w:rPr>
                <w:rFonts w:asciiTheme="majorBidi" w:eastAsiaTheme="minorHAnsi" w:hAnsiTheme="majorBidi" w:cstheme="majorBidi"/>
                <w:lang w:val="fr-CA" w:eastAsia="fr-FR"/>
              </w:rPr>
              <w:t xml:space="preserve">: Avantages et inconvénients vis-à-vis des différences finies. Application à la MDF (Algorithmes SIMPLE, SIMPLER, SIMPLEQ , QUICK, TEAMKE pour le turbulent). Comment choisir ? </w:t>
            </w:r>
            <w:r>
              <w:rPr>
                <w:rFonts w:asciiTheme="majorBidi" w:eastAsiaTheme="minorHAnsi" w:hAnsiTheme="majorBidi" w:cstheme="majorBidi"/>
                <w:b/>
                <w:bCs/>
                <w:lang w:val="fr-CA" w:eastAsia="fr-FR"/>
              </w:rPr>
              <w:t>(3 semaines)</w:t>
            </w:r>
          </w:p>
          <w:p w14:paraId="0CB8FD62"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2FDD5BE3"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5A1AF1A6"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56B55381"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fr-CA" w:eastAsia="fr-FR"/>
              </w:rPr>
            </w:pPr>
            <w:r>
              <w:rPr>
                <w:rFonts w:asciiTheme="majorBidi" w:hAnsiTheme="majorBidi" w:cstheme="majorBidi"/>
                <w:color w:val="000000" w:themeColor="text1"/>
                <w:lang w:val="en-US"/>
              </w:rPr>
              <w:t>Sandip Mazumder.Numerical Methods for Partial Differential Equations Finite Difference and Finite Volume Methods. ELSEVIER ISBN: 978-0-12-849894-1</w:t>
            </w:r>
          </w:p>
          <w:p w14:paraId="055172C7"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F. Jedrzejewski, Introduction aux méthodes numériques, Deuxième édition, Springer- Verlag, France, Paris 2005.</w:t>
            </w:r>
          </w:p>
          <w:p w14:paraId="20ACF9E3"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W. H. Press, S. Teukolsky, W. T. Vetterling, B. P. Flannery, Numerical recipes in Fortran, Cambridge University press, 1995.</w:t>
            </w:r>
          </w:p>
          <w:p w14:paraId="26FB38C8"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 xml:space="preserve"> B. Carnahan, H. A. Luther and J. O. Wilkes, Applied numerical methods, R. Kriegerpublisher, 1990.</w:t>
            </w:r>
          </w:p>
          <w:p w14:paraId="0EBE16CB"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 xml:space="preserve"> F. S. Acton, Numerical methods that work, The mathematical association of America, 1990.</w:t>
            </w:r>
          </w:p>
          <w:p w14:paraId="2D7D1DD3"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Joe D. Hoffman, Numerical Methods for Engineers and Scientists 2nd Edition, Marcel Dekker, editor, 2001.</w:t>
            </w:r>
          </w:p>
          <w:p w14:paraId="33EDE458"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N. Boumahrat et Gourdin, Méthodes numériques, OPU, 1980.</w:t>
            </w:r>
          </w:p>
          <w:p w14:paraId="485DE2C1"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J. D. Faires and R. L. Burden, Numerical methods, Brooks Cole 3rd edition, 2002</w:t>
            </w:r>
          </w:p>
          <w:p w14:paraId="54D0D756"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Oliver Aberth, Introduction to Precise Numerical Methods, Elsevier editor, 2007.</w:t>
            </w:r>
          </w:p>
          <w:p w14:paraId="6AE1D42F"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Rao V. Dukkipati, Numerical methods, Publishing for one world, 2010</w:t>
            </w:r>
          </w:p>
          <w:p w14:paraId="7495F606"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M. N. Ozisik, “Finite Difference Methods in Heat Transfer”; Mechanical and Aerospace Engineering Department North Carolina State University</w:t>
            </w:r>
          </w:p>
          <w:p w14:paraId="380C3433"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H.K. Versteeg et W. Malalasekera, An introduction to computational fluid dynamics. The Finite volume method, Longman scientific &amp; technical, London, 1995.</w:t>
            </w:r>
          </w:p>
          <w:p w14:paraId="473B5148"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Zienkiewic, Numerical methods in heat transfer, Mc Graw Hill editor, 1988.</w:t>
            </w:r>
          </w:p>
          <w:p w14:paraId="49AA1F4E"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J. C. Tannehill, D. A. Anderson and R. H. Plercher, Computational Fluid Mechanics and Heat Transfert, second edition, Taylor and Francis editor, 1997.</w:t>
            </w:r>
          </w:p>
          <w:p w14:paraId="1E7FDF9C"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H. Lomax,T. H. Pulliam and David W. Zingg, Fundamentals of Computational FluidDynamics, 1999</w:t>
            </w:r>
          </w:p>
          <w:p w14:paraId="2AB22935"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S.V. Patankar, Numerical heat transfer and fluid flow, McGrawHill, Hemisphere, Washington, D.C, 1980.</w:t>
            </w:r>
          </w:p>
          <w:p w14:paraId="0FE39F50" w14:textId="77777777" w:rsidR="005722AC" w:rsidRDefault="00F00574" w:rsidP="004A16D2">
            <w:pPr>
              <w:pStyle w:val="Paragraphedeliste"/>
              <w:numPr>
                <w:ilvl w:val="0"/>
                <w:numId w:val="3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H.K. Versteeg et W. Malalasekera, An introduction to computational fluid dynamics. The Finite volume method, Longman scientific &amp; technical, London, 1995.</w:t>
            </w:r>
          </w:p>
        </w:tc>
      </w:tr>
    </w:tbl>
    <w:p w14:paraId="44E6E036" w14:textId="77777777" w:rsidR="005722AC" w:rsidRDefault="00F00574">
      <w:pPr>
        <w:rPr>
          <w:rFonts w:eastAsia="PMingLiU"/>
          <w:sz w:val="22"/>
          <w:szCs w:val="22"/>
          <w:lang w:eastAsia="en-US"/>
        </w:rPr>
      </w:pPr>
      <w:r>
        <w:rPr>
          <w:rFonts w:eastAsia="PMingLiU"/>
          <w:sz w:val="22"/>
          <w:szCs w:val="22"/>
          <w:lang w:eastAsia="en-US"/>
        </w:rPr>
        <w:br w:type="page"/>
      </w:r>
    </w:p>
    <w:p w14:paraId="68343EA6"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3B8EA5E7" w14:textId="77777777">
        <w:trPr>
          <w:trHeight w:val="132"/>
        </w:trPr>
        <w:tc>
          <w:tcPr>
            <w:tcW w:w="1747" w:type="dxa"/>
            <w:shd w:val="clear" w:color="auto" w:fill="FFC000"/>
          </w:tcPr>
          <w:p w14:paraId="375447A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374D102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227297F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213DB89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57DFB0C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9AF4B6E" w14:textId="77777777">
        <w:tc>
          <w:tcPr>
            <w:tcW w:w="1747" w:type="dxa"/>
            <w:vAlign w:val="center"/>
          </w:tcPr>
          <w:p w14:paraId="6A7F6B4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354467C1"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Usinage conventionnel et techniques de soudage</w:t>
            </w:r>
          </w:p>
        </w:tc>
        <w:tc>
          <w:tcPr>
            <w:tcW w:w="1336" w:type="dxa"/>
            <w:vAlign w:val="center"/>
          </w:tcPr>
          <w:p w14:paraId="1C4D177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548A7E4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214" w:type="dxa"/>
            <w:vAlign w:val="center"/>
          </w:tcPr>
          <w:p w14:paraId="601B7DA0"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CSSM.6.6</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DE40E65" w14:textId="77777777">
        <w:tc>
          <w:tcPr>
            <w:tcW w:w="1809" w:type="dxa"/>
            <w:shd w:val="clear" w:color="auto" w:fill="FFC000"/>
          </w:tcPr>
          <w:p w14:paraId="74ED687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2CC9AB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0E57DBB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5B94934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23DF3541" w14:textId="77777777">
        <w:tc>
          <w:tcPr>
            <w:tcW w:w="1809" w:type="dxa"/>
          </w:tcPr>
          <w:p w14:paraId="61092A9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37B3739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7A65488E"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c>
          <w:tcPr>
            <w:tcW w:w="2835" w:type="dxa"/>
          </w:tcPr>
          <w:p w14:paraId="1A9D6959"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3h</w:t>
            </w:r>
          </w:p>
        </w:tc>
      </w:tr>
    </w:tbl>
    <w:p w14:paraId="450AC1C0"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18C7286E" w14:textId="77777777">
        <w:tc>
          <w:tcPr>
            <w:tcW w:w="9322" w:type="dxa"/>
            <w:vAlign w:val="center"/>
          </w:tcPr>
          <w:p w14:paraId="48B7B2FF"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4A5ACF15" w14:textId="77777777" w:rsidR="005722AC" w:rsidRDefault="00F00574">
            <w:pPr>
              <w:spacing w:before="240" w:after="240"/>
              <w:jc w:val="both"/>
              <w:rPr>
                <w:rFonts w:asciiTheme="majorBidi" w:hAnsiTheme="majorBidi" w:cstheme="majorBidi"/>
              </w:rPr>
            </w:pPr>
            <w:r>
              <w:rPr>
                <w:iCs/>
              </w:rPr>
              <w:t>Dessin industriel, CAO,  métrologie dimensionnelle</w:t>
            </w:r>
          </w:p>
        </w:tc>
      </w:tr>
    </w:tbl>
    <w:p w14:paraId="2B66C899"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3120F38" w14:textId="77777777">
        <w:tc>
          <w:tcPr>
            <w:tcW w:w="9322" w:type="dxa"/>
            <w:tcBorders>
              <w:top w:val="single" w:sz="4" w:space="0" w:color="auto"/>
              <w:left w:val="single" w:sz="4" w:space="0" w:color="auto"/>
              <w:bottom w:val="single" w:sz="4" w:space="0" w:color="auto"/>
              <w:right w:val="single" w:sz="4" w:space="0" w:color="auto"/>
            </w:tcBorders>
          </w:tcPr>
          <w:p w14:paraId="212A57BF"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7074FCC5" w14:textId="77777777" w:rsidR="005722AC" w:rsidRDefault="00F00574">
            <w:pPr>
              <w:autoSpaceDE w:val="0"/>
              <w:autoSpaceDN w:val="0"/>
              <w:adjustRightInd w:val="0"/>
              <w:spacing w:before="240" w:after="240"/>
              <w:rPr>
                <w:rFonts w:asciiTheme="majorBidi" w:eastAsia="Times New Roman" w:hAnsiTheme="majorBidi" w:cstheme="majorBidi"/>
                <w:lang w:eastAsia="fr-FR"/>
              </w:rPr>
            </w:pPr>
            <w:r>
              <w:rPr>
                <w:lang w:eastAsia="fr-FR"/>
              </w:rPr>
              <w:t>Connaitre les différents procédés conventionnels d’usinage. Pouvoir designer les procédés d’usinage nécessaires pour la fabrication d’une pièce mécanique quelconque</w:t>
            </w:r>
          </w:p>
        </w:tc>
      </w:tr>
      <w:tr w:rsidR="005722AC" w14:paraId="3D10AA67" w14:textId="77777777">
        <w:tc>
          <w:tcPr>
            <w:tcW w:w="9322" w:type="dxa"/>
            <w:tcBorders>
              <w:top w:val="single" w:sz="4" w:space="0" w:color="auto"/>
              <w:bottom w:val="single" w:sz="4" w:space="0" w:color="auto"/>
            </w:tcBorders>
          </w:tcPr>
          <w:p w14:paraId="76DEC8B5"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5BC6C123" w14:textId="77777777" w:rsidR="005722AC" w:rsidRDefault="00F00574">
            <w:pPr>
              <w:autoSpaceDE w:val="0"/>
              <w:autoSpaceDN w:val="0"/>
              <w:adjustRightInd w:val="0"/>
              <w:spacing w:before="240"/>
              <w:rPr>
                <w:rFonts w:eastAsia="Calibri"/>
                <w:b/>
                <w:bCs/>
                <w:lang w:eastAsia="en-US"/>
              </w:rPr>
            </w:pPr>
            <w:r>
              <w:rPr>
                <w:rFonts w:eastAsia="Calibri"/>
                <w:b/>
                <w:bCs/>
                <w:lang w:eastAsia="en-US"/>
              </w:rPr>
              <w:t xml:space="preserve">Chapitre I-Notions fondamentales de la fonderie </w:t>
            </w:r>
          </w:p>
          <w:p w14:paraId="72EC3F71" w14:textId="77777777" w:rsidR="005722AC" w:rsidRDefault="00F00574">
            <w:pPr>
              <w:autoSpaceDE w:val="0"/>
              <w:autoSpaceDN w:val="0"/>
              <w:adjustRightInd w:val="0"/>
              <w:rPr>
                <w:rFonts w:eastAsia="Calibri"/>
                <w:lang w:eastAsia="en-US"/>
              </w:rPr>
            </w:pPr>
            <w:r>
              <w:rPr>
                <w:rFonts w:eastAsia="Calibri"/>
                <w:lang w:eastAsia="en-US"/>
              </w:rPr>
              <w:t xml:space="preserve">1.1. Moulage par sable. 1.2. Moulage par coquille </w:t>
            </w:r>
          </w:p>
          <w:p w14:paraId="6C4AC92F" w14:textId="77777777" w:rsidR="005722AC" w:rsidRDefault="00F00574">
            <w:pPr>
              <w:autoSpaceDE w:val="0"/>
              <w:autoSpaceDN w:val="0"/>
              <w:adjustRightInd w:val="0"/>
              <w:rPr>
                <w:rFonts w:eastAsia="Calibri"/>
                <w:b/>
                <w:bCs/>
                <w:lang w:eastAsia="en-US"/>
              </w:rPr>
            </w:pPr>
            <w:r>
              <w:rPr>
                <w:rFonts w:eastAsia="Calibri"/>
                <w:b/>
                <w:bCs/>
                <w:lang w:eastAsia="en-US"/>
              </w:rPr>
              <w:t>Chapitre II- Tournage</w:t>
            </w:r>
          </w:p>
          <w:p w14:paraId="0C150916" w14:textId="77777777" w:rsidR="005722AC" w:rsidRDefault="00F00574">
            <w:pPr>
              <w:autoSpaceDE w:val="0"/>
              <w:autoSpaceDN w:val="0"/>
              <w:adjustRightInd w:val="0"/>
              <w:rPr>
                <w:rFonts w:eastAsia="Calibri"/>
                <w:lang w:eastAsia="en-US"/>
              </w:rPr>
            </w:pPr>
            <w:r>
              <w:rPr>
                <w:rFonts w:eastAsia="Calibri"/>
                <w:lang w:eastAsia="en-US"/>
              </w:rPr>
              <w:t>2.1. Définition2.2. Principe 2.3. Outils de tournage 2.4. Modes de tournage 2.5. Fixation des pièces et des outils de tournage 2.6. Effort de coupe et puissance 2.4. Régime de coupe en tournage</w:t>
            </w:r>
          </w:p>
          <w:p w14:paraId="1E0A51F5" w14:textId="77777777" w:rsidR="005722AC" w:rsidRDefault="00F00574">
            <w:pPr>
              <w:autoSpaceDE w:val="0"/>
              <w:autoSpaceDN w:val="0"/>
              <w:adjustRightInd w:val="0"/>
              <w:rPr>
                <w:rFonts w:eastAsia="Calibri"/>
                <w:b/>
                <w:bCs/>
                <w:lang w:eastAsia="en-US"/>
              </w:rPr>
            </w:pPr>
            <w:r>
              <w:rPr>
                <w:rFonts w:eastAsia="Calibri"/>
                <w:b/>
                <w:bCs/>
                <w:lang w:eastAsia="en-US"/>
              </w:rPr>
              <w:t>Chapitre III- Fraisage</w:t>
            </w:r>
          </w:p>
          <w:p w14:paraId="0CF6E9FE" w14:textId="77777777" w:rsidR="005722AC" w:rsidRDefault="00F00574">
            <w:pPr>
              <w:autoSpaceDE w:val="0"/>
              <w:autoSpaceDN w:val="0"/>
              <w:adjustRightInd w:val="0"/>
              <w:rPr>
                <w:rFonts w:eastAsia="Calibri"/>
                <w:lang w:eastAsia="en-US"/>
              </w:rPr>
            </w:pPr>
            <w:r>
              <w:rPr>
                <w:rFonts w:eastAsia="Calibri"/>
                <w:lang w:eastAsia="en-US"/>
              </w:rPr>
              <w:t xml:space="preserve">3.1. Définition 3.2. Fraisage en opposition 3.3. Fraisage en avalent 3.4. Modes de fraisage 3.5. Outil de fraisage 3.6. Effort de coupe et puissance 3.7. Régime de coupe en fraisage 3.8  temps d’usinage en fraisage </w:t>
            </w:r>
          </w:p>
          <w:p w14:paraId="777B5B69" w14:textId="77777777" w:rsidR="005722AC" w:rsidRDefault="00F00574">
            <w:pPr>
              <w:autoSpaceDE w:val="0"/>
              <w:autoSpaceDN w:val="0"/>
              <w:adjustRightInd w:val="0"/>
              <w:rPr>
                <w:rFonts w:eastAsia="Calibri"/>
                <w:b/>
                <w:bCs/>
                <w:lang w:eastAsia="en-US"/>
              </w:rPr>
            </w:pPr>
            <w:r>
              <w:rPr>
                <w:rFonts w:eastAsia="Calibri"/>
                <w:b/>
                <w:bCs/>
                <w:lang w:eastAsia="en-US"/>
              </w:rPr>
              <w:t xml:space="preserve">Chapitre IV- Perçage et taraudage  </w:t>
            </w:r>
            <w:r>
              <w:rPr>
                <w:rFonts w:eastAsia="Calibri"/>
                <w:lang w:eastAsia="en-US"/>
              </w:rPr>
              <w:t>4.1. Définition et principe4.2. Outils de perçages4.3. Montage de l’outil et de la pièce4.4. Paramètres de coupe en perçage</w:t>
            </w:r>
          </w:p>
          <w:p w14:paraId="526EB671" w14:textId="77777777" w:rsidR="005722AC" w:rsidRDefault="00F00574">
            <w:pPr>
              <w:autoSpaceDE w:val="0"/>
              <w:autoSpaceDN w:val="0"/>
              <w:adjustRightInd w:val="0"/>
              <w:rPr>
                <w:rFonts w:eastAsia="Calibri"/>
                <w:b/>
                <w:bCs/>
                <w:lang w:eastAsia="en-US"/>
              </w:rPr>
            </w:pPr>
            <w:r>
              <w:rPr>
                <w:rFonts w:eastAsia="Calibri"/>
                <w:b/>
                <w:bCs/>
                <w:lang w:eastAsia="en-US"/>
              </w:rPr>
              <w:t>Chapitre V-- Rabotage</w:t>
            </w:r>
          </w:p>
          <w:p w14:paraId="7C59EB15" w14:textId="77777777" w:rsidR="005722AC" w:rsidRDefault="00F00574">
            <w:pPr>
              <w:autoSpaceDE w:val="0"/>
              <w:autoSpaceDN w:val="0"/>
              <w:adjustRightInd w:val="0"/>
              <w:rPr>
                <w:rFonts w:eastAsia="Calibri"/>
                <w:lang w:eastAsia="en-US"/>
              </w:rPr>
            </w:pPr>
            <w:r>
              <w:rPr>
                <w:rFonts w:eastAsia="Calibri"/>
                <w:lang w:eastAsia="en-US"/>
              </w:rPr>
              <w:t>5.1. Définition et principe 5.2. Outils de rabotage 5.3. Montage de l’outil et de la pièce</w:t>
            </w:r>
          </w:p>
          <w:p w14:paraId="209C8343" w14:textId="77777777" w:rsidR="005722AC" w:rsidRDefault="00F00574">
            <w:pPr>
              <w:autoSpaceDE w:val="0"/>
              <w:autoSpaceDN w:val="0"/>
              <w:adjustRightInd w:val="0"/>
              <w:rPr>
                <w:rFonts w:eastAsia="Calibri"/>
                <w:lang w:eastAsia="en-US"/>
              </w:rPr>
            </w:pPr>
            <w:r>
              <w:rPr>
                <w:rFonts w:eastAsia="Calibri"/>
                <w:lang w:eastAsia="en-US"/>
              </w:rPr>
              <w:t>5.4. Régime de coupe en rabotage</w:t>
            </w:r>
          </w:p>
          <w:p w14:paraId="2F6453EB" w14:textId="77777777" w:rsidR="005722AC" w:rsidRDefault="00F00574">
            <w:pPr>
              <w:autoSpaceDE w:val="0"/>
              <w:autoSpaceDN w:val="0"/>
              <w:adjustRightInd w:val="0"/>
              <w:rPr>
                <w:rFonts w:eastAsia="Calibri"/>
                <w:b/>
                <w:bCs/>
                <w:lang w:eastAsia="en-US"/>
              </w:rPr>
            </w:pPr>
            <w:r>
              <w:rPr>
                <w:rFonts w:eastAsia="Calibri"/>
                <w:b/>
                <w:bCs/>
                <w:lang w:eastAsia="en-US"/>
              </w:rPr>
              <w:t xml:space="preserve">Chapitre VI- Rectification </w:t>
            </w:r>
            <w:r>
              <w:rPr>
                <w:rFonts w:eastAsia="Calibri"/>
                <w:lang w:eastAsia="en-US"/>
              </w:rPr>
              <w:t>6.1. Définition6.2. Principe d’enlèvement de matière6.3. Les meules</w:t>
            </w:r>
          </w:p>
          <w:p w14:paraId="36F42927" w14:textId="77777777" w:rsidR="005722AC" w:rsidRDefault="00F00574">
            <w:pPr>
              <w:jc w:val="both"/>
              <w:rPr>
                <w:rFonts w:eastAsia="Calibri"/>
                <w:lang w:eastAsia="en-US"/>
              </w:rPr>
            </w:pPr>
            <w:r>
              <w:rPr>
                <w:rFonts w:eastAsia="Calibri"/>
                <w:lang w:eastAsia="en-US"/>
              </w:rPr>
              <w:t>6.5. État de surface et les facteurs influençant</w:t>
            </w:r>
          </w:p>
          <w:p w14:paraId="4FDB7B48" w14:textId="77777777" w:rsidR="005722AC" w:rsidRDefault="00F00574">
            <w:pPr>
              <w:autoSpaceDE w:val="0"/>
              <w:autoSpaceDN w:val="0"/>
              <w:adjustRightInd w:val="0"/>
              <w:rPr>
                <w:rFonts w:eastAsia="Calibri"/>
                <w:lang w:eastAsia="en-US"/>
              </w:rPr>
            </w:pPr>
            <w:r>
              <w:rPr>
                <w:rFonts w:eastAsia="Calibri"/>
                <w:b/>
                <w:bCs/>
                <w:lang w:eastAsia="en-US"/>
              </w:rPr>
              <w:t>Chapitre VII-Dimensionnement des</w:t>
            </w:r>
            <w:r>
              <w:rPr>
                <w:rFonts w:eastAsia="Calibri"/>
                <w:lang w:eastAsia="en-US"/>
              </w:rPr>
              <w:t xml:space="preserve"> a</w:t>
            </w:r>
            <w:r>
              <w:rPr>
                <w:rFonts w:eastAsia="Calibri"/>
                <w:b/>
                <w:bCs/>
                <w:lang w:eastAsia="en-US"/>
              </w:rPr>
              <w:t>ssemblages permanents</w:t>
            </w:r>
          </w:p>
          <w:p w14:paraId="32156940" w14:textId="77777777" w:rsidR="005722AC" w:rsidRDefault="00F00574">
            <w:pPr>
              <w:autoSpaceDE w:val="0"/>
              <w:autoSpaceDN w:val="0"/>
              <w:adjustRightInd w:val="0"/>
              <w:rPr>
                <w:rFonts w:eastAsia="Calibri"/>
                <w:lang w:eastAsia="en-US"/>
              </w:rPr>
            </w:pPr>
            <w:r>
              <w:rPr>
                <w:rFonts w:eastAsia="Calibri"/>
                <w:lang w:eastAsia="en-US"/>
              </w:rPr>
              <w:t>7.1 Assemblages par soudage</w:t>
            </w:r>
          </w:p>
          <w:p w14:paraId="7A738BE5" w14:textId="77777777" w:rsidR="005722AC" w:rsidRDefault="00F00574">
            <w:pPr>
              <w:autoSpaceDE w:val="0"/>
              <w:autoSpaceDN w:val="0"/>
              <w:adjustRightInd w:val="0"/>
              <w:rPr>
                <w:rFonts w:eastAsia="Calibri"/>
                <w:lang w:eastAsia="en-US"/>
              </w:rPr>
            </w:pPr>
            <w:r>
              <w:rPr>
                <w:rFonts w:eastAsia="Calibri"/>
                <w:lang w:eastAsia="en-US"/>
              </w:rPr>
              <w:t>7.1.1 Procédés de soudage 7.1.2 Assemblages par soudage hétérogène 7.1.2.1 Procédés de soudage 7.1.2.2 Le brasage 7.1.2.3 Contraintes dans les joints brasés et contraintes admissibles 7.1.3 Soudabilité des métaux 7.1.4 Soudure en construction mécanique 7.1.4.1 Genre d’assemblages 7.1.4.2 Formes des cordons de soudure 7.1.4.3 Calcul et contrôle des assemblages soudés 7.1.4.4 Façonnage des assemblages soudés 7.3 Assemblages emmanchés et frettés 7.4 Assemblages par déformations plastiques</w:t>
            </w:r>
          </w:p>
          <w:p w14:paraId="3DCAD39E" w14:textId="77777777" w:rsidR="005722AC" w:rsidRDefault="00F00574">
            <w:pPr>
              <w:autoSpaceDE w:val="0"/>
              <w:autoSpaceDN w:val="0"/>
              <w:adjustRightInd w:val="0"/>
              <w:rPr>
                <w:rFonts w:eastAsia="Calibri"/>
                <w:lang w:eastAsia="en-US"/>
              </w:rPr>
            </w:pPr>
            <w:r>
              <w:rPr>
                <w:rFonts w:eastAsia="Calibri"/>
                <w:lang w:eastAsia="en-US"/>
              </w:rPr>
              <w:t>7.4.1 Assemblages rivetés</w:t>
            </w:r>
          </w:p>
          <w:p w14:paraId="29251EF4"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10214638"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678F8212"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077DE16E" w14:textId="77777777" w:rsidR="005722AC" w:rsidRDefault="00F00574" w:rsidP="004A16D2">
            <w:pPr>
              <w:pStyle w:val="Paragraphedeliste"/>
              <w:numPr>
                <w:ilvl w:val="0"/>
                <w:numId w:val="33"/>
              </w:numPr>
              <w:autoSpaceDE w:val="0"/>
              <w:autoSpaceDN w:val="0"/>
              <w:adjustRightInd w:val="0"/>
              <w:spacing w:before="240"/>
              <w:rPr>
                <w:lang w:val="en-US" w:eastAsia="fr-FR"/>
              </w:rPr>
            </w:pPr>
            <w:r>
              <w:rPr>
                <w:lang w:eastAsia="fr-FR"/>
              </w:rPr>
              <w:t xml:space="preserve">R. Dietrich et al. Précis méthodes d’usinage, Ed. </w:t>
            </w:r>
            <w:r>
              <w:rPr>
                <w:lang w:val="en-US" w:eastAsia="fr-FR"/>
              </w:rPr>
              <w:t>Nathan, 1981.</w:t>
            </w:r>
          </w:p>
          <w:p w14:paraId="033DFA3A" w14:textId="77777777" w:rsidR="005722AC" w:rsidRDefault="00F00574" w:rsidP="004A16D2">
            <w:pPr>
              <w:pStyle w:val="Paragraphedeliste"/>
              <w:numPr>
                <w:ilvl w:val="0"/>
                <w:numId w:val="33"/>
              </w:numPr>
              <w:autoSpaceDE w:val="0"/>
              <w:autoSpaceDN w:val="0"/>
              <w:adjustRightInd w:val="0"/>
              <w:rPr>
                <w:lang w:val="en-US" w:eastAsia="fr-FR"/>
              </w:rPr>
            </w:pPr>
            <w:r>
              <w:rPr>
                <w:lang w:val="en-US" w:eastAsia="fr-FR"/>
              </w:rPr>
              <w:t>J. BEDDOES, M.J. BIBBY, Principles of metal manufacturing processes.</w:t>
            </w:r>
          </w:p>
          <w:p w14:paraId="7BB53E8F" w14:textId="77777777" w:rsidR="005722AC" w:rsidRDefault="00F00574" w:rsidP="004A16D2">
            <w:pPr>
              <w:pStyle w:val="Paragraphedeliste"/>
              <w:numPr>
                <w:ilvl w:val="0"/>
                <w:numId w:val="33"/>
              </w:numPr>
              <w:autoSpaceDE w:val="0"/>
              <w:autoSpaceDN w:val="0"/>
              <w:adjustRightInd w:val="0"/>
              <w:rPr>
                <w:lang w:val="fr-CA" w:eastAsia="fr-FR"/>
              </w:rPr>
            </w:pPr>
            <w:r>
              <w:rPr>
                <w:lang w:eastAsia="fr-FR"/>
              </w:rPr>
              <w:t>C. MARTY, J.M. LINARES, Industrialisation des Produits Mécaniques (3) [Hermès, 1999]</w:t>
            </w:r>
          </w:p>
          <w:p w14:paraId="732DFCB1" w14:textId="77777777" w:rsidR="005722AC" w:rsidRDefault="00F00574" w:rsidP="004A16D2">
            <w:pPr>
              <w:pStyle w:val="Paragraphedeliste"/>
              <w:numPr>
                <w:ilvl w:val="0"/>
                <w:numId w:val="33"/>
              </w:numPr>
              <w:autoSpaceDE w:val="0"/>
              <w:autoSpaceDN w:val="0"/>
              <w:adjustRightInd w:val="0"/>
              <w:rPr>
                <w:lang w:val="fr-CA" w:eastAsia="fr-FR"/>
              </w:rPr>
            </w:pPr>
            <w:r>
              <w:rPr>
                <w:lang w:eastAsia="fr-FR"/>
              </w:rPr>
              <w:t>J.L. Fanchon, «  guide des sciences et technologie industrielles » AFNOR 2001</w:t>
            </w:r>
          </w:p>
          <w:p w14:paraId="46441619" w14:textId="77777777" w:rsidR="005722AC" w:rsidRDefault="00F00574" w:rsidP="004A16D2">
            <w:pPr>
              <w:pStyle w:val="Paragraphedeliste"/>
              <w:numPr>
                <w:ilvl w:val="0"/>
                <w:numId w:val="33"/>
              </w:numPr>
              <w:autoSpaceDE w:val="0"/>
              <w:autoSpaceDN w:val="0"/>
              <w:adjustRightInd w:val="0"/>
              <w:rPr>
                <w:lang w:val="fr-CA" w:eastAsia="fr-FR"/>
              </w:rPr>
            </w:pPr>
            <w:r>
              <w:rPr>
                <w:iCs/>
              </w:rPr>
              <w:t>G Drouin M Gou P Thiry R Vinet Eléments de machines 2</w:t>
            </w:r>
            <w:r>
              <w:rPr>
                <w:iCs/>
                <w:vertAlign w:val="superscript"/>
              </w:rPr>
              <w:t>ème</w:t>
            </w:r>
            <w:r>
              <w:rPr>
                <w:iCs/>
              </w:rPr>
              <w:t xml:space="preserve"> Edition Ecole polytechnique de Montréal</w:t>
            </w:r>
          </w:p>
        </w:tc>
      </w:tr>
    </w:tbl>
    <w:p w14:paraId="43660BC8" w14:textId="77777777" w:rsidR="005722AC" w:rsidRDefault="00F00574">
      <w:pPr>
        <w:rPr>
          <w:rFonts w:eastAsia="PMingLiU"/>
          <w:sz w:val="22"/>
          <w:szCs w:val="22"/>
          <w:lang w:eastAsia="en-US"/>
        </w:rPr>
      </w:pPr>
      <w:r>
        <w:rPr>
          <w:rFonts w:eastAsia="PMingLiU"/>
          <w:sz w:val="22"/>
          <w:szCs w:val="22"/>
          <w:lang w:eastAsia="en-US"/>
        </w:rPr>
        <w:br w:type="page"/>
      </w:r>
    </w:p>
    <w:p w14:paraId="3CDED3BE"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5"/>
        <w:gridCol w:w="1336"/>
        <w:gridCol w:w="1134"/>
        <w:gridCol w:w="1243"/>
      </w:tblGrid>
      <w:tr w:rsidR="005722AC" w14:paraId="1F363249" w14:textId="77777777">
        <w:trPr>
          <w:trHeight w:val="132"/>
        </w:trPr>
        <w:tc>
          <w:tcPr>
            <w:tcW w:w="1747" w:type="dxa"/>
            <w:shd w:val="clear" w:color="auto" w:fill="FFC000"/>
          </w:tcPr>
          <w:p w14:paraId="4B6E02E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5673354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CD0F12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6C0AD7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8CB02C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2DB019FF" w14:textId="77777777">
        <w:tc>
          <w:tcPr>
            <w:tcW w:w="1747" w:type="dxa"/>
            <w:vAlign w:val="center"/>
          </w:tcPr>
          <w:p w14:paraId="7D33D19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47FC7B1A"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Procédés de mise en forme</w:t>
            </w:r>
          </w:p>
        </w:tc>
        <w:tc>
          <w:tcPr>
            <w:tcW w:w="1336" w:type="dxa"/>
            <w:vAlign w:val="center"/>
          </w:tcPr>
          <w:p w14:paraId="3C0B67F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vAlign w:val="center"/>
          </w:tcPr>
          <w:p w14:paraId="1CA1430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71964A5F"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CSSM.6.7</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062E5152" w14:textId="77777777">
        <w:tc>
          <w:tcPr>
            <w:tcW w:w="1809" w:type="dxa"/>
            <w:shd w:val="clear" w:color="auto" w:fill="FFC000"/>
          </w:tcPr>
          <w:p w14:paraId="57E20C4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15FEB67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67AA106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024402D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29CCEE06" w14:textId="77777777">
        <w:tc>
          <w:tcPr>
            <w:tcW w:w="1809" w:type="dxa"/>
          </w:tcPr>
          <w:p w14:paraId="39F26E6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2481B44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1EED0C8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c>
          <w:tcPr>
            <w:tcW w:w="2835" w:type="dxa"/>
          </w:tcPr>
          <w:p w14:paraId="0706C55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r>
    </w:tbl>
    <w:p w14:paraId="35D43319"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6F04F9CA" w14:textId="77777777">
        <w:tc>
          <w:tcPr>
            <w:tcW w:w="9322" w:type="dxa"/>
            <w:vAlign w:val="center"/>
          </w:tcPr>
          <w:p w14:paraId="28B9148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F558610"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Dessin industriel, CAO, métrologie dimensionnelle </w:t>
            </w:r>
          </w:p>
        </w:tc>
      </w:tr>
    </w:tbl>
    <w:p w14:paraId="2CEF9C64"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2120CEF8" w14:textId="77777777">
        <w:tc>
          <w:tcPr>
            <w:tcW w:w="9322" w:type="dxa"/>
            <w:tcBorders>
              <w:top w:val="single" w:sz="4" w:space="0" w:color="auto"/>
              <w:left w:val="single" w:sz="4" w:space="0" w:color="auto"/>
              <w:bottom w:val="single" w:sz="4" w:space="0" w:color="auto"/>
              <w:right w:val="single" w:sz="4" w:space="0" w:color="auto"/>
            </w:tcBorders>
          </w:tcPr>
          <w:p w14:paraId="7F4F7247"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5E018B6"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Permettre aux étudiants de Comprendre les domaines d'emploi des différents procédés de fabrication et leurs caractéristiques. </w:t>
            </w:r>
          </w:p>
        </w:tc>
      </w:tr>
      <w:tr w:rsidR="005722AC" w14:paraId="033F1BDE" w14:textId="77777777">
        <w:tc>
          <w:tcPr>
            <w:tcW w:w="9322" w:type="dxa"/>
            <w:tcBorders>
              <w:top w:val="single" w:sz="4" w:space="0" w:color="auto"/>
              <w:bottom w:val="single" w:sz="4" w:space="0" w:color="auto"/>
            </w:tcBorders>
          </w:tcPr>
          <w:p w14:paraId="02B0B333"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4FD75A5B" w14:textId="77777777" w:rsidR="005722AC" w:rsidRDefault="00F00574">
            <w:pPr>
              <w:pStyle w:val="Default"/>
              <w:spacing w:before="240"/>
              <w:rPr>
                <w:rFonts w:asciiTheme="majorBidi" w:hAnsiTheme="majorBidi" w:cstheme="majorBidi"/>
              </w:rPr>
            </w:pPr>
            <w:r>
              <w:rPr>
                <w:rFonts w:asciiTheme="majorBidi" w:hAnsiTheme="majorBidi" w:cstheme="majorBidi"/>
                <w:b/>
                <w:bCs/>
              </w:rPr>
              <w:t xml:space="preserve">Partie 1 : situation du bureau des méthodes dans l’entreprise </w:t>
            </w:r>
          </w:p>
          <w:p w14:paraId="13B2430F" w14:textId="77777777" w:rsidR="005722AC" w:rsidRDefault="00F00574">
            <w:pPr>
              <w:pStyle w:val="Default"/>
              <w:rPr>
                <w:rFonts w:asciiTheme="majorBidi" w:hAnsiTheme="majorBidi" w:cstheme="majorBidi"/>
              </w:rPr>
            </w:pPr>
            <w:r>
              <w:rPr>
                <w:rFonts w:asciiTheme="majorBidi" w:hAnsiTheme="majorBidi" w:cstheme="majorBidi"/>
                <w:b/>
                <w:bCs/>
              </w:rPr>
              <w:t xml:space="preserve">Partie 2 : Dessin du produit fini </w:t>
            </w:r>
          </w:p>
          <w:p w14:paraId="38C35371" w14:textId="77777777" w:rsidR="005722AC" w:rsidRDefault="00F00574">
            <w:pPr>
              <w:pStyle w:val="Default"/>
              <w:rPr>
                <w:rFonts w:asciiTheme="majorBidi" w:hAnsiTheme="majorBidi" w:cstheme="majorBidi"/>
              </w:rPr>
            </w:pPr>
            <w:r>
              <w:rPr>
                <w:rFonts w:asciiTheme="majorBidi" w:hAnsiTheme="majorBidi" w:cstheme="majorBidi"/>
              </w:rPr>
              <w:t xml:space="preserve">2.1 Etude morphologique de la pièce </w:t>
            </w:r>
          </w:p>
          <w:p w14:paraId="3864EA59" w14:textId="77777777" w:rsidR="005722AC" w:rsidRDefault="00F00574">
            <w:pPr>
              <w:pStyle w:val="Default"/>
              <w:rPr>
                <w:rFonts w:asciiTheme="majorBidi" w:hAnsiTheme="majorBidi" w:cstheme="majorBidi"/>
              </w:rPr>
            </w:pPr>
            <w:r>
              <w:rPr>
                <w:rFonts w:asciiTheme="majorBidi" w:hAnsiTheme="majorBidi" w:cstheme="majorBidi"/>
              </w:rPr>
              <w:t xml:space="preserve">2.2 Notion de tolérancement </w:t>
            </w:r>
          </w:p>
          <w:p w14:paraId="127F1913" w14:textId="77777777" w:rsidR="005722AC" w:rsidRDefault="00F00574">
            <w:pPr>
              <w:pStyle w:val="Default"/>
              <w:rPr>
                <w:rFonts w:asciiTheme="majorBidi" w:hAnsiTheme="majorBidi" w:cstheme="majorBidi"/>
              </w:rPr>
            </w:pPr>
            <w:r>
              <w:rPr>
                <w:rFonts w:asciiTheme="majorBidi" w:hAnsiTheme="majorBidi" w:cstheme="majorBidi"/>
              </w:rPr>
              <w:t xml:space="preserve">2.3 Etat de surface </w:t>
            </w:r>
          </w:p>
          <w:p w14:paraId="30F19EFB" w14:textId="77777777" w:rsidR="005722AC" w:rsidRDefault="00F00574">
            <w:pPr>
              <w:pStyle w:val="Default"/>
              <w:rPr>
                <w:rFonts w:asciiTheme="majorBidi" w:hAnsiTheme="majorBidi" w:cstheme="majorBidi"/>
              </w:rPr>
            </w:pPr>
            <w:r>
              <w:rPr>
                <w:rFonts w:asciiTheme="majorBidi" w:hAnsiTheme="majorBidi" w:cstheme="majorBidi"/>
              </w:rPr>
              <w:t xml:space="preserve">2.4 L’obtention d’un produit brut </w:t>
            </w:r>
          </w:p>
          <w:p w14:paraId="406CDC0D" w14:textId="77777777" w:rsidR="005722AC" w:rsidRDefault="00F00574">
            <w:pPr>
              <w:pStyle w:val="Default"/>
              <w:rPr>
                <w:rFonts w:asciiTheme="majorBidi" w:hAnsiTheme="majorBidi" w:cstheme="majorBidi"/>
              </w:rPr>
            </w:pPr>
            <w:r>
              <w:rPr>
                <w:rFonts w:asciiTheme="majorBidi" w:hAnsiTheme="majorBidi" w:cstheme="majorBidi"/>
                <w:b/>
                <w:bCs/>
              </w:rPr>
              <w:t xml:space="preserve">Partie 3 : Notion de spécification géométrique des produits (GPS) </w:t>
            </w:r>
          </w:p>
          <w:p w14:paraId="2B42A289" w14:textId="77777777" w:rsidR="005722AC" w:rsidRDefault="00F00574">
            <w:pPr>
              <w:pStyle w:val="Default"/>
              <w:rPr>
                <w:rFonts w:asciiTheme="majorBidi" w:hAnsiTheme="majorBidi" w:cstheme="majorBidi"/>
              </w:rPr>
            </w:pPr>
            <w:r>
              <w:rPr>
                <w:rFonts w:asciiTheme="majorBidi" w:hAnsiTheme="majorBidi" w:cstheme="majorBidi"/>
              </w:rPr>
              <w:t xml:space="preserve">3.1 Les éléments de référence </w:t>
            </w:r>
          </w:p>
          <w:p w14:paraId="36622402" w14:textId="77777777" w:rsidR="005722AC" w:rsidRDefault="00F00574">
            <w:pPr>
              <w:pStyle w:val="Default"/>
              <w:rPr>
                <w:rFonts w:asciiTheme="majorBidi" w:hAnsiTheme="majorBidi" w:cstheme="majorBidi"/>
              </w:rPr>
            </w:pPr>
            <w:r>
              <w:rPr>
                <w:rFonts w:asciiTheme="majorBidi" w:hAnsiTheme="majorBidi" w:cstheme="majorBidi"/>
              </w:rPr>
              <w:t xml:space="preserve">3.2 Les tolérances géométriques </w:t>
            </w:r>
          </w:p>
          <w:p w14:paraId="6E0C2A14" w14:textId="77777777" w:rsidR="005722AC" w:rsidRDefault="00F00574">
            <w:pPr>
              <w:pStyle w:val="Default"/>
              <w:rPr>
                <w:rFonts w:asciiTheme="majorBidi" w:hAnsiTheme="majorBidi" w:cstheme="majorBidi"/>
              </w:rPr>
            </w:pPr>
            <w:r>
              <w:rPr>
                <w:rFonts w:asciiTheme="majorBidi" w:hAnsiTheme="majorBidi" w:cstheme="majorBidi"/>
                <w:b/>
                <w:bCs/>
              </w:rPr>
              <w:t xml:space="preserve">Partie 4 : Contraintes d’usinage </w:t>
            </w:r>
          </w:p>
          <w:p w14:paraId="63B73ACC" w14:textId="77777777" w:rsidR="005722AC" w:rsidRDefault="00F00574">
            <w:pPr>
              <w:pStyle w:val="Default"/>
              <w:rPr>
                <w:rFonts w:asciiTheme="majorBidi" w:hAnsiTheme="majorBidi" w:cstheme="majorBidi"/>
              </w:rPr>
            </w:pPr>
            <w:r>
              <w:rPr>
                <w:rFonts w:asciiTheme="majorBidi" w:hAnsiTheme="majorBidi" w:cstheme="majorBidi"/>
              </w:rPr>
              <w:t xml:space="preserve">4.1 Les contraintes </w:t>
            </w:r>
          </w:p>
          <w:p w14:paraId="075795EE" w14:textId="77777777" w:rsidR="005722AC" w:rsidRDefault="00F00574">
            <w:pPr>
              <w:pStyle w:val="Default"/>
              <w:rPr>
                <w:rFonts w:asciiTheme="majorBidi" w:hAnsiTheme="majorBidi" w:cstheme="majorBidi"/>
              </w:rPr>
            </w:pPr>
            <w:r>
              <w:rPr>
                <w:rFonts w:asciiTheme="majorBidi" w:hAnsiTheme="majorBidi" w:cstheme="majorBidi"/>
              </w:rPr>
              <w:t xml:space="preserve">4.2 Les paramètres de coupe </w:t>
            </w:r>
          </w:p>
          <w:p w14:paraId="461F7B91" w14:textId="77777777" w:rsidR="005722AC" w:rsidRDefault="00F00574">
            <w:pPr>
              <w:pStyle w:val="Default"/>
              <w:rPr>
                <w:rFonts w:asciiTheme="majorBidi" w:hAnsiTheme="majorBidi" w:cstheme="majorBidi"/>
              </w:rPr>
            </w:pPr>
            <w:r>
              <w:rPr>
                <w:rFonts w:asciiTheme="majorBidi" w:hAnsiTheme="majorBidi" w:cstheme="majorBidi"/>
              </w:rPr>
              <w:t xml:space="preserve">4.3 Les contraintes technologiques </w:t>
            </w:r>
          </w:p>
          <w:p w14:paraId="40D434AE" w14:textId="77777777" w:rsidR="005722AC" w:rsidRDefault="00F00574">
            <w:pPr>
              <w:pStyle w:val="Default"/>
              <w:rPr>
                <w:rFonts w:asciiTheme="majorBidi" w:hAnsiTheme="majorBidi" w:cstheme="majorBidi"/>
              </w:rPr>
            </w:pPr>
            <w:r>
              <w:rPr>
                <w:rFonts w:asciiTheme="majorBidi" w:hAnsiTheme="majorBidi" w:cstheme="majorBidi"/>
              </w:rPr>
              <w:t xml:space="preserve">4.4 Les contraintes géométriques et dimensionnelles </w:t>
            </w:r>
          </w:p>
          <w:p w14:paraId="27F5CA3C" w14:textId="77777777" w:rsidR="005722AC" w:rsidRDefault="00F00574">
            <w:pPr>
              <w:pStyle w:val="Default"/>
              <w:rPr>
                <w:rFonts w:asciiTheme="majorBidi" w:hAnsiTheme="majorBidi" w:cstheme="majorBidi"/>
              </w:rPr>
            </w:pPr>
            <w:r>
              <w:rPr>
                <w:rFonts w:asciiTheme="majorBidi" w:hAnsiTheme="majorBidi" w:cstheme="majorBidi"/>
              </w:rPr>
              <w:t xml:space="preserve">4.5 Les contraintes économiques </w:t>
            </w:r>
          </w:p>
          <w:p w14:paraId="1B5C1D2A" w14:textId="77777777" w:rsidR="005722AC" w:rsidRDefault="00F00574">
            <w:pPr>
              <w:pStyle w:val="Default"/>
              <w:rPr>
                <w:rFonts w:asciiTheme="majorBidi" w:hAnsiTheme="majorBidi" w:cstheme="majorBidi"/>
              </w:rPr>
            </w:pPr>
            <w:r>
              <w:rPr>
                <w:rFonts w:asciiTheme="majorBidi" w:hAnsiTheme="majorBidi" w:cstheme="majorBidi"/>
                <w:b/>
                <w:bCs/>
              </w:rPr>
              <w:t xml:space="preserve">Partie 5 : Cotes de fabrication </w:t>
            </w:r>
          </w:p>
          <w:p w14:paraId="37D7A508" w14:textId="77777777" w:rsidR="005722AC" w:rsidRDefault="00F00574">
            <w:pPr>
              <w:pStyle w:val="Default"/>
              <w:rPr>
                <w:rFonts w:asciiTheme="majorBidi" w:hAnsiTheme="majorBidi" w:cstheme="majorBidi"/>
              </w:rPr>
            </w:pPr>
            <w:r>
              <w:rPr>
                <w:rFonts w:asciiTheme="majorBidi" w:hAnsiTheme="majorBidi" w:cstheme="majorBidi"/>
              </w:rPr>
              <w:t xml:space="preserve">5.1 Différentes cotes de fabrication </w:t>
            </w:r>
          </w:p>
          <w:p w14:paraId="66E2F666" w14:textId="77777777" w:rsidR="005722AC" w:rsidRDefault="00F00574">
            <w:pPr>
              <w:pStyle w:val="Default"/>
              <w:rPr>
                <w:rFonts w:asciiTheme="majorBidi" w:hAnsiTheme="majorBidi" w:cstheme="majorBidi"/>
              </w:rPr>
            </w:pPr>
            <w:r>
              <w:rPr>
                <w:rFonts w:asciiTheme="majorBidi" w:hAnsiTheme="majorBidi" w:cstheme="majorBidi"/>
              </w:rPr>
              <w:t xml:space="preserve">5.2 Transfert de cotes </w:t>
            </w:r>
          </w:p>
          <w:p w14:paraId="2C13A6BC" w14:textId="77777777" w:rsidR="005722AC" w:rsidRDefault="00F00574">
            <w:pPr>
              <w:autoSpaceDE w:val="0"/>
              <w:autoSpaceDN w:val="0"/>
              <w:adjustRightInd w:val="0"/>
              <w:spacing w:line="276" w:lineRule="auto"/>
              <w:rPr>
                <w:rFonts w:asciiTheme="majorBidi" w:eastAsia="Calibri" w:hAnsiTheme="majorBidi" w:cstheme="majorBidi"/>
                <w:lang w:eastAsia="en-US"/>
              </w:rPr>
            </w:pPr>
            <w:r>
              <w:rPr>
                <w:rFonts w:asciiTheme="majorBidi" w:hAnsiTheme="majorBidi" w:cstheme="majorBidi"/>
              </w:rPr>
              <w:t xml:space="preserve">5.3 Transfert géométrique </w:t>
            </w:r>
          </w:p>
          <w:p w14:paraId="08F0418F"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040FB477"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698ADE78"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0F858600"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 R. Astier, J. Bresciani, R. Coste, L. Jourdan, P. Neveu, P. Perrone et G. Rey - Construction industrielle, Dunod, Paris, 1982. </w:t>
            </w:r>
          </w:p>
          <w:p w14:paraId="107270C4" w14:textId="77777777" w:rsidR="005722AC" w:rsidRDefault="00F00574">
            <w:pPr>
              <w:pStyle w:val="Default"/>
              <w:rPr>
                <w:rFonts w:asciiTheme="majorBidi" w:hAnsiTheme="majorBidi" w:cstheme="majorBidi"/>
              </w:rPr>
            </w:pPr>
            <w:r>
              <w:rPr>
                <w:rFonts w:asciiTheme="majorBidi" w:hAnsiTheme="majorBidi" w:cstheme="majorBidi"/>
              </w:rPr>
              <w:t xml:space="preserve">- C. Barlier et R. Bourgeois - Mémotech Productique. Conception et dessin, Casteilla, Paris, 1988. </w:t>
            </w:r>
          </w:p>
          <w:p w14:paraId="115CBC9D" w14:textId="77777777" w:rsidR="005722AC" w:rsidRDefault="00F00574">
            <w:pPr>
              <w:pStyle w:val="Default"/>
              <w:rPr>
                <w:rFonts w:asciiTheme="majorBidi" w:hAnsiTheme="majorBidi" w:cstheme="majorBidi"/>
              </w:rPr>
            </w:pPr>
            <w:r>
              <w:rPr>
                <w:rFonts w:asciiTheme="majorBidi" w:hAnsiTheme="majorBidi" w:cstheme="majorBidi"/>
              </w:rPr>
              <w:t xml:space="preserve">- C. Barlier et L. Girardin - Memotech Productique. Matériaux et usinage, Casteilla, Paris, 1986. </w:t>
            </w:r>
          </w:p>
          <w:p w14:paraId="2DBC895C" w14:textId="77777777" w:rsidR="005722AC" w:rsidRDefault="00F00574">
            <w:pPr>
              <w:pStyle w:val="Default"/>
              <w:rPr>
                <w:rFonts w:asciiTheme="majorBidi" w:hAnsiTheme="majorBidi" w:cstheme="majorBidi"/>
              </w:rPr>
            </w:pPr>
            <w:r>
              <w:rPr>
                <w:rFonts w:asciiTheme="majorBidi" w:hAnsiTheme="majorBidi" w:cstheme="majorBidi"/>
              </w:rPr>
              <w:t xml:space="preserve">- ] M. Bonte, R. Bourgeois et R. Gognet - Mémotech productique mécanique, Casteilla,Paris, 1997. </w:t>
            </w:r>
          </w:p>
          <w:p w14:paraId="34EE5C59" w14:textId="77777777" w:rsidR="005722AC" w:rsidRDefault="00F00574">
            <w:pPr>
              <w:pStyle w:val="Default"/>
              <w:rPr>
                <w:rFonts w:asciiTheme="majorBidi" w:hAnsiTheme="majorBidi" w:cstheme="majorBidi"/>
              </w:rPr>
            </w:pPr>
            <w:r>
              <w:rPr>
                <w:rFonts w:asciiTheme="majorBidi" w:hAnsiTheme="majorBidi" w:cstheme="majorBidi"/>
              </w:rPr>
              <w:t xml:space="preserve">- A. Chevalier - Guide du dessinateur industriel, 2004 éd., Hachette technique, Paris, 2004. </w:t>
            </w:r>
          </w:p>
          <w:p w14:paraId="37599893" w14:textId="77777777" w:rsidR="005722AC" w:rsidRDefault="005722AC">
            <w:pPr>
              <w:autoSpaceDE w:val="0"/>
              <w:autoSpaceDN w:val="0"/>
              <w:adjustRightInd w:val="0"/>
              <w:rPr>
                <w:lang w:eastAsia="fr-FR"/>
              </w:rPr>
            </w:pPr>
          </w:p>
        </w:tc>
      </w:tr>
    </w:tbl>
    <w:p w14:paraId="271CCCAC" w14:textId="77777777" w:rsidR="005722AC" w:rsidRDefault="00F00574">
      <w:pPr>
        <w:rPr>
          <w:rFonts w:eastAsia="PMingLiU"/>
          <w:sz w:val="22"/>
          <w:szCs w:val="22"/>
          <w:lang w:eastAsia="en-US"/>
        </w:rPr>
      </w:pPr>
      <w:r>
        <w:rPr>
          <w:rFonts w:eastAsia="PMingLiU"/>
          <w:sz w:val="22"/>
          <w:szCs w:val="22"/>
          <w:lang w:eastAsia="en-US"/>
        </w:rPr>
        <w:br w:type="page"/>
      </w:r>
    </w:p>
    <w:p w14:paraId="16E49EBB"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6"/>
        <w:gridCol w:w="1336"/>
        <w:gridCol w:w="1133"/>
        <w:gridCol w:w="1243"/>
      </w:tblGrid>
      <w:tr w:rsidR="005722AC" w14:paraId="25E99B9F" w14:textId="77777777">
        <w:trPr>
          <w:trHeight w:val="132"/>
        </w:trPr>
        <w:tc>
          <w:tcPr>
            <w:tcW w:w="1747" w:type="dxa"/>
            <w:shd w:val="clear" w:color="auto" w:fill="FFC000"/>
          </w:tcPr>
          <w:p w14:paraId="5BAA37E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2C2FC68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3FDFFD9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F0F52F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59EE4C1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09763747" w14:textId="77777777">
        <w:tc>
          <w:tcPr>
            <w:tcW w:w="1747" w:type="dxa"/>
            <w:vAlign w:val="center"/>
          </w:tcPr>
          <w:p w14:paraId="0E03DC0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451C09E0"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Stage dans un milieu industriel 1</w:t>
            </w:r>
          </w:p>
        </w:tc>
        <w:tc>
          <w:tcPr>
            <w:tcW w:w="1336" w:type="dxa"/>
            <w:vAlign w:val="center"/>
          </w:tcPr>
          <w:p w14:paraId="5FB3A55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vAlign w:val="center"/>
          </w:tcPr>
          <w:p w14:paraId="09DB326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392988E9"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CSSM.6.8</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5A3BD654" w14:textId="77777777">
        <w:tc>
          <w:tcPr>
            <w:tcW w:w="1809" w:type="dxa"/>
            <w:shd w:val="clear" w:color="auto" w:fill="FFC000"/>
          </w:tcPr>
          <w:p w14:paraId="1733501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2694967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D5E173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0DADA91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4DA2E74" w14:textId="77777777">
        <w:tc>
          <w:tcPr>
            <w:tcW w:w="1809" w:type="dxa"/>
          </w:tcPr>
          <w:p w14:paraId="449A3699"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Volume hors quota</w:t>
            </w:r>
          </w:p>
        </w:tc>
        <w:tc>
          <w:tcPr>
            <w:tcW w:w="1843" w:type="dxa"/>
          </w:tcPr>
          <w:p w14:paraId="6B2D5C8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4642A14C"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c>
          <w:tcPr>
            <w:tcW w:w="2835" w:type="dxa"/>
          </w:tcPr>
          <w:p w14:paraId="0532B1C3"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4134DCDA"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0D12B453" w14:textId="77777777">
        <w:tc>
          <w:tcPr>
            <w:tcW w:w="9322" w:type="dxa"/>
            <w:vAlign w:val="center"/>
          </w:tcPr>
          <w:p w14:paraId="24096054"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16C134C9" w14:textId="77777777" w:rsidR="005722AC" w:rsidRDefault="00F00574">
            <w:pPr>
              <w:spacing w:before="240" w:after="240"/>
              <w:jc w:val="both"/>
              <w:rPr>
                <w:rFonts w:asciiTheme="majorBidi" w:hAnsiTheme="majorBidi" w:cstheme="majorBidi"/>
                <w:iCs/>
              </w:rPr>
            </w:pPr>
            <w:r>
              <w:rPr>
                <w:iCs/>
              </w:rPr>
              <w:t>Toutes les matières de S1 à S6</w:t>
            </w:r>
          </w:p>
        </w:tc>
      </w:tr>
    </w:tbl>
    <w:p w14:paraId="219C9B90"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829"/>
      </w:tblGrid>
      <w:tr w:rsidR="005722AC" w14:paraId="0B2FFFAF" w14:textId="77777777">
        <w:tc>
          <w:tcPr>
            <w:tcW w:w="9322" w:type="dxa"/>
            <w:tcBorders>
              <w:top w:val="single" w:sz="4" w:space="0" w:color="auto"/>
              <w:left w:val="single" w:sz="4" w:space="0" w:color="auto"/>
              <w:bottom w:val="single" w:sz="4" w:space="0" w:color="auto"/>
              <w:right w:val="single" w:sz="4" w:space="0" w:color="auto"/>
            </w:tcBorders>
          </w:tcPr>
          <w:p w14:paraId="10089AC3"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525EE34" w14:textId="77777777" w:rsidR="005722AC" w:rsidRDefault="00F00574">
            <w:pPr>
              <w:autoSpaceDE w:val="0"/>
              <w:autoSpaceDN w:val="0"/>
              <w:adjustRightInd w:val="0"/>
              <w:spacing w:line="276" w:lineRule="auto"/>
              <w:rPr>
                <w:lang w:eastAsia="fr-FR"/>
              </w:rPr>
            </w:pPr>
            <w:r>
              <w:t>Permet à l’étudiant de découvrir le milieu industriel</w:t>
            </w:r>
          </w:p>
        </w:tc>
      </w:tr>
      <w:tr w:rsidR="005722AC" w14:paraId="1BC7CE21" w14:textId="77777777">
        <w:tc>
          <w:tcPr>
            <w:tcW w:w="9322" w:type="dxa"/>
            <w:tcBorders>
              <w:top w:val="single" w:sz="4" w:space="0" w:color="auto"/>
              <w:bottom w:val="single" w:sz="4" w:space="0" w:color="auto"/>
            </w:tcBorders>
          </w:tcPr>
          <w:p w14:paraId="4B70984B"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398F462B" w14:textId="77777777" w:rsidR="005722AC" w:rsidRDefault="00F00574">
            <w:pPr>
              <w:spacing w:line="276" w:lineRule="auto"/>
              <w:jc w:val="both"/>
            </w:pPr>
            <w:r>
              <w:t>L’étudiant est amené à connaitre:</w:t>
            </w:r>
          </w:p>
          <w:p w14:paraId="4883C00E" w14:textId="77777777" w:rsidR="005722AC" w:rsidRDefault="00F00574">
            <w:pPr>
              <w:spacing w:line="276" w:lineRule="auto"/>
              <w:jc w:val="both"/>
            </w:pPr>
            <w:r>
              <w:t>- la méthode de recherche de stage et de l’emploi</w:t>
            </w:r>
          </w:p>
          <w:p w14:paraId="016BAA2A" w14:textId="77777777" w:rsidR="005722AC" w:rsidRDefault="00F00574">
            <w:pPr>
              <w:spacing w:line="276" w:lineRule="auto"/>
              <w:jc w:val="both"/>
            </w:pPr>
            <w:r>
              <w:t>- le travail en entreprise,</w:t>
            </w:r>
          </w:p>
          <w:p w14:paraId="1A6BAEE7" w14:textId="77777777" w:rsidR="005722AC" w:rsidRDefault="00F00574">
            <w:pPr>
              <w:spacing w:line="276" w:lineRule="auto"/>
              <w:jc w:val="both"/>
            </w:pPr>
            <w:r>
              <w:t>- rédiger un  rapport écrit,</w:t>
            </w:r>
          </w:p>
          <w:p w14:paraId="30219CC0" w14:textId="77777777" w:rsidR="005722AC" w:rsidRDefault="00F00574">
            <w:pPr>
              <w:spacing w:line="276" w:lineRule="auto"/>
              <w:jc w:val="both"/>
            </w:pPr>
            <w:r>
              <w:t>L’évaluation du stagiaire doit porter sur :</w:t>
            </w:r>
          </w:p>
          <w:p w14:paraId="14874603" w14:textId="77777777" w:rsidR="005722AC" w:rsidRDefault="00F00574">
            <w:pPr>
              <w:spacing w:line="276" w:lineRule="auto"/>
              <w:jc w:val="both"/>
            </w:pPr>
            <w:r>
              <w:t>- sa capacité à utiliser les acquis académiques,</w:t>
            </w:r>
          </w:p>
          <w:p w14:paraId="24958B2A" w14:textId="77777777" w:rsidR="005722AC" w:rsidRDefault="00F00574">
            <w:pPr>
              <w:spacing w:line="276" w:lineRule="auto"/>
              <w:jc w:val="both"/>
            </w:pPr>
            <w:r>
              <w:t>- les acquis résultant de l’immersion dans le milieu professionnel,</w:t>
            </w:r>
          </w:p>
          <w:p w14:paraId="18089095" w14:textId="77777777" w:rsidR="005722AC" w:rsidRDefault="00F00574">
            <w:pPr>
              <w:autoSpaceDE w:val="0"/>
              <w:autoSpaceDN w:val="0"/>
              <w:adjustRightInd w:val="0"/>
              <w:spacing w:line="276" w:lineRule="auto"/>
              <w:rPr>
                <w:rFonts w:eastAsia="Calibri"/>
                <w:lang w:eastAsia="en-US"/>
              </w:rPr>
            </w:pPr>
            <w:r>
              <w:t>- la capacité d’intégration du stagiaire et les compétences relationnelles</w:t>
            </w:r>
          </w:p>
          <w:p w14:paraId="1B9F5672"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4AC418FC"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100%.</w:t>
            </w:r>
          </w:p>
          <w:p w14:paraId="5FFF5B44"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25D2E72" w14:textId="77777777" w:rsidR="005722AC" w:rsidRDefault="00F00574" w:rsidP="004A16D2">
            <w:pPr>
              <w:pStyle w:val="Paragraphedeliste"/>
              <w:numPr>
                <w:ilvl w:val="0"/>
                <w:numId w:val="34"/>
              </w:numPr>
              <w:spacing w:line="276" w:lineRule="auto"/>
            </w:pPr>
            <w:r>
              <w:t>Manuel daunot, guide de rédaction de rapport de stage.</w:t>
            </w:r>
          </w:p>
          <w:p w14:paraId="2BCBB716" w14:textId="77777777" w:rsidR="005722AC" w:rsidRDefault="00FB4D9E" w:rsidP="004A16D2">
            <w:pPr>
              <w:pStyle w:val="Paragraphedeliste"/>
              <w:numPr>
                <w:ilvl w:val="0"/>
                <w:numId w:val="34"/>
              </w:numPr>
              <w:spacing w:line="276" w:lineRule="auto"/>
            </w:pPr>
            <w:hyperlink r:id="rId53" w:history="1">
              <w:r w:rsidR="00F00574">
                <w:rPr>
                  <w:rStyle w:val="Lienhypertexte"/>
                </w:rPr>
                <w:t>https://www.google.com/url?sa=t&amp;rct=j&amp;q=&amp;esrc=s&amp;source=web&amp;cd=&amp;ved=2ahUKEwii-KLwnZHAhWDbPEDHf3LBHEQFnoECA8QAQ&amp;url=https%3A%2F%2Fwww.daunot.fr</w:t>
              </w:r>
            </w:hyperlink>
          </w:p>
          <w:p w14:paraId="413BA181" w14:textId="77777777" w:rsidR="005722AC" w:rsidRDefault="00F00574">
            <w:pPr>
              <w:spacing w:line="276" w:lineRule="auto"/>
              <w:ind w:left="720"/>
            </w:pPr>
            <w:r>
              <w:t>%2Ffiles%2Fdma%2Ffichiers%2Fguide.pdf&amp;usg=AOvVaw1_2jZMcsjXdh38azkigV98</w:t>
            </w:r>
          </w:p>
          <w:p w14:paraId="27AFBBE3" w14:textId="77777777" w:rsidR="005722AC" w:rsidRDefault="005722AC">
            <w:pPr>
              <w:autoSpaceDE w:val="0"/>
              <w:autoSpaceDN w:val="0"/>
              <w:adjustRightInd w:val="0"/>
              <w:rPr>
                <w:lang w:eastAsia="fr-FR"/>
              </w:rPr>
            </w:pPr>
          </w:p>
        </w:tc>
      </w:tr>
    </w:tbl>
    <w:p w14:paraId="5B3B9995" w14:textId="77777777" w:rsidR="005722AC" w:rsidRDefault="00F00574">
      <w:pPr>
        <w:rPr>
          <w:rFonts w:eastAsia="PMingLiU"/>
          <w:sz w:val="22"/>
          <w:szCs w:val="22"/>
          <w:lang w:eastAsia="en-US"/>
        </w:rPr>
      </w:pPr>
      <w:r>
        <w:rPr>
          <w:rFonts w:eastAsia="PMingLiU"/>
          <w:sz w:val="22"/>
          <w:szCs w:val="22"/>
          <w:lang w:eastAsia="en-US"/>
        </w:rPr>
        <w:br w:type="page"/>
      </w:r>
    </w:p>
    <w:p w14:paraId="4AAAC26A" w14:textId="77777777" w:rsidR="00315DDE" w:rsidRDefault="00315DDE">
      <w:pPr>
        <w:rPr>
          <w:rFonts w:eastAsia="PMingLiU"/>
          <w:sz w:val="22"/>
          <w:szCs w:val="22"/>
          <w:lang w:eastAsia="en-US"/>
        </w:rPr>
      </w:pPr>
    </w:p>
    <w:p w14:paraId="13F1415D" w14:textId="77777777" w:rsidR="00315DDE" w:rsidRPr="00315DDE" w:rsidRDefault="00315DDE" w:rsidP="00315DD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color w:val="000000" w:themeColor="text1"/>
          <w:highlight w:val="cyan"/>
        </w:rPr>
      </w:pPr>
      <w:r w:rsidRPr="00315DDE">
        <w:rPr>
          <w:rFonts w:asciiTheme="majorBidi" w:hAnsiTheme="majorBidi" w:cstheme="majorBidi"/>
          <w:b/>
          <w:color w:val="000000" w:themeColor="text1"/>
          <w:highlight w:val="cyan"/>
        </w:rPr>
        <w:t>Semestre: 6</w:t>
      </w:r>
    </w:p>
    <w:p w14:paraId="296552FF" w14:textId="77777777" w:rsidR="00315DDE" w:rsidRPr="00315DDE" w:rsidRDefault="00315DDE" w:rsidP="00315DD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highlight w:val="cyan"/>
        </w:rPr>
      </w:pPr>
      <w:r w:rsidRPr="00315DDE">
        <w:rPr>
          <w:rFonts w:asciiTheme="majorBidi" w:hAnsiTheme="majorBidi" w:cstheme="majorBidi"/>
          <w:b/>
          <w:color w:val="000000" w:themeColor="text1"/>
          <w:highlight w:val="cyan"/>
        </w:rPr>
        <w:t>Unité d’enseignement : UET 3.2</w:t>
      </w:r>
    </w:p>
    <w:p w14:paraId="2F2DBBAE" w14:textId="4E5414CA" w:rsidR="00315DDE" w:rsidRPr="00315DDE" w:rsidRDefault="00315DDE" w:rsidP="009C6A1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highlight w:val="cyan"/>
        </w:rPr>
      </w:pPr>
      <w:r w:rsidRPr="00315DDE">
        <w:rPr>
          <w:rFonts w:asciiTheme="majorBidi" w:hAnsiTheme="majorBidi" w:cstheme="majorBidi"/>
          <w:b/>
          <w:color w:val="000000" w:themeColor="text1"/>
          <w:highlight w:val="cyan"/>
        </w:rPr>
        <w:t>Matière : </w:t>
      </w:r>
      <w:r w:rsidRPr="00315DDE">
        <w:rPr>
          <w:rFonts w:asciiTheme="majorBidi" w:hAnsiTheme="majorBidi" w:cstheme="majorBidi"/>
          <w:b/>
          <w:bCs/>
          <w:highlight w:val="cyan"/>
        </w:rPr>
        <w:t xml:space="preserve">Entrepreneuriat et lean Start-Up </w:t>
      </w:r>
    </w:p>
    <w:p w14:paraId="0885E126" w14:textId="77777777" w:rsidR="00315DDE" w:rsidRPr="00315DDE" w:rsidRDefault="00315DDE" w:rsidP="00315DD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highlight w:val="cyan"/>
        </w:rPr>
      </w:pPr>
      <w:r w:rsidRPr="00315DDE">
        <w:rPr>
          <w:rFonts w:asciiTheme="majorBidi" w:hAnsiTheme="majorBidi" w:cstheme="majorBidi"/>
          <w:b/>
          <w:color w:val="000000" w:themeColor="text1"/>
          <w:highlight w:val="cyan"/>
        </w:rPr>
        <w:t xml:space="preserve">VHS : 22h30 (Cours : 1h30) </w:t>
      </w:r>
    </w:p>
    <w:p w14:paraId="131B279A" w14:textId="77777777" w:rsidR="00315DDE" w:rsidRPr="00315DDE" w:rsidRDefault="00315DDE" w:rsidP="00315DD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highlight w:val="cyan"/>
        </w:rPr>
      </w:pPr>
      <w:r w:rsidRPr="00315DDE">
        <w:rPr>
          <w:rFonts w:asciiTheme="majorBidi" w:hAnsiTheme="majorBidi" w:cstheme="majorBidi"/>
          <w:b/>
          <w:color w:val="000000" w:themeColor="text1"/>
          <w:highlight w:val="cyan"/>
        </w:rPr>
        <w:t xml:space="preserve">Crédits : 1 </w:t>
      </w:r>
    </w:p>
    <w:p w14:paraId="13CB0CA6" w14:textId="77777777" w:rsidR="00315DDE" w:rsidRPr="0036397D" w:rsidRDefault="00315DDE" w:rsidP="00315DD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315DDE">
        <w:rPr>
          <w:rFonts w:asciiTheme="majorBidi" w:hAnsiTheme="majorBidi" w:cstheme="majorBidi"/>
          <w:b/>
          <w:color w:val="000000" w:themeColor="text1"/>
          <w:highlight w:val="cyan"/>
        </w:rPr>
        <w:t>Coefficient : 1</w:t>
      </w:r>
    </w:p>
    <w:p w14:paraId="6FB0FDA4" w14:textId="77777777" w:rsidR="00315DDE" w:rsidRDefault="00315DDE" w:rsidP="00315DDE">
      <w:pPr>
        <w:spacing w:after="240"/>
        <w:jc w:val="both"/>
        <w:rPr>
          <w:rFonts w:asciiTheme="majorBidi" w:hAnsiTheme="majorBidi" w:cstheme="majorBidi"/>
          <w:b/>
          <w:bCs/>
          <w:color w:val="1F4E79"/>
        </w:rPr>
      </w:pPr>
    </w:p>
    <w:p w14:paraId="73FF6566" w14:textId="77777777" w:rsidR="00315DDE" w:rsidRPr="00382172" w:rsidRDefault="00315DDE" w:rsidP="00315DDE">
      <w:pPr>
        <w:spacing w:before="240" w:after="100"/>
        <w:rPr>
          <w:rFonts w:asciiTheme="majorBidi" w:hAnsiTheme="majorBidi" w:cstheme="majorBidi"/>
        </w:rPr>
      </w:pPr>
      <w:r w:rsidRPr="00382172">
        <w:rPr>
          <w:rFonts w:asciiTheme="majorBidi" w:hAnsiTheme="majorBidi" w:cstheme="majorBidi"/>
          <w:b/>
          <w:bCs/>
          <w:sz w:val="26"/>
          <w:szCs w:val="26"/>
        </w:rPr>
        <w:t>Objectifs de l'enseignement:</w:t>
      </w:r>
    </w:p>
    <w:p w14:paraId="27E1FEC1" w14:textId="77777777" w:rsidR="00315DDE" w:rsidRPr="00382172" w:rsidRDefault="00315DDE" w:rsidP="00315DDE">
      <w:pPr>
        <w:spacing w:after="200"/>
        <w:jc w:val="both"/>
        <w:rPr>
          <w:rFonts w:asciiTheme="majorBidi" w:hAnsiTheme="majorBidi" w:cstheme="majorBidi"/>
        </w:rPr>
      </w:pPr>
      <w:r w:rsidRPr="00382172">
        <w:rPr>
          <w:rFonts w:asciiTheme="majorBidi" w:hAnsiTheme="majorBidi" w:cstheme="majorBidi"/>
        </w:rPr>
        <w:t>Ce cours situe l'étudiant dans son futur rôle d'acteur économique et l'introduit aux fondements de la démarche entrepreneuriale moderne. Il présente le concept d'université de quatrième génération (University 4.0) et le rôle de l'université dans la valorisation de la recherche scientifique et la création de startups. L'étudiant découvre ensuite l'écosystème national de soutien à l'innovation en Algérie : incubateurs, accélérateurs, fonds d'investissement et cadre réglementaire applicable aux startups et aux micro-entreprises. La seconde partie du cours pose les bases de la méthodologie Lean Startup, à travers la compréhension du marché et des besoins réels du client (Customer Discovery) et la construction d'un modèle d'affaires (Business Model Canvas). À l'issue du cours, l'étudiant sait analyser un écosystème entrepreneurial, formuler des hypothèses entrepreneuriales et concevoir un modèle d'affaires préliminaire, compétences qu'il approfondira dans le module Lean Start-Up 2.</w:t>
      </w:r>
    </w:p>
    <w:p w14:paraId="23F6FFF7" w14:textId="77777777" w:rsidR="00315DDE" w:rsidRPr="00382172" w:rsidRDefault="00315DDE" w:rsidP="00315DDE">
      <w:pPr>
        <w:spacing w:before="240" w:after="100"/>
        <w:rPr>
          <w:rFonts w:asciiTheme="majorBidi" w:hAnsiTheme="majorBidi" w:cstheme="majorBidi"/>
        </w:rPr>
      </w:pPr>
      <w:r w:rsidRPr="00382172">
        <w:rPr>
          <w:rFonts w:asciiTheme="majorBidi" w:hAnsiTheme="majorBidi" w:cstheme="majorBidi"/>
          <w:b/>
          <w:bCs/>
          <w:sz w:val="26"/>
          <w:szCs w:val="26"/>
        </w:rPr>
        <w:t>Connaissances préalables recommandées:</w:t>
      </w:r>
    </w:p>
    <w:p w14:paraId="55C67601" w14:textId="77777777" w:rsidR="00315DDE" w:rsidRPr="00382172" w:rsidRDefault="00315DDE" w:rsidP="00315DDE">
      <w:pPr>
        <w:spacing w:after="200"/>
        <w:jc w:val="both"/>
        <w:rPr>
          <w:rFonts w:asciiTheme="majorBidi" w:hAnsiTheme="majorBidi" w:cstheme="majorBidi"/>
        </w:rPr>
      </w:pPr>
      <w:r w:rsidRPr="00382172">
        <w:rPr>
          <w:rFonts w:asciiTheme="majorBidi" w:hAnsiTheme="majorBidi" w:cstheme="majorBidi"/>
        </w:rPr>
        <w:t>Aucune connaissance technique préalable n'est requise. Une aisance avec le travail en équipe et les outils numériques de base (traitement de texte, présentation, recherche documentaire) facilite le suivi du cours.</w:t>
      </w:r>
    </w:p>
    <w:p w14:paraId="39A9E4F2" w14:textId="77777777" w:rsidR="00315DDE" w:rsidRPr="00382172" w:rsidRDefault="00315DDE" w:rsidP="00315DDE">
      <w:pPr>
        <w:spacing w:before="240" w:after="100"/>
        <w:rPr>
          <w:rFonts w:asciiTheme="majorBidi" w:hAnsiTheme="majorBidi" w:cstheme="majorBidi"/>
        </w:rPr>
      </w:pPr>
      <w:r w:rsidRPr="00382172">
        <w:rPr>
          <w:rFonts w:asciiTheme="majorBidi" w:hAnsiTheme="majorBidi" w:cstheme="majorBidi"/>
          <w:b/>
          <w:bCs/>
          <w:sz w:val="26"/>
          <w:szCs w:val="26"/>
        </w:rPr>
        <w:t>Contenu de la matière:</w:t>
      </w:r>
    </w:p>
    <w:p w14:paraId="45C0F6EC" w14:textId="77777777" w:rsidR="00315DDE" w:rsidRPr="00382172" w:rsidRDefault="00315DDE" w:rsidP="00315DDE">
      <w:pPr>
        <w:spacing w:before="200" w:after="80"/>
        <w:rPr>
          <w:rFonts w:asciiTheme="majorBidi" w:hAnsiTheme="majorBidi" w:cstheme="majorBidi"/>
        </w:rPr>
      </w:pPr>
      <w:r w:rsidRPr="00382172">
        <w:rPr>
          <w:rFonts w:asciiTheme="majorBidi" w:hAnsiTheme="majorBidi" w:cstheme="majorBidi"/>
          <w:b/>
          <w:bCs/>
        </w:rPr>
        <w:t>I. L'université entrepreneuriale et l'université 4.0 (3 semaines)</w:t>
      </w:r>
    </w:p>
    <w:p w14:paraId="16CDA1DD"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Évolution des générations d'université, de l'université 1.0 à l'université 4.0</w:t>
      </w:r>
    </w:p>
    <w:p w14:paraId="69C764DD"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Caractéristiques de l'université 4.0</w:t>
      </w:r>
    </w:p>
    <w:p w14:paraId="21755A5D"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Intelligence artificielle et transformation numérique dans l'enseignement supérieur</w:t>
      </w:r>
    </w:p>
    <w:p w14:paraId="2E1860BA"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Rôle de l'université dans l'économie de la connaissance</w:t>
      </w:r>
    </w:p>
    <w:p w14:paraId="78438939"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Valorisation des résultats de la recherche scientifique</w:t>
      </w:r>
    </w:p>
    <w:p w14:paraId="51F43EC0"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Transformation de la recherche scientifique en startups</w:t>
      </w:r>
    </w:p>
    <w:p w14:paraId="22182CEF"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Exemples d'universités entrepreneuriales à l'international (MIT, Stanford, Cambridge, Tsinghua, NUS, TUM, PSL/Polytechnique)</w:t>
      </w:r>
    </w:p>
    <w:p w14:paraId="148096DB" w14:textId="77777777" w:rsidR="00315DDE" w:rsidRPr="00382172" w:rsidRDefault="00315DDE" w:rsidP="00315DDE">
      <w:pPr>
        <w:spacing w:before="200" w:after="80"/>
        <w:rPr>
          <w:rFonts w:asciiTheme="majorBidi" w:hAnsiTheme="majorBidi" w:cstheme="majorBidi"/>
        </w:rPr>
      </w:pPr>
      <w:r w:rsidRPr="00382172">
        <w:rPr>
          <w:rFonts w:asciiTheme="majorBidi" w:hAnsiTheme="majorBidi" w:cstheme="majorBidi"/>
          <w:b/>
          <w:bCs/>
        </w:rPr>
        <w:t>II. L'écosystème entrepreneurial et l'innovation en Algérie et à l'université (3 semaines)</w:t>
      </w:r>
    </w:p>
    <w:p w14:paraId="242814B8"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Concept d'écosystème entrepreneurial</w:t>
      </w:r>
    </w:p>
    <w:p w14:paraId="30AFA36C"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Acteurs de l'écosystème : incubateurs, accélérateurs, investisseurs, institutions publiques</w:t>
      </w:r>
    </w:p>
    <w:p w14:paraId="5D1D3223"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Politique algérienne de soutien à l'innovation</w:t>
      </w:r>
    </w:p>
    <w:p w14:paraId="441942A1"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Décision ministérielle n° 1275 relative aux statuts de startup, d'entreprise innovante et de détenteur de brevet</w:t>
      </w:r>
    </w:p>
    <w:p w14:paraId="181DF322"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Incubateurs universitaires et centres de soutien technologique et à l'innovation</w:t>
      </w:r>
    </w:p>
    <w:p w14:paraId="50050E42"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Rôle de l'intelligence artificielle dans l'écosystème entrepreneurial</w:t>
      </w:r>
    </w:p>
    <w:p w14:paraId="6D00C893"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Articulation entre l'université et son environnement économique</w:t>
      </w:r>
    </w:p>
    <w:p w14:paraId="521B9DFF" w14:textId="77777777" w:rsidR="00315DDE" w:rsidRPr="00382172" w:rsidRDefault="00315DDE" w:rsidP="00315DDE">
      <w:pPr>
        <w:spacing w:before="200" w:after="80"/>
        <w:rPr>
          <w:rFonts w:asciiTheme="majorBidi" w:hAnsiTheme="majorBidi" w:cstheme="majorBidi"/>
        </w:rPr>
      </w:pPr>
      <w:r w:rsidRPr="00382172">
        <w:rPr>
          <w:rFonts w:asciiTheme="majorBidi" w:hAnsiTheme="majorBidi" w:cstheme="majorBidi"/>
          <w:b/>
          <w:bCs/>
        </w:rPr>
        <w:t>III. Introduction aux startups et à la méthodologie Lean Startup (3 semaines)</w:t>
      </w:r>
    </w:p>
    <w:p w14:paraId="08891D60"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Différence entre entreprise traditionnelle et startup</w:t>
      </w:r>
    </w:p>
    <w:p w14:paraId="0F38A845"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Notion d'innovation et d'incertitude dans le projet entrepreneurial</w:t>
      </w:r>
    </w:p>
    <w:p w14:paraId="0B9C21FB"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Origines et principes de la démarche Lean Startup (Eric Ries)</w:t>
      </w:r>
    </w:p>
    <w:p w14:paraId="7FD05586"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Apprentissage validé (Validated Learning) et réduction du gaspillage</w:t>
      </w:r>
    </w:p>
    <w:p w14:paraId="766DF07C"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Le cycle Construire – Mesurer – Apprendre (Build – Measure – Learn)</w:t>
      </w:r>
    </w:p>
    <w:p w14:paraId="72AFBA28"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La comptabilité de l'innovation (Innovation Accounting)</w:t>
      </w:r>
    </w:p>
    <w:p w14:paraId="5A858D23" w14:textId="77777777" w:rsidR="00315DDE" w:rsidRPr="00382172" w:rsidRDefault="00315DDE" w:rsidP="00315DDE">
      <w:pPr>
        <w:spacing w:before="200" w:after="80"/>
        <w:rPr>
          <w:rFonts w:asciiTheme="majorBidi" w:hAnsiTheme="majorBidi" w:cstheme="majorBidi"/>
        </w:rPr>
      </w:pPr>
      <w:r w:rsidRPr="00382172">
        <w:rPr>
          <w:rFonts w:asciiTheme="majorBidi" w:hAnsiTheme="majorBidi" w:cstheme="majorBidi"/>
          <w:b/>
          <w:bCs/>
        </w:rPr>
        <w:t>IV. Compréhension du marché et du client : Customer Discovery (3 semaines)</w:t>
      </w:r>
    </w:p>
    <w:p w14:paraId="50845440"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Les étapes de création d'une startup : idée, équipe, prototype, investissement</w:t>
      </w:r>
    </w:p>
    <w:p w14:paraId="7FA10199"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Méthodologie de Steve Blank et Customer Development</w:t>
      </w:r>
    </w:p>
    <w:p w14:paraId="5EC74F6E"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Identification du problème et analyse des besoins du client</w:t>
      </w:r>
    </w:p>
    <w:p w14:paraId="1F3F0AC0"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Conduite d'entretiens entrepreneuriaux</w:t>
      </w:r>
    </w:p>
    <w:p w14:paraId="508C2EC8"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Construction et test des hypothèses</w:t>
      </w:r>
    </w:p>
    <w:p w14:paraId="2CEB8FFD"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Adéquation problème-solution (Problem-Solution Fit)</w:t>
      </w:r>
    </w:p>
    <w:p w14:paraId="63FFB4E0" w14:textId="77777777" w:rsidR="00315DDE" w:rsidRPr="00382172" w:rsidRDefault="00315DDE" w:rsidP="00315DDE">
      <w:pPr>
        <w:spacing w:before="200" w:after="80"/>
        <w:rPr>
          <w:rFonts w:asciiTheme="majorBidi" w:hAnsiTheme="majorBidi" w:cstheme="majorBidi"/>
        </w:rPr>
      </w:pPr>
      <w:r w:rsidRPr="00382172">
        <w:rPr>
          <w:rFonts w:asciiTheme="majorBidi" w:hAnsiTheme="majorBidi" w:cstheme="majorBidi"/>
          <w:b/>
          <w:bCs/>
        </w:rPr>
        <w:t>V. Le modèle d'affaires : Business Model Canvas (3 semaines)</w:t>
      </w:r>
    </w:p>
    <w:p w14:paraId="63CAD8A7"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Présentation du Business Model Canvas</w:t>
      </w:r>
    </w:p>
    <w:p w14:paraId="77E6725B"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La proposition de valeur</w:t>
      </w:r>
    </w:p>
    <w:p w14:paraId="5EBDF848"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Les segments de clientèle et les canaux de distribution</w:t>
      </w:r>
    </w:p>
    <w:p w14:paraId="38EAB94C"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Les sources de revenus</w:t>
      </w:r>
    </w:p>
    <w:p w14:paraId="1FD37BF7" w14:textId="77777777" w:rsidR="00315DDE" w:rsidRPr="00382172" w:rsidRDefault="00315DDE" w:rsidP="00315DDE">
      <w:pPr>
        <w:pStyle w:val="Paragraphedeliste"/>
        <w:numPr>
          <w:ilvl w:val="0"/>
          <w:numId w:val="245"/>
        </w:numPr>
        <w:spacing w:after="40"/>
        <w:contextualSpacing w:val="0"/>
        <w:rPr>
          <w:rFonts w:asciiTheme="majorBidi" w:hAnsiTheme="majorBidi" w:cstheme="majorBidi"/>
        </w:rPr>
      </w:pPr>
      <w:r w:rsidRPr="00382172">
        <w:rPr>
          <w:rFonts w:asciiTheme="majorBidi" w:hAnsiTheme="majorBidi" w:cstheme="majorBidi"/>
        </w:rPr>
        <w:t>La structure des coûts</w:t>
      </w:r>
    </w:p>
    <w:p w14:paraId="0F478707" w14:textId="77777777" w:rsidR="00315DDE" w:rsidRPr="00382172" w:rsidRDefault="00315DDE" w:rsidP="00315DDE">
      <w:pPr>
        <w:spacing w:before="240" w:after="100"/>
        <w:rPr>
          <w:rFonts w:asciiTheme="majorBidi" w:hAnsiTheme="majorBidi" w:cstheme="majorBidi"/>
        </w:rPr>
      </w:pPr>
      <w:r w:rsidRPr="00382172">
        <w:rPr>
          <w:rFonts w:asciiTheme="majorBidi" w:hAnsiTheme="majorBidi" w:cstheme="majorBidi"/>
          <w:b/>
          <w:bCs/>
          <w:sz w:val="26"/>
          <w:szCs w:val="26"/>
        </w:rPr>
        <w:t>Mode d'évaluation:</w:t>
      </w:r>
    </w:p>
    <w:p w14:paraId="4613D848" w14:textId="77777777" w:rsidR="00315DDE" w:rsidRPr="00382172" w:rsidRDefault="00315DDE" w:rsidP="00315DDE">
      <w:pPr>
        <w:spacing w:after="200"/>
        <w:jc w:val="both"/>
        <w:rPr>
          <w:rFonts w:asciiTheme="majorBidi" w:hAnsiTheme="majorBidi" w:cstheme="majorBidi"/>
        </w:rPr>
      </w:pPr>
      <w:r w:rsidRPr="00382172">
        <w:rPr>
          <w:rFonts w:asciiTheme="majorBidi" w:hAnsiTheme="majorBidi" w:cstheme="majorBidi"/>
        </w:rPr>
        <w:t>Examen : 100 %.</w:t>
      </w:r>
    </w:p>
    <w:p w14:paraId="025D199A" w14:textId="77777777" w:rsidR="00315DDE" w:rsidRPr="00382172" w:rsidRDefault="00315DDE" w:rsidP="00315DDE">
      <w:pPr>
        <w:spacing w:before="240" w:after="100"/>
        <w:rPr>
          <w:rFonts w:asciiTheme="majorBidi" w:hAnsiTheme="majorBidi" w:cstheme="majorBidi"/>
        </w:rPr>
      </w:pPr>
      <w:r w:rsidRPr="00382172">
        <w:rPr>
          <w:rFonts w:asciiTheme="majorBidi" w:hAnsiTheme="majorBidi" w:cstheme="majorBidi"/>
          <w:b/>
          <w:bCs/>
          <w:sz w:val="26"/>
          <w:szCs w:val="26"/>
        </w:rPr>
        <w:t>Références bibliographiques</w:t>
      </w:r>
    </w:p>
    <w:p w14:paraId="48ABDB72" w14:textId="77777777" w:rsidR="00315DDE" w:rsidRPr="003B3194" w:rsidRDefault="00315DDE" w:rsidP="00315DDE">
      <w:pPr>
        <w:pStyle w:val="Paragraphedeliste"/>
        <w:numPr>
          <w:ilvl w:val="0"/>
          <w:numId w:val="246"/>
        </w:numPr>
        <w:spacing w:after="40"/>
        <w:contextualSpacing w:val="0"/>
        <w:rPr>
          <w:rFonts w:asciiTheme="majorBidi" w:hAnsiTheme="majorBidi" w:cstheme="majorBidi"/>
          <w:lang w:val="en-US"/>
        </w:rPr>
      </w:pPr>
      <w:r w:rsidRPr="003B3194">
        <w:rPr>
          <w:rFonts w:asciiTheme="majorBidi" w:hAnsiTheme="majorBidi" w:cstheme="majorBidi"/>
          <w:lang w:val="en-US"/>
        </w:rPr>
        <w:t>Ries, E. (2011). The Lean Startup.</w:t>
      </w:r>
    </w:p>
    <w:p w14:paraId="040E8E98" w14:textId="77777777" w:rsidR="00315DDE" w:rsidRPr="003B3194" w:rsidRDefault="00315DDE" w:rsidP="00315DDE">
      <w:pPr>
        <w:pStyle w:val="Paragraphedeliste"/>
        <w:numPr>
          <w:ilvl w:val="0"/>
          <w:numId w:val="246"/>
        </w:numPr>
        <w:spacing w:after="40"/>
        <w:contextualSpacing w:val="0"/>
        <w:rPr>
          <w:rFonts w:asciiTheme="majorBidi" w:hAnsiTheme="majorBidi" w:cstheme="majorBidi"/>
          <w:lang w:val="en-US"/>
        </w:rPr>
      </w:pPr>
      <w:r w:rsidRPr="003B3194">
        <w:rPr>
          <w:rFonts w:asciiTheme="majorBidi" w:hAnsiTheme="majorBidi" w:cstheme="majorBidi"/>
          <w:lang w:val="en-US"/>
        </w:rPr>
        <w:t>Blank, S., Dorf, B. (2012). The Startup Owner's Manual.</w:t>
      </w:r>
    </w:p>
    <w:p w14:paraId="3D811018" w14:textId="77777777" w:rsidR="00315DDE" w:rsidRPr="003B3194" w:rsidRDefault="00315DDE" w:rsidP="00315DDE">
      <w:pPr>
        <w:pStyle w:val="Paragraphedeliste"/>
        <w:numPr>
          <w:ilvl w:val="0"/>
          <w:numId w:val="246"/>
        </w:numPr>
        <w:spacing w:after="40"/>
        <w:contextualSpacing w:val="0"/>
        <w:rPr>
          <w:rFonts w:asciiTheme="majorBidi" w:hAnsiTheme="majorBidi" w:cstheme="majorBidi"/>
          <w:lang w:val="en-US"/>
        </w:rPr>
      </w:pPr>
      <w:r w:rsidRPr="003B3194">
        <w:rPr>
          <w:rFonts w:asciiTheme="majorBidi" w:hAnsiTheme="majorBidi" w:cstheme="majorBidi"/>
          <w:lang w:val="en-US"/>
        </w:rPr>
        <w:t>Osterwalder, A., Pigneur, Y. (2010). Business Model Generation.</w:t>
      </w:r>
    </w:p>
    <w:p w14:paraId="1B534F60" w14:textId="77777777" w:rsidR="00315DDE" w:rsidRPr="00382172" w:rsidRDefault="00315DDE" w:rsidP="00315DDE">
      <w:pPr>
        <w:pStyle w:val="Paragraphedeliste"/>
        <w:numPr>
          <w:ilvl w:val="0"/>
          <w:numId w:val="246"/>
        </w:numPr>
        <w:spacing w:after="40"/>
        <w:contextualSpacing w:val="0"/>
        <w:rPr>
          <w:rFonts w:asciiTheme="majorBidi" w:hAnsiTheme="majorBidi" w:cstheme="majorBidi"/>
        </w:rPr>
      </w:pPr>
      <w:r w:rsidRPr="003B3194">
        <w:rPr>
          <w:rFonts w:asciiTheme="majorBidi" w:hAnsiTheme="majorBidi" w:cstheme="majorBidi"/>
          <w:lang w:val="en-US"/>
        </w:rPr>
        <w:t xml:space="preserve">Osterwalder, A., Pigneur, Y., Bernarda, G., Smith, A. (2014). </w:t>
      </w:r>
      <w:r w:rsidRPr="00382172">
        <w:rPr>
          <w:rFonts w:asciiTheme="majorBidi" w:hAnsiTheme="majorBidi" w:cstheme="majorBidi"/>
        </w:rPr>
        <w:t>Value Proposition Design.</w:t>
      </w:r>
    </w:p>
    <w:p w14:paraId="6618C381" w14:textId="77777777" w:rsidR="00315DDE" w:rsidRPr="00382172" w:rsidRDefault="00315DDE" w:rsidP="00315DDE">
      <w:pPr>
        <w:pStyle w:val="Paragraphedeliste"/>
        <w:numPr>
          <w:ilvl w:val="0"/>
          <w:numId w:val="246"/>
        </w:numPr>
        <w:spacing w:after="40"/>
        <w:contextualSpacing w:val="0"/>
        <w:rPr>
          <w:rFonts w:asciiTheme="majorBidi" w:hAnsiTheme="majorBidi" w:cstheme="majorBidi"/>
        </w:rPr>
      </w:pPr>
      <w:r w:rsidRPr="003B3194">
        <w:rPr>
          <w:rFonts w:asciiTheme="majorBidi" w:hAnsiTheme="majorBidi" w:cstheme="majorBidi"/>
          <w:lang w:val="en-US"/>
        </w:rPr>
        <w:t xml:space="preserve">Blank, S. (2013). Why the Lean Start-Up Changes Everything. </w:t>
      </w:r>
      <w:r w:rsidRPr="00382172">
        <w:rPr>
          <w:rFonts w:asciiTheme="majorBidi" w:hAnsiTheme="majorBidi" w:cstheme="majorBidi"/>
        </w:rPr>
        <w:t>Harvard Business Review.</w:t>
      </w:r>
    </w:p>
    <w:p w14:paraId="5F111D74" w14:textId="77777777" w:rsidR="00315DDE" w:rsidRPr="00382172" w:rsidRDefault="00315DDE" w:rsidP="00315DDE">
      <w:pPr>
        <w:pStyle w:val="Paragraphedeliste"/>
        <w:numPr>
          <w:ilvl w:val="0"/>
          <w:numId w:val="246"/>
        </w:numPr>
        <w:spacing w:after="40"/>
        <w:contextualSpacing w:val="0"/>
        <w:rPr>
          <w:rFonts w:asciiTheme="majorBidi" w:hAnsiTheme="majorBidi" w:cstheme="majorBidi"/>
        </w:rPr>
      </w:pPr>
      <w:r w:rsidRPr="00382172">
        <w:rPr>
          <w:rFonts w:asciiTheme="majorBidi" w:hAnsiTheme="majorBidi" w:cstheme="majorBidi"/>
        </w:rPr>
        <w:t>Y Combinator (2018). Startup Playbook.</w:t>
      </w:r>
    </w:p>
    <w:p w14:paraId="2EA3D311" w14:textId="77777777" w:rsidR="00315DDE" w:rsidRPr="003B3194" w:rsidRDefault="00315DDE" w:rsidP="00315DDE">
      <w:pPr>
        <w:pStyle w:val="Paragraphedeliste"/>
        <w:numPr>
          <w:ilvl w:val="0"/>
          <w:numId w:val="246"/>
        </w:numPr>
        <w:spacing w:after="40"/>
        <w:contextualSpacing w:val="0"/>
        <w:rPr>
          <w:rFonts w:asciiTheme="majorBidi" w:hAnsiTheme="majorBidi" w:cstheme="majorBidi"/>
          <w:lang w:val="en-US"/>
        </w:rPr>
      </w:pPr>
      <w:r w:rsidRPr="003B3194">
        <w:rPr>
          <w:rFonts w:asciiTheme="majorBidi" w:hAnsiTheme="majorBidi" w:cstheme="majorBidi"/>
          <w:lang w:val="en-US"/>
        </w:rPr>
        <w:t>OECD (2022). Entrepreneurship and Innovation Policy Frameworks.</w:t>
      </w:r>
    </w:p>
    <w:p w14:paraId="39C76371" w14:textId="77777777" w:rsidR="00315DDE" w:rsidRPr="003B3194" w:rsidRDefault="00315DDE" w:rsidP="00315DDE">
      <w:pPr>
        <w:spacing w:before="240" w:after="100"/>
        <w:rPr>
          <w:rFonts w:asciiTheme="majorBidi" w:hAnsiTheme="majorBidi" w:cstheme="majorBidi"/>
          <w:b/>
          <w:bCs/>
          <w:sz w:val="26"/>
          <w:szCs w:val="26"/>
          <w:lang w:val="en-US"/>
        </w:rPr>
      </w:pPr>
    </w:p>
    <w:p w14:paraId="313EC031" w14:textId="77777777" w:rsidR="00315DDE" w:rsidRPr="003B3194" w:rsidRDefault="00315DDE" w:rsidP="00315DDE">
      <w:pPr>
        <w:spacing w:before="240" w:after="100"/>
        <w:rPr>
          <w:rFonts w:asciiTheme="majorBidi" w:hAnsiTheme="majorBidi" w:cstheme="majorBidi"/>
          <w:b/>
          <w:bCs/>
          <w:sz w:val="26"/>
          <w:szCs w:val="26"/>
          <w:lang w:val="en-US"/>
        </w:rPr>
      </w:pPr>
    </w:p>
    <w:p w14:paraId="4F5FDEFB" w14:textId="77777777" w:rsidR="00315DDE" w:rsidRPr="003B3194" w:rsidRDefault="00315DDE" w:rsidP="00315DDE">
      <w:pPr>
        <w:spacing w:before="240" w:after="100"/>
        <w:rPr>
          <w:rFonts w:asciiTheme="majorBidi" w:hAnsiTheme="majorBidi" w:cstheme="majorBidi"/>
          <w:b/>
          <w:bCs/>
          <w:sz w:val="26"/>
          <w:szCs w:val="26"/>
          <w:lang w:val="en-US"/>
        </w:rPr>
      </w:pPr>
    </w:p>
    <w:p w14:paraId="5DE50A8A" w14:textId="77777777" w:rsidR="00315DDE" w:rsidRPr="00382172" w:rsidRDefault="00315DDE" w:rsidP="00315DDE">
      <w:pPr>
        <w:spacing w:before="240" w:after="100"/>
        <w:rPr>
          <w:rFonts w:asciiTheme="majorBidi" w:hAnsiTheme="majorBidi" w:cstheme="majorBidi"/>
        </w:rPr>
      </w:pPr>
      <w:r>
        <w:rPr>
          <w:rFonts w:asciiTheme="majorBidi" w:hAnsiTheme="majorBidi" w:cstheme="majorBidi"/>
          <w:b/>
          <w:bCs/>
          <w:sz w:val="26"/>
          <w:szCs w:val="26"/>
        </w:rPr>
        <w:t>Annexe -</w:t>
      </w:r>
      <w:r w:rsidRPr="00382172">
        <w:rPr>
          <w:rFonts w:asciiTheme="majorBidi" w:hAnsiTheme="majorBidi" w:cstheme="majorBidi"/>
          <w:b/>
          <w:bCs/>
          <w:sz w:val="26"/>
          <w:szCs w:val="26"/>
        </w:rPr>
        <w:t xml:space="preserve"> Glossaire des concepts clés</w:t>
      </w:r>
    </w:p>
    <w:p w14:paraId="36D24865" w14:textId="77777777" w:rsidR="00315DDE" w:rsidRPr="00382172" w:rsidRDefault="00315DDE" w:rsidP="00315DDE">
      <w:pPr>
        <w:spacing w:after="200"/>
        <w:jc w:val="both"/>
        <w:rPr>
          <w:rFonts w:asciiTheme="majorBidi" w:hAnsiTheme="majorBidi" w:cstheme="majorBidi"/>
        </w:rPr>
      </w:pPr>
      <w:r w:rsidRPr="00382172">
        <w:rPr>
          <w:rFonts w:asciiTheme="majorBidi" w:hAnsiTheme="majorBidi" w:cstheme="majorBidi"/>
        </w:rPr>
        <w:t>Cette liste reprend, en français, les notions fondamentales introduites dans le cours et nécessaires à la compréhension du module Lean Start-Up 2.</w:t>
      </w:r>
    </w:p>
    <w:tbl>
      <w:tblPr>
        <w:tblW w:w="936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315DDE" w:rsidRPr="0036397D" w14:paraId="1854C7CA" w14:textId="77777777" w:rsidTr="00315DDE">
        <w:trPr>
          <w:tblHeader/>
        </w:trPr>
        <w:tc>
          <w:tcPr>
            <w:tcW w:w="2600" w:type="dxa"/>
            <w:shd w:val="clear" w:color="auto" w:fill="FFFFFF" w:themeFill="background1"/>
            <w:tcMar>
              <w:top w:w="80" w:type="dxa"/>
              <w:left w:w="120" w:type="dxa"/>
              <w:bottom w:w="80" w:type="dxa"/>
              <w:right w:w="120" w:type="dxa"/>
            </w:tcMar>
          </w:tcPr>
          <w:p w14:paraId="3C3012A0" w14:textId="77777777" w:rsidR="00315DDE" w:rsidRPr="0036397D" w:rsidRDefault="00315DDE" w:rsidP="00365187">
            <w:pPr>
              <w:jc w:val="center"/>
              <w:rPr>
                <w:rFonts w:asciiTheme="majorBidi" w:hAnsiTheme="majorBidi" w:cstheme="majorBidi"/>
                <w:color w:val="000000" w:themeColor="text1"/>
              </w:rPr>
            </w:pPr>
            <w:r w:rsidRPr="0036397D">
              <w:rPr>
                <w:rFonts w:asciiTheme="majorBidi" w:hAnsiTheme="majorBidi" w:cstheme="majorBidi"/>
                <w:b/>
                <w:bCs/>
                <w:color w:val="000000" w:themeColor="text1"/>
              </w:rPr>
              <w:t>Terme</w:t>
            </w:r>
          </w:p>
        </w:tc>
        <w:tc>
          <w:tcPr>
            <w:tcW w:w="6760" w:type="dxa"/>
            <w:shd w:val="clear" w:color="auto" w:fill="FFFFFF" w:themeFill="background1"/>
            <w:tcMar>
              <w:top w:w="80" w:type="dxa"/>
              <w:left w:w="120" w:type="dxa"/>
              <w:bottom w:w="80" w:type="dxa"/>
              <w:right w:w="120" w:type="dxa"/>
            </w:tcMar>
          </w:tcPr>
          <w:p w14:paraId="1B4745FD" w14:textId="77777777" w:rsidR="00315DDE" w:rsidRPr="0036397D" w:rsidRDefault="00315DDE" w:rsidP="00365187">
            <w:pPr>
              <w:jc w:val="center"/>
              <w:rPr>
                <w:rFonts w:asciiTheme="majorBidi" w:hAnsiTheme="majorBidi" w:cstheme="majorBidi"/>
                <w:color w:val="000000" w:themeColor="text1"/>
              </w:rPr>
            </w:pPr>
            <w:r w:rsidRPr="0036397D">
              <w:rPr>
                <w:rFonts w:asciiTheme="majorBidi" w:hAnsiTheme="majorBidi" w:cstheme="majorBidi"/>
                <w:b/>
                <w:bCs/>
                <w:color w:val="000000" w:themeColor="text1"/>
              </w:rPr>
              <w:t>Définition</w:t>
            </w:r>
          </w:p>
        </w:tc>
      </w:tr>
      <w:tr w:rsidR="00315DDE" w:rsidRPr="0036397D" w14:paraId="35B93046" w14:textId="77777777" w:rsidTr="00315DDE">
        <w:tc>
          <w:tcPr>
            <w:tcW w:w="2600" w:type="dxa"/>
            <w:tcMar>
              <w:top w:w="60" w:type="dxa"/>
              <w:left w:w="120" w:type="dxa"/>
              <w:bottom w:w="60" w:type="dxa"/>
              <w:right w:w="120" w:type="dxa"/>
            </w:tcMar>
          </w:tcPr>
          <w:p w14:paraId="078151CD"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University 4.0</w:t>
            </w:r>
          </w:p>
        </w:tc>
        <w:tc>
          <w:tcPr>
            <w:tcW w:w="6760" w:type="dxa"/>
            <w:tcMar>
              <w:top w:w="60" w:type="dxa"/>
              <w:left w:w="120" w:type="dxa"/>
              <w:bottom w:w="60" w:type="dxa"/>
              <w:right w:w="120" w:type="dxa"/>
            </w:tcMar>
          </w:tcPr>
          <w:p w14:paraId="072BC88B" w14:textId="77777777" w:rsidR="00315DDE" w:rsidRPr="00382172" w:rsidRDefault="00315DDE" w:rsidP="00365187">
            <w:pPr>
              <w:rPr>
                <w:rFonts w:asciiTheme="majorBidi" w:hAnsiTheme="majorBidi" w:cstheme="majorBidi"/>
              </w:rPr>
            </w:pPr>
            <w:r w:rsidRPr="00382172">
              <w:rPr>
                <w:rFonts w:asciiTheme="majorBidi" w:hAnsiTheme="majorBidi" w:cstheme="majorBidi"/>
              </w:rPr>
              <w:t>Université qui relie étroitement l'enseignement, la recherche et l'innovation numérique.</w:t>
            </w:r>
          </w:p>
        </w:tc>
      </w:tr>
      <w:tr w:rsidR="00315DDE" w:rsidRPr="0036397D" w14:paraId="53B1F446" w14:textId="77777777" w:rsidTr="00315DDE">
        <w:tc>
          <w:tcPr>
            <w:tcW w:w="2600" w:type="dxa"/>
            <w:tcMar>
              <w:top w:w="60" w:type="dxa"/>
              <w:left w:w="120" w:type="dxa"/>
              <w:bottom w:w="60" w:type="dxa"/>
              <w:right w:w="120" w:type="dxa"/>
            </w:tcMar>
          </w:tcPr>
          <w:p w14:paraId="1C7DB49D"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Startup</w:t>
            </w:r>
          </w:p>
        </w:tc>
        <w:tc>
          <w:tcPr>
            <w:tcW w:w="6760" w:type="dxa"/>
            <w:tcMar>
              <w:top w:w="60" w:type="dxa"/>
              <w:left w:w="120" w:type="dxa"/>
              <w:bottom w:w="60" w:type="dxa"/>
              <w:right w:w="120" w:type="dxa"/>
            </w:tcMar>
          </w:tcPr>
          <w:p w14:paraId="1D86B3F1" w14:textId="77777777" w:rsidR="00315DDE" w:rsidRPr="00382172" w:rsidRDefault="00315DDE" w:rsidP="00365187">
            <w:pPr>
              <w:rPr>
                <w:rFonts w:asciiTheme="majorBidi" w:hAnsiTheme="majorBidi" w:cstheme="majorBidi"/>
              </w:rPr>
            </w:pPr>
            <w:r w:rsidRPr="00382172">
              <w:rPr>
                <w:rFonts w:asciiTheme="majorBidi" w:hAnsiTheme="majorBidi" w:cstheme="majorBidi"/>
              </w:rPr>
              <w:t>Entreprise opérant dans un contexte d'incertitude, à la recherche d'un modèle d'affaires reproductible.</w:t>
            </w:r>
          </w:p>
        </w:tc>
      </w:tr>
      <w:tr w:rsidR="00315DDE" w:rsidRPr="0036397D" w14:paraId="2693082F" w14:textId="77777777" w:rsidTr="00315DDE">
        <w:tc>
          <w:tcPr>
            <w:tcW w:w="2600" w:type="dxa"/>
            <w:tcMar>
              <w:top w:w="60" w:type="dxa"/>
              <w:left w:w="120" w:type="dxa"/>
              <w:bottom w:w="60" w:type="dxa"/>
              <w:right w:w="120" w:type="dxa"/>
            </w:tcMar>
          </w:tcPr>
          <w:p w14:paraId="6CF50575"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Uncertainty (incertitude)</w:t>
            </w:r>
          </w:p>
        </w:tc>
        <w:tc>
          <w:tcPr>
            <w:tcW w:w="6760" w:type="dxa"/>
            <w:tcMar>
              <w:top w:w="60" w:type="dxa"/>
              <w:left w:w="120" w:type="dxa"/>
              <w:bottom w:w="60" w:type="dxa"/>
              <w:right w:w="120" w:type="dxa"/>
            </w:tcMar>
          </w:tcPr>
          <w:p w14:paraId="0EDF4627" w14:textId="77777777" w:rsidR="00315DDE" w:rsidRPr="00382172" w:rsidRDefault="00315DDE" w:rsidP="00365187">
            <w:pPr>
              <w:rPr>
                <w:rFonts w:asciiTheme="majorBidi" w:hAnsiTheme="majorBidi" w:cstheme="majorBidi"/>
              </w:rPr>
            </w:pPr>
            <w:r w:rsidRPr="00382172">
              <w:rPr>
                <w:rFonts w:asciiTheme="majorBidi" w:hAnsiTheme="majorBidi" w:cstheme="majorBidi"/>
              </w:rPr>
              <w:t>État d'incertitude propre aux marchés émergents, dans lequel évolue toute startup.</w:t>
            </w:r>
          </w:p>
        </w:tc>
      </w:tr>
      <w:tr w:rsidR="00315DDE" w:rsidRPr="0036397D" w14:paraId="68E8CB3B" w14:textId="77777777" w:rsidTr="00315DDE">
        <w:tc>
          <w:tcPr>
            <w:tcW w:w="2600" w:type="dxa"/>
            <w:tcMar>
              <w:top w:w="60" w:type="dxa"/>
              <w:left w:w="120" w:type="dxa"/>
              <w:bottom w:w="60" w:type="dxa"/>
              <w:right w:w="120" w:type="dxa"/>
            </w:tcMar>
          </w:tcPr>
          <w:p w14:paraId="71ADA785"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Lean Startup</w:t>
            </w:r>
          </w:p>
        </w:tc>
        <w:tc>
          <w:tcPr>
            <w:tcW w:w="6760" w:type="dxa"/>
            <w:tcMar>
              <w:top w:w="60" w:type="dxa"/>
              <w:left w:w="120" w:type="dxa"/>
              <w:bottom w:w="60" w:type="dxa"/>
              <w:right w:w="120" w:type="dxa"/>
            </w:tcMar>
          </w:tcPr>
          <w:p w14:paraId="2E009F37" w14:textId="77777777" w:rsidR="00315DDE" w:rsidRPr="00382172" w:rsidRDefault="00315DDE" w:rsidP="00365187">
            <w:pPr>
              <w:rPr>
                <w:rFonts w:asciiTheme="majorBidi" w:hAnsiTheme="majorBidi" w:cstheme="majorBidi"/>
              </w:rPr>
            </w:pPr>
            <w:r w:rsidRPr="00382172">
              <w:rPr>
                <w:rFonts w:asciiTheme="majorBidi" w:hAnsiTheme="majorBidi" w:cstheme="majorBidi"/>
              </w:rPr>
              <w:t>Méthodologie de création d'entreprises fondée sur l'apprentissage rapide et l'expérimentation.</w:t>
            </w:r>
          </w:p>
        </w:tc>
      </w:tr>
      <w:tr w:rsidR="00315DDE" w:rsidRPr="0036397D" w14:paraId="52C26787" w14:textId="77777777" w:rsidTr="00315DDE">
        <w:tc>
          <w:tcPr>
            <w:tcW w:w="2600" w:type="dxa"/>
            <w:tcMar>
              <w:top w:w="60" w:type="dxa"/>
              <w:left w:w="120" w:type="dxa"/>
              <w:bottom w:w="60" w:type="dxa"/>
              <w:right w:w="120" w:type="dxa"/>
            </w:tcMar>
          </w:tcPr>
          <w:p w14:paraId="45C996DC"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Lean Thinking</w:t>
            </w:r>
          </w:p>
        </w:tc>
        <w:tc>
          <w:tcPr>
            <w:tcW w:w="6760" w:type="dxa"/>
            <w:tcMar>
              <w:top w:w="60" w:type="dxa"/>
              <w:left w:w="120" w:type="dxa"/>
              <w:bottom w:w="60" w:type="dxa"/>
              <w:right w:w="120" w:type="dxa"/>
            </w:tcMar>
          </w:tcPr>
          <w:p w14:paraId="61AD5C7F" w14:textId="77777777" w:rsidR="00315DDE" w:rsidRPr="00382172" w:rsidRDefault="00315DDE" w:rsidP="00365187">
            <w:pPr>
              <w:rPr>
                <w:rFonts w:asciiTheme="majorBidi" w:hAnsiTheme="majorBidi" w:cstheme="majorBidi"/>
              </w:rPr>
            </w:pPr>
            <w:r w:rsidRPr="00382172">
              <w:rPr>
                <w:rFonts w:asciiTheme="majorBidi" w:hAnsiTheme="majorBidi" w:cstheme="majorBidi"/>
              </w:rPr>
              <w:t>Approche visant à réduire le gaspillage et à maximiser la valeur créée.</w:t>
            </w:r>
          </w:p>
        </w:tc>
      </w:tr>
      <w:tr w:rsidR="00315DDE" w:rsidRPr="0036397D" w14:paraId="2298E6A1" w14:textId="77777777" w:rsidTr="00315DDE">
        <w:tc>
          <w:tcPr>
            <w:tcW w:w="2600" w:type="dxa"/>
            <w:tcMar>
              <w:top w:w="60" w:type="dxa"/>
              <w:left w:w="120" w:type="dxa"/>
              <w:bottom w:w="60" w:type="dxa"/>
              <w:right w:w="120" w:type="dxa"/>
            </w:tcMar>
          </w:tcPr>
          <w:p w14:paraId="070A7565"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Build – Measure – Learn</w:t>
            </w:r>
          </w:p>
        </w:tc>
        <w:tc>
          <w:tcPr>
            <w:tcW w:w="6760" w:type="dxa"/>
            <w:tcMar>
              <w:top w:w="60" w:type="dxa"/>
              <w:left w:w="120" w:type="dxa"/>
              <w:bottom w:w="60" w:type="dxa"/>
              <w:right w:w="120" w:type="dxa"/>
            </w:tcMar>
          </w:tcPr>
          <w:p w14:paraId="374664E1" w14:textId="77777777" w:rsidR="00315DDE" w:rsidRPr="00382172" w:rsidRDefault="00315DDE" w:rsidP="00365187">
            <w:pPr>
              <w:rPr>
                <w:rFonts w:asciiTheme="majorBidi" w:hAnsiTheme="majorBidi" w:cstheme="majorBidi"/>
              </w:rPr>
            </w:pPr>
            <w:r w:rsidRPr="00382172">
              <w:rPr>
                <w:rFonts w:asciiTheme="majorBidi" w:hAnsiTheme="majorBidi" w:cstheme="majorBidi"/>
              </w:rPr>
              <w:t>Cycle de base de la démarche Lean Startup : construire, mesurer, apprendre.</w:t>
            </w:r>
          </w:p>
        </w:tc>
      </w:tr>
      <w:tr w:rsidR="00315DDE" w:rsidRPr="0036397D" w14:paraId="4DADBA54" w14:textId="77777777" w:rsidTr="00315DDE">
        <w:tc>
          <w:tcPr>
            <w:tcW w:w="2600" w:type="dxa"/>
            <w:tcMar>
              <w:top w:w="60" w:type="dxa"/>
              <w:left w:w="120" w:type="dxa"/>
              <w:bottom w:w="60" w:type="dxa"/>
              <w:right w:w="120" w:type="dxa"/>
            </w:tcMar>
          </w:tcPr>
          <w:p w14:paraId="5ED46EA0"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Validated Learning (apprentissage validé)</w:t>
            </w:r>
          </w:p>
        </w:tc>
        <w:tc>
          <w:tcPr>
            <w:tcW w:w="6760" w:type="dxa"/>
            <w:tcMar>
              <w:top w:w="60" w:type="dxa"/>
              <w:left w:w="120" w:type="dxa"/>
              <w:bottom w:w="60" w:type="dxa"/>
              <w:right w:w="120" w:type="dxa"/>
            </w:tcMar>
          </w:tcPr>
          <w:p w14:paraId="16A4DC8D" w14:textId="77777777" w:rsidR="00315DDE" w:rsidRPr="00382172" w:rsidRDefault="00315DDE" w:rsidP="00365187">
            <w:pPr>
              <w:rPr>
                <w:rFonts w:asciiTheme="majorBidi" w:hAnsiTheme="majorBidi" w:cstheme="majorBidi"/>
              </w:rPr>
            </w:pPr>
            <w:r w:rsidRPr="00382172">
              <w:rPr>
                <w:rFonts w:asciiTheme="majorBidi" w:hAnsiTheme="majorBidi" w:cstheme="majorBidi"/>
              </w:rPr>
              <w:t>Apprentissage fondé sur des expérimentations réelles plutôt que sur des suppositions.</w:t>
            </w:r>
          </w:p>
        </w:tc>
      </w:tr>
      <w:tr w:rsidR="00315DDE" w:rsidRPr="0036397D" w14:paraId="385035DD" w14:textId="77777777" w:rsidTr="00315DDE">
        <w:tc>
          <w:tcPr>
            <w:tcW w:w="2600" w:type="dxa"/>
            <w:tcMar>
              <w:top w:w="60" w:type="dxa"/>
              <w:left w:w="120" w:type="dxa"/>
              <w:bottom w:w="60" w:type="dxa"/>
              <w:right w:w="120" w:type="dxa"/>
            </w:tcMar>
          </w:tcPr>
          <w:p w14:paraId="1CD20FB2"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Innovation Accounting (comptabilité de l'innovation)</w:t>
            </w:r>
          </w:p>
        </w:tc>
        <w:tc>
          <w:tcPr>
            <w:tcW w:w="6760" w:type="dxa"/>
            <w:tcMar>
              <w:top w:w="60" w:type="dxa"/>
              <w:left w:w="120" w:type="dxa"/>
              <w:bottom w:w="60" w:type="dxa"/>
              <w:right w:w="120" w:type="dxa"/>
            </w:tcMar>
          </w:tcPr>
          <w:p w14:paraId="41B0D7B6" w14:textId="77777777" w:rsidR="00315DDE" w:rsidRPr="00382172" w:rsidRDefault="00315DDE" w:rsidP="00365187">
            <w:pPr>
              <w:rPr>
                <w:rFonts w:asciiTheme="majorBidi" w:hAnsiTheme="majorBidi" w:cstheme="majorBidi"/>
              </w:rPr>
            </w:pPr>
            <w:r w:rsidRPr="00382172">
              <w:rPr>
                <w:rFonts w:asciiTheme="majorBidi" w:hAnsiTheme="majorBidi" w:cstheme="majorBidi"/>
              </w:rPr>
              <w:t>Mesure du progrès par l'apprentissage plutôt que par le profit immédiat.</w:t>
            </w:r>
          </w:p>
        </w:tc>
      </w:tr>
      <w:tr w:rsidR="00315DDE" w:rsidRPr="0036397D" w14:paraId="51777CAC" w14:textId="77777777" w:rsidTr="00315DDE">
        <w:tc>
          <w:tcPr>
            <w:tcW w:w="2600" w:type="dxa"/>
            <w:tcMar>
              <w:top w:w="60" w:type="dxa"/>
              <w:left w:w="120" w:type="dxa"/>
              <w:bottom w:w="60" w:type="dxa"/>
              <w:right w:w="120" w:type="dxa"/>
            </w:tcMar>
          </w:tcPr>
          <w:p w14:paraId="782F2378"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Entrepreneurial Hypothesis (hypothèse entrepreneuriale)</w:t>
            </w:r>
          </w:p>
        </w:tc>
        <w:tc>
          <w:tcPr>
            <w:tcW w:w="6760" w:type="dxa"/>
            <w:tcMar>
              <w:top w:w="60" w:type="dxa"/>
              <w:left w:w="120" w:type="dxa"/>
              <w:bottom w:w="60" w:type="dxa"/>
              <w:right w:w="120" w:type="dxa"/>
            </w:tcMar>
          </w:tcPr>
          <w:p w14:paraId="437097AC" w14:textId="77777777" w:rsidR="00315DDE" w:rsidRPr="00382172" w:rsidRDefault="00315DDE" w:rsidP="00365187">
            <w:pPr>
              <w:rPr>
                <w:rFonts w:asciiTheme="majorBidi" w:hAnsiTheme="majorBidi" w:cstheme="majorBidi"/>
              </w:rPr>
            </w:pPr>
            <w:r w:rsidRPr="00382172">
              <w:rPr>
                <w:rFonts w:asciiTheme="majorBidi" w:hAnsiTheme="majorBidi" w:cstheme="majorBidi"/>
              </w:rPr>
              <w:t>Hypothèse testable sur laquelle repose le projet.</w:t>
            </w:r>
          </w:p>
        </w:tc>
      </w:tr>
      <w:tr w:rsidR="00315DDE" w:rsidRPr="0036397D" w14:paraId="0AA21FF3" w14:textId="77777777" w:rsidTr="00315DDE">
        <w:tc>
          <w:tcPr>
            <w:tcW w:w="2600" w:type="dxa"/>
            <w:tcMar>
              <w:top w:w="60" w:type="dxa"/>
              <w:left w:w="120" w:type="dxa"/>
              <w:bottom w:w="60" w:type="dxa"/>
              <w:right w:w="120" w:type="dxa"/>
            </w:tcMar>
          </w:tcPr>
          <w:p w14:paraId="6FF6AE7E"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Customer Discovery</w:t>
            </w:r>
          </w:p>
        </w:tc>
        <w:tc>
          <w:tcPr>
            <w:tcW w:w="6760" w:type="dxa"/>
            <w:tcMar>
              <w:top w:w="60" w:type="dxa"/>
              <w:left w:w="120" w:type="dxa"/>
              <w:bottom w:w="60" w:type="dxa"/>
              <w:right w:w="120" w:type="dxa"/>
            </w:tcMar>
          </w:tcPr>
          <w:p w14:paraId="65911A12" w14:textId="77777777" w:rsidR="00315DDE" w:rsidRPr="00382172" w:rsidRDefault="00315DDE" w:rsidP="00365187">
            <w:pPr>
              <w:rPr>
                <w:rFonts w:asciiTheme="majorBidi" w:hAnsiTheme="majorBidi" w:cstheme="majorBidi"/>
              </w:rPr>
            </w:pPr>
            <w:r w:rsidRPr="00382172">
              <w:rPr>
                <w:rFonts w:asciiTheme="majorBidi" w:hAnsiTheme="majorBidi" w:cstheme="majorBidi"/>
              </w:rPr>
              <w:t>Démarche de compréhension approfondie des problèmes réels rencontrés par les clients.</w:t>
            </w:r>
          </w:p>
        </w:tc>
      </w:tr>
      <w:tr w:rsidR="00315DDE" w:rsidRPr="0036397D" w14:paraId="15925656" w14:textId="77777777" w:rsidTr="00315DDE">
        <w:tc>
          <w:tcPr>
            <w:tcW w:w="2600" w:type="dxa"/>
            <w:tcMar>
              <w:top w:w="60" w:type="dxa"/>
              <w:left w:w="120" w:type="dxa"/>
              <w:bottom w:w="60" w:type="dxa"/>
              <w:right w:w="120" w:type="dxa"/>
            </w:tcMar>
          </w:tcPr>
          <w:p w14:paraId="08B066FA"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Customer Development</w:t>
            </w:r>
          </w:p>
        </w:tc>
        <w:tc>
          <w:tcPr>
            <w:tcW w:w="6760" w:type="dxa"/>
            <w:tcMar>
              <w:top w:w="60" w:type="dxa"/>
              <w:left w:w="120" w:type="dxa"/>
              <w:bottom w:w="60" w:type="dxa"/>
              <w:right w:w="120" w:type="dxa"/>
            </w:tcMar>
          </w:tcPr>
          <w:p w14:paraId="726B330C" w14:textId="77777777" w:rsidR="00315DDE" w:rsidRPr="00382172" w:rsidRDefault="00315DDE" w:rsidP="00365187">
            <w:pPr>
              <w:rPr>
                <w:rFonts w:asciiTheme="majorBidi" w:hAnsiTheme="majorBidi" w:cstheme="majorBidi"/>
              </w:rPr>
            </w:pPr>
            <w:r w:rsidRPr="00382172">
              <w:rPr>
                <w:rFonts w:asciiTheme="majorBidi" w:hAnsiTheme="majorBidi" w:cstheme="majorBidi"/>
              </w:rPr>
              <w:t>Méthodologie de Steve Blank pour la construction progressive de la clientèle.</w:t>
            </w:r>
          </w:p>
        </w:tc>
      </w:tr>
      <w:tr w:rsidR="00315DDE" w:rsidRPr="0036397D" w14:paraId="2D08F4EB" w14:textId="77777777" w:rsidTr="00315DDE">
        <w:tc>
          <w:tcPr>
            <w:tcW w:w="2600" w:type="dxa"/>
            <w:tcMar>
              <w:top w:w="60" w:type="dxa"/>
              <w:left w:w="120" w:type="dxa"/>
              <w:bottom w:w="60" w:type="dxa"/>
              <w:right w:w="120" w:type="dxa"/>
            </w:tcMar>
          </w:tcPr>
          <w:p w14:paraId="2A06E833"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Customer Validation</w:t>
            </w:r>
          </w:p>
        </w:tc>
        <w:tc>
          <w:tcPr>
            <w:tcW w:w="6760" w:type="dxa"/>
            <w:tcMar>
              <w:top w:w="60" w:type="dxa"/>
              <w:left w:w="120" w:type="dxa"/>
              <w:bottom w:w="60" w:type="dxa"/>
              <w:right w:w="120" w:type="dxa"/>
            </w:tcMar>
          </w:tcPr>
          <w:p w14:paraId="6606C6E4" w14:textId="77777777" w:rsidR="00315DDE" w:rsidRPr="00382172" w:rsidRDefault="00315DDE" w:rsidP="00365187">
            <w:pPr>
              <w:rPr>
                <w:rFonts w:asciiTheme="majorBidi" w:hAnsiTheme="majorBidi" w:cstheme="majorBidi"/>
              </w:rPr>
            </w:pPr>
            <w:r w:rsidRPr="00382172">
              <w:rPr>
                <w:rFonts w:asciiTheme="majorBidi" w:hAnsiTheme="majorBidi" w:cstheme="majorBidi"/>
              </w:rPr>
              <w:t>Vérification, sur le marché réel, de la viabilité de la solution proposée.</w:t>
            </w:r>
          </w:p>
        </w:tc>
      </w:tr>
      <w:tr w:rsidR="00315DDE" w:rsidRPr="0036397D" w14:paraId="1ED1F706" w14:textId="77777777" w:rsidTr="00315DDE">
        <w:tc>
          <w:tcPr>
            <w:tcW w:w="2600" w:type="dxa"/>
            <w:tcMar>
              <w:top w:w="60" w:type="dxa"/>
              <w:left w:w="120" w:type="dxa"/>
              <w:bottom w:w="60" w:type="dxa"/>
              <w:right w:w="120" w:type="dxa"/>
            </w:tcMar>
          </w:tcPr>
          <w:p w14:paraId="4BA897EA"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Problem-Solution Fit</w:t>
            </w:r>
          </w:p>
        </w:tc>
        <w:tc>
          <w:tcPr>
            <w:tcW w:w="6760" w:type="dxa"/>
            <w:tcMar>
              <w:top w:w="60" w:type="dxa"/>
              <w:left w:w="120" w:type="dxa"/>
              <w:bottom w:w="60" w:type="dxa"/>
              <w:right w:w="120" w:type="dxa"/>
            </w:tcMar>
          </w:tcPr>
          <w:p w14:paraId="1DD8BCDC" w14:textId="77777777" w:rsidR="00315DDE" w:rsidRPr="00382172" w:rsidRDefault="00315DDE" w:rsidP="00365187">
            <w:pPr>
              <w:rPr>
                <w:rFonts w:asciiTheme="majorBidi" w:hAnsiTheme="majorBidi" w:cstheme="majorBidi"/>
              </w:rPr>
            </w:pPr>
            <w:r w:rsidRPr="00382172">
              <w:rPr>
                <w:rFonts w:asciiTheme="majorBidi" w:hAnsiTheme="majorBidi" w:cstheme="majorBidi"/>
              </w:rPr>
              <w:t>Adéquation entre le problème identifié et la solution envisagée.</w:t>
            </w:r>
          </w:p>
        </w:tc>
      </w:tr>
      <w:tr w:rsidR="00315DDE" w:rsidRPr="0036397D" w14:paraId="1A232F95" w14:textId="77777777" w:rsidTr="00315DDE">
        <w:tc>
          <w:tcPr>
            <w:tcW w:w="2600" w:type="dxa"/>
            <w:tcMar>
              <w:top w:w="60" w:type="dxa"/>
              <w:left w:w="120" w:type="dxa"/>
              <w:bottom w:w="60" w:type="dxa"/>
              <w:right w:w="120" w:type="dxa"/>
            </w:tcMar>
          </w:tcPr>
          <w:p w14:paraId="77FE765F"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Business Model Canvas</w:t>
            </w:r>
          </w:p>
        </w:tc>
        <w:tc>
          <w:tcPr>
            <w:tcW w:w="6760" w:type="dxa"/>
            <w:tcMar>
              <w:top w:w="60" w:type="dxa"/>
              <w:left w:w="120" w:type="dxa"/>
              <w:bottom w:w="60" w:type="dxa"/>
              <w:right w:w="120" w:type="dxa"/>
            </w:tcMar>
          </w:tcPr>
          <w:p w14:paraId="78100881" w14:textId="77777777" w:rsidR="00315DDE" w:rsidRPr="00382172" w:rsidRDefault="00315DDE" w:rsidP="00365187">
            <w:pPr>
              <w:rPr>
                <w:rFonts w:asciiTheme="majorBidi" w:hAnsiTheme="majorBidi" w:cstheme="majorBidi"/>
              </w:rPr>
            </w:pPr>
            <w:r w:rsidRPr="00382172">
              <w:rPr>
                <w:rFonts w:asciiTheme="majorBidi" w:hAnsiTheme="majorBidi" w:cstheme="majorBidi"/>
              </w:rPr>
              <w:t>Représentation visuelle synthétique du modèle d'affaires d'un projet.</w:t>
            </w:r>
          </w:p>
        </w:tc>
      </w:tr>
      <w:tr w:rsidR="00315DDE" w:rsidRPr="0036397D" w14:paraId="1E33BA54" w14:textId="77777777" w:rsidTr="00315DDE">
        <w:tc>
          <w:tcPr>
            <w:tcW w:w="2600" w:type="dxa"/>
            <w:tcMar>
              <w:top w:w="60" w:type="dxa"/>
              <w:left w:w="120" w:type="dxa"/>
              <w:bottom w:w="60" w:type="dxa"/>
              <w:right w:w="120" w:type="dxa"/>
            </w:tcMar>
          </w:tcPr>
          <w:p w14:paraId="52E51E33"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Lean Canvas</w:t>
            </w:r>
          </w:p>
        </w:tc>
        <w:tc>
          <w:tcPr>
            <w:tcW w:w="6760" w:type="dxa"/>
            <w:tcMar>
              <w:top w:w="60" w:type="dxa"/>
              <w:left w:w="120" w:type="dxa"/>
              <w:bottom w:w="60" w:type="dxa"/>
              <w:right w:w="120" w:type="dxa"/>
            </w:tcMar>
          </w:tcPr>
          <w:p w14:paraId="3AC477C6" w14:textId="77777777" w:rsidR="00315DDE" w:rsidRPr="00382172" w:rsidRDefault="00315DDE" w:rsidP="00365187">
            <w:pPr>
              <w:rPr>
                <w:rFonts w:asciiTheme="majorBidi" w:hAnsiTheme="majorBidi" w:cstheme="majorBidi"/>
              </w:rPr>
            </w:pPr>
            <w:r w:rsidRPr="00382172">
              <w:rPr>
                <w:rFonts w:asciiTheme="majorBidi" w:hAnsiTheme="majorBidi" w:cstheme="majorBidi"/>
              </w:rPr>
              <w:t>Variante simplifiée du Business Model Canvas, centrée sur le problème et la solution.</w:t>
            </w:r>
          </w:p>
        </w:tc>
      </w:tr>
      <w:tr w:rsidR="00315DDE" w:rsidRPr="0036397D" w14:paraId="5E85F602" w14:textId="77777777" w:rsidTr="00315DDE">
        <w:tc>
          <w:tcPr>
            <w:tcW w:w="2600" w:type="dxa"/>
            <w:tcMar>
              <w:top w:w="60" w:type="dxa"/>
              <w:left w:w="120" w:type="dxa"/>
              <w:bottom w:w="60" w:type="dxa"/>
              <w:right w:w="120" w:type="dxa"/>
            </w:tcMar>
          </w:tcPr>
          <w:p w14:paraId="417FE25C"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Value Proposition (proposition de valeur)</w:t>
            </w:r>
          </w:p>
        </w:tc>
        <w:tc>
          <w:tcPr>
            <w:tcW w:w="6760" w:type="dxa"/>
            <w:tcMar>
              <w:top w:w="60" w:type="dxa"/>
              <w:left w:w="120" w:type="dxa"/>
              <w:bottom w:w="60" w:type="dxa"/>
              <w:right w:w="120" w:type="dxa"/>
            </w:tcMar>
          </w:tcPr>
          <w:p w14:paraId="621BC5F3" w14:textId="77777777" w:rsidR="00315DDE" w:rsidRPr="00382172" w:rsidRDefault="00315DDE" w:rsidP="00365187">
            <w:pPr>
              <w:rPr>
                <w:rFonts w:asciiTheme="majorBidi" w:hAnsiTheme="majorBidi" w:cstheme="majorBidi"/>
              </w:rPr>
            </w:pPr>
            <w:r w:rsidRPr="00382172">
              <w:rPr>
                <w:rFonts w:asciiTheme="majorBidi" w:hAnsiTheme="majorBidi" w:cstheme="majorBidi"/>
              </w:rPr>
              <w:t>Valeur concrète que le produit ou le service apporte au client.</w:t>
            </w:r>
          </w:p>
        </w:tc>
      </w:tr>
      <w:tr w:rsidR="00315DDE" w:rsidRPr="0036397D" w14:paraId="74E15E33" w14:textId="77777777" w:rsidTr="00315DDE">
        <w:tc>
          <w:tcPr>
            <w:tcW w:w="2600" w:type="dxa"/>
            <w:tcMar>
              <w:top w:w="60" w:type="dxa"/>
              <w:left w:w="120" w:type="dxa"/>
              <w:bottom w:w="60" w:type="dxa"/>
              <w:right w:w="120" w:type="dxa"/>
            </w:tcMar>
          </w:tcPr>
          <w:p w14:paraId="543B98CC"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Idea Validation (validation de l'idée)</w:t>
            </w:r>
          </w:p>
        </w:tc>
        <w:tc>
          <w:tcPr>
            <w:tcW w:w="6760" w:type="dxa"/>
            <w:tcMar>
              <w:top w:w="60" w:type="dxa"/>
              <w:left w:w="120" w:type="dxa"/>
              <w:bottom w:w="60" w:type="dxa"/>
              <w:right w:w="120" w:type="dxa"/>
            </w:tcMar>
          </w:tcPr>
          <w:p w14:paraId="0D619D6F" w14:textId="77777777" w:rsidR="00315DDE" w:rsidRPr="00382172" w:rsidRDefault="00315DDE" w:rsidP="00365187">
            <w:pPr>
              <w:rPr>
                <w:rFonts w:asciiTheme="majorBidi" w:hAnsiTheme="majorBidi" w:cstheme="majorBidi"/>
              </w:rPr>
            </w:pPr>
            <w:r w:rsidRPr="00382172">
              <w:rPr>
                <w:rFonts w:asciiTheme="majorBidi" w:hAnsiTheme="majorBidi" w:cstheme="majorBidi"/>
              </w:rPr>
              <w:t>Vérification préalable de la pertinence d'une idée avant son développement.</w:t>
            </w:r>
          </w:p>
        </w:tc>
      </w:tr>
      <w:tr w:rsidR="00315DDE" w:rsidRPr="0036397D" w14:paraId="5538BBFB" w14:textId="77777777" w:rsidTr="00315DDE">
        <w:tc>
          <w:tcPr>
            <w:tcW w:w="2600" w:type="dxa"/>
            <w:tcMar>
              <w:top w:w="60" w:type="dxa"/>
              <w:left w:w="120" w:type="dxa"/>
              <w:bottom w:w="60" w:type="dxa"/>
              <w:right w:w="120" w:type="dxa"/>
            </w:tcMar>
          </w:tcPr>
          <w:p w14:paraId="04E7B12F"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Hypothesis Testing (test d'hypothèses)</w:t>
            </w:r>
          </w:p>
        </w:tc>
        <w:tc>
          <w:tcPr>
            <w:tcW w:w="6760" w:type="dxa"/>
            <w:tcMar>
              <w:top w:w="60" w:type="dxa"/>
              <w:left w:w="120" w:type="dxa"/>
              <w:bottom w:w="60" w:type="dxa"/>
              <w:right w:w="120" w:type="dxa"/>
            </w:tcMar>
          </w:tcPr>
          <w:p w14:paraId="478505B5" w14:textId="77777777" w:rsidR="00315DDE" w:rsidRPr="00382172" w:rsidRDefault="00315DDE" w:rsidP="00365187">
            <w:pPr>
              <w:rPr>
                <w:rFonts w:asciiTheme="majorBidi" w:hAnsiTheme="majorBidi" w:cstheme="majorBidi"/>
              </w:rPr>
            </w:pPr>
            <w:r w:rsidRPr="00382172">
              <w:rPr>
                <w:rFonts w:asciiTheme="majorBidi" w:hAnsiTheme="majorBidi" w:cstheme="majorBidi"/>
              </w:rPr>
              <w:t>Vérification méthodique des hypothèses formulées par l'équipe.</w:t>
            </w:r>
          </w:p>
        </w:tc>
      </w:tr>
      <w:tr w:rsidR="00315DDE" w:rsidRPr="0036397D" w14:paraId="76B6D907" w14:textId="77777777" w:rsidTr="00315DDE">
        <w:tc>
          <w:tcPr>
            <w:tcW w:w="2600" w:type="dxa"/>
            <w:tcMar>
              <w:top w:w="60" w:type="dxa"/>
              <w:left w:w="120" w:type="dxa"/>
              <w:bottom w:w="60" w:type="dxa"/>
              <w:right w:w="120" w:type="dxa"/>
            </w:tcMar>
          </w:tcPr>
          <w:p w14:paraId="7C90741B"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Design Thinking</w:t>
            </w:r>
          </w:p>
        </w:tc>
        <w:tc>
          <w:tcPr>
            <w:tcW w:w="6760" w:type="dxa"/>
            <w:tcMar>
              <w:top w:w="60" w:type="dxa"/>
              <w:left w:w="120" w:type="dxa"/>
              <w:bottom w:w="60" w:type="dxa"/>
              <w:right w:w="120" w:type="dxa"/>
            </w:tcMar>
          </w:tcPr>
          <w:p w14:paraId="4CC32D8A" w14:textId="77777777" w:rsidR="00315DDE" w:rsidRPr="00382172" w:rsidRDefault="00315DDE" w:rsidP="00365187">
            <w:pPr>
              <w:rPr>
                <w:rFonts w:asciiTheme="majorBidi" w:hAnsiTheme="majorBidi" w:cstheme="majorBidi"/>
              </w:rPr>
            </w:pPr>
            <w:r w:rsidRPr="00382172">
              <w:rPr>
                <w:rFonts w:asciiTheme="majorBidi" w:hAnsiTheme="majorBidi" w:cstheme="majorBidi"/>
              </w:rPr>
              <w:t>Démarche de résolution de problèmes centrée sur les besoins de l'utilisateur.</w:t>
            </w:r>
          </w:p>
        </w:tc>
      </w:tr>
      <w:tr w:rsidR="00315DDE" w:rsidRPr="0036397D" w14:paraId="4323F2F8" w14:textId="77777777" w:rsidTr="00315DDE">
        <w:tc>
          <w:tcPr>
            <w:tcW w:w="2600" w:type="dxa"/>
            <w:tcMar>
              <w:top w:w="60" w:type="dxa"/>
              <w:left w:w="120" w:type="dxa"/>
              <w:bottom w:w="60" w:type="dxa"/>
              <w:right w:w="120" w:type="dxa"/>
            </w:tcMar>
          </w:tcPr>
          <w:p w14:paraId="5FB0CFD6" w14:textId="77777777" w:rsidR="00315DDE" w:rsidRPr="00382172" w:rsidRDefault="00315DDE" w:rsidP="00365187">
            <w:pPr>
              <w:rPr>
                <w:rFonts w:asciiTheme="majorBidi" w:hAnsiTheme="majorBidi" w:cstheme="majorBidi"/>
              </w:rPr>
            </w:pPr>
            <w:r w:rsidRPr="00382172">
              <w:rPr>
                <w:rFonts w:asciiTheme="majorBidi" w:hAnsiTheme="majorBidi" w:cstheme="majorBidi"/>
                <w:b/>
                <w:bCs/>
              </w:rPr>
              <w:t>Waste (gaspillage)</w:t>
            </w:r>
          </w:p>
        </w:tc>
        <w:tc>
          <w:tcPr>
            <w:tcW w:w="6760" w:type="dxa"/>
            <w:tcMar>
              <w:top w:w="60" w:type="dxa"/>
              <w:left w:w="120" w:type="dxa"/>
              <w:bottom w:w="60" w:type="dxa"/>
              <w:right w:w="120" w:type="dxa"/>
            </w:tcMar>
          </w:tcPr>
          <w:p w14:paraId="1D222CF8" w14:textId="77777777" w:rsidR="00315DDE" w:rsidRPr="00382172" w:rsidRDefault="00315DDE" w:rsidP="00365187">
            <w:pPr>
              <w:rPr>
                <w:rFonts w:asciiTheme="majorBidi" w:hAnsiTheme="majorBidi" w:cstheme="majorBidi"/>
              </w:rPr>
            </w:pPr>
            <w:r w:rsidRPr="00382172">
              <w:rPr>
                <w:rFonts w:asciiTheme="majorBidi" w:hAnsiTheme="majorBidi" w:cstheme="majorBidi"/>
              </w:rPr>
              <w:t>Toute activité qui consomme des ressources sans créer de valeur pour le client.</w:t>
            </w:r>
          </w:p>
        </w:tc>
      </w:tr>
    </w:tbl>
    <w:p w14:paraId="552CFBDE" w14:textId="77777777" w:rsidR="00315DDE" w:rsidRPr="00382172" w:rsidRDefault="00315DDE" w:rsidP="00315DDE">
      <w:pPr>
        <w:rPr>
          <w:rFonts w:asciiTheme="majorBidi" w:hAnsiTheme="majorBidi" w:cstheme="majorBidi"/>
        </w:rPr>
      </w:pPr>
    </w:p>
    <w:p w14:paraId="349860E4" w14:textId="77777777" w:rsidR="005722AC" w:rsidRDefault="00F00574">
      <w:pPr>
        <w:rPr>
          <w:rFonts w:eastAsia="PMingLiU"/>
          <w:sz w:val="22"/>
          <w:szCs w:val="22"/>
          <w:lang w:eastAsia="en-US"/>
        </w:rPr>
      </w:pPr>
      <w:r>
        <w:rPr>
          <w:rFonts w:eastAsia="PMingLiU"/>
          <w:sz w:val="22"/>
          <w:szCs w:val="22"/>
          <w:lang w:eastAsia="en-US"/>
        </w:rPr>
        <w:br w:type="page"/>
      </w:r>
    </w:p>
    <w:p w14:paraId="54C9C8B8" w14:textId="77777777" w:rsidR="005722AC" w:rsidRDefault="005722AC">
      <w:pPr>
        <w:spacing w:line="360" w:lineRule="auto"/>
        <w:rPr>
          <w:rFonts w:eastAsia="PMingLiU"/>
          <w:sz w:val="22"/>
          <w:szCs w:val="22"/>
          <w:lang w:eastAsia="en-US"/>
        </w:rPr>
      </w:pPr>
    </w:p>
    <w:p w14:paraId="162B5434" w14:textId="77777777" w:rsidR="005D2FE7" w:rsidRDefault="005D2FE7">
      <w:pPr>
        <w:spacing w:before="104" w:line="360" w:lineRule="auto"/>
        <w:textAlignment w:val="baseline"/>
        <w:rPr>
          <w:rFonts w:eastAsia="Times New Roman"/>
          <w:b/>
          <w:color w:val="000000"/>
          <w:w w:val="95"/>
          <w:sz w:val="40"/>
          <w:szCs w:val="22"/>
          <w:lang w:eastAsia="en-US"/>
        </w:rPr>
      </w:pPr>
    </w:p>
    <w:p w14:paraId="174A116E" w14:textId="77777777" w:rsidR="005D2FE7" w:rsidRDefault="005D2FE7">
      <w:pPr>
        <w:spacing w:before="104" w:line="360" w:lineRule="auto"/>
        <w:textAlignment w:val="baseline"/>
        <w:rPr>
          <w:rFonts w:eastAsia="Times New Roman"/>
          <w:b/>
          <w:color w:val="000000"/>
          <w:w w:val="95"/>
          <w:sz w:val="40"/>
          <w:szCs w:val="22"/>
          <w:lang w:eastAsia="en-US"/>
        </w:rPr>
      </w:pPr>
    </w:p>
    <w:p w14:paraId="0F8B67D4" w14:textId="77777777" w:rsidR="005D2FE7" w:rsidRDefault="005D2FE7">
      <w:pPr>
        <w:spacing w:before="104" w:line="360" w:lineRule="auto"/>
        <w:textAlignment w:val="baseline"/>
        <w:rPr>
          <w:rFonts w:eastAsia="Times New Roman"/>
          <w:b/>
          <w:color w:val="000000"/>
          <w:w w:val="95"/>
          <w:sz w:val="40"/>
          <w:szCs w:val="22"/>
          <w:lang w:eastAsia="en-US"/>
        </w:rPr>
      </w:pPr>
    </w:p>
    <w:p w14:paraId="721AF2B3" w14:textId="77777777" w:rsidR="005D2FE7" w:rsidRDefault="005D2FE7">
      <w:pPr>
        <w:spacing w:before="104" w:line="360" w:lineRule="auto"/>
        <w:textAlignment w:val="baseline"/>
        <w:rPr>
          <w:rFonts w:eastAsia="Times New Roman"/>
          <w:b/>
          <w:color w:val="000000"/>
          <w:w w:val="95"/>
          <w:sz w:val="40"/>
          <w:szCs w:val="22"/>
          <w:lang w:eastAsia="en-US"/>
        </w:rPr>
      </w:pPr>
    </w:p>
    <w:p w14:paraId="0EDDB032" w14:textId="77777777" w:rsidR="005D2FE7" w:rsidRDefault="005D2FE7">
      <w:pPr>
        <w:spacing w:before="104" w:line="360" w:lineRule="auto"/>
        <w:textAlignment w:val="baseline"/>
        <w:rPr>
          <w:rFonts w:eastAsia="Times New Roman"/>
          <w:b/>
          <w:color w:val="000000"/>
          <w:w w:val="95"/>
          <w:sz w:val="40"/>
          <w:szCs w:val="22"/>
          <w:lang w:eastAsia="en-US"/>
        </w:rPr>
      </w:pPr>
    </w:p>
    <w:p w14:paraId="69BD28AE" w14:textId="77777777" w:rsidR="005D2FE7" w:rsidRDefault="005D2FE7">
      <w:pPr>
        <w:spacing w:before="104" w:line="360" w:lineRule="auto"/>
        <w:textAlignment w:val="baseline"/>
        <w:rPr>
          <w:rFonts w:eastAsia="Times New Roman"/>
          <w:b/>
          <w:color w:val="000000"/>
          <w:w w:val="95"/>
          <w:sz w:val="40"/>
          <w:szCs w:val="22"/>
          <w:lang w:eastAsia="en-US"/>
        </w:rPr>
      </w:pPr>
    </w:p>
    <w:p w14:paraId="5C261608" w14:textId="77777777" w:rsidR="005722AC" w:rsidRDefault="00F00574">
      <w:pPr>
        <w:spacing w:before="104" w:line="360" w:lineRule="auto"/>
        <w:textAlignment w:val="baseline"/>
        <w:rPr>
          <w:rFonts w:eastAsia="Times New Roman"/>
          <w:b/>
          <w:color w:val="000000"/>
          <w:w w:val="95"/>
          <w:sz w:val="40"/>
          <w:szCs w:val="22"/>
          <w:lang w:eastAsia="en-US"/>
        </w:rPr>
      </w:pPr>
      <w:r>
        <w:rPr>
          <w:rFonts w:eastAsia="Times New Roman"/>
          <w:b/>
          <w:color w:val="000000"/>
          <w:w w:val="95"/>
          <w:sz w:val="40"/>
          <w:szCs w:val="22"/>
          <w:lang w:eastAsia="en-US"/>
        </w:rPr>
        <w:t>Programmes détaillés des matières du 7</w:t>
      </w:r>
      <w:r>
        <w:rPr>
          <w:rFonts w:eastAsia="Times New Roman"/>
          <w:b/>
          <w:color w:val="000000"/>
          <w:sz w:val="40"/>
          <w:szCs w:val="22"/>
          <w:vertAlign w:val="superscript"/>
          <w:lang w:eastAsia="en-US"/>
        </w:rPr>
        <w:t>ème</w:t>
      </w:r>
      <w:r>
        <w:rPr>
          <w:rFonts w:eastAsia="Times New Roman"/>
          <w:b/>
          <w:color w:val="000000"/>
          <w:w w:val="95"/>
          <w:sz w:val="40"/>
          <w:szCs w:val="22"/>
          <w:lang w:eastAsia="en-US"/>
        </w:rPr>
        <w:t xml:space="preserve"> semestre</w:t>
      </w:r>
    </w:p>
    <w:p w14:paraId="3C280CEB" w14:textId="77777777" w:rsidR="005722AC" w:rsidRDefault="005722AC">
      <w:pPr>
        <w:spacing w:line="360" w:lineRule="auto"/>
        <w:rPr>
          <w:rFonts w:eastAsia="PMingLiU"/>
          <w:sz w:val="22"/>
          <w:szCs w:val="22"/>
          <w:lang w:eastAsia="en-US"/>
        </w:rPr>
      </w:pPr>
    </w:p>
    <w:p w14:paraId="67846F4E" w14:textId="77777777" w:rsidR="005722AC" w:rsidRDefault="00F00574">
      <w:pPr>
        <w:rPr>
          <w:rFonts w:eastAsia="PMingLiU"/>
          <w:sz w:val="22"/>
          <w:szCs w:val="22"/>
          <w:lang w:eastAsia="en-US"/>
        </w:rPr>
      </w:pPr>
      <w:r>
        <w:rPr>
          <w:rFonts w:eastAsia="PMingLiU"/>
          <w:sz w:val="22"/>
          <w:szCs w:val="22"/>
          <w:lang w:eastAsia="en-US"/>
        </w:rPr>
        <w:br w:type="page"/>
      </w:r>
    </w:p>
    <w:p w14:paraId="5EAEFEAB"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5"/>
        <w:gridCol w:w="1336"/>
        <w:gridCol w:w="1134"/>
        <w:gridCol w:w="1243"/>
      </w:tblGrid>
      <w:tr w:rsidR="005722AC" w14:paraId="2C3D766D" w14:textId="77777777">
        <w:trPr>
          <w:trHeight w:val="132"/>
        </w:trPr>
        <w:tc>
          <w:tcPr>
            <w:tcW w:w="1747" w:type="dxa"/>
            <w:shd w:val="clear" w:color="auto" w:fill="FFC000"/>
          </w:tcPr>
          <w:p w14:paraId="7A6CBF3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38F0535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6B9C01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4F0C096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1BD096F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83C8A78" w14:textId="77777777">
        <w:tc>
          <w:tcPr>
            <w:tcW w:w="1747" w:type="dxa"/>
            <w:vAlign w:val="center"/>
          </w:tcPr>
          <w:p w14:paraId="4CF4F98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6D14B5C2"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color w:val="000000" w:themeColor="text1"/>
                <w:lang w:eastAsia="fr-FR"/>
              </w:rPr>
              <w:t>Méthode des éléments finis 1</w:t>
            </w:r>
          </w:p>
        </w:tc>
        <w:tc>
          <w:tcPr>
            <w:tcW w:w="1336" w:type="dxa"/>
            <w:vAlign w:val="center"/>
          </w:tcPr>
          <w:p w14:paraId="4E8DC2E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2F7AA8E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1214" w:type="dxa"/>
            <w:vAlign w:val="center"/>
          </w:tcPr>
          <w:p w14:paraId="0FAF6EDB"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CSSM.7.1</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23220ECF" w14:textId="77777777">
        <w:tc>
          <w:tcPr>
            <w:tcW w:w="1809" w:type="dxa"/>
            <w:shd w:val="clear" w:color="auto" w:fill="FFC000"/>
          </w:tcPr>
          <w:p w14:paraId="2598FF4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987016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4B4E348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242AE3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40E6C40" w14:textId="77777777">
        <w:tc>
          <w:tcPr>
            <w:tcW w:w="1809" w:type="dxa"/>
          </w:tcPr>
          <w:p w14:paraId="6C9ECFB9"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2393D2B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03h</w:t>
            </w:r>
          </w:p>
        </w:tc>
        <w:tc>
          <w:tcPr>
            <w:tcW w:w="2835" w:type="dxa"/>
          </w:tcPr>
          <w:p w14:paraId="7907562C"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01h30</w:t>
            </w:r>
          </w:p>
        </w:tc>
        <w:tc>
          <w:tcPr>
            <w:tcW w:w="2835" w:type="dxa"/>
          </w:tcPr>
          <w:p w14:paraId="2981CFD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85BBF98"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4854CAEA" w14:textId="77777777">
        <w:tc>
          <w:tcPr>
            <w:tcW w:w="9322" w:type="dxa"/>
            <w:vAlign w:val="center"/>
          </w:tcPr>
          <w:p w14:paraId="22D21D3C"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71B859AA" w14:textId="77777777" w:rsidR="005722AC" w:rsidRDefault="00F00574">
            <w:pPr>
              <w:pStyle w:val="Default"/>
              <w:spacing w:before="240" w:after="240"/>
              <w:jc w:val="both"/>
              <w:rPr>
                <w:rFonts w:asciiTheme="majorBidi" w:hAnsiTheme="majorBidi" w:cstheme="majorBidi"/>
                <w:sz w:val="23"/>
                <w:szCs w:val="23"/>
              </w:rPr>
            </w:pPr>
            <w:r>
              <w:rPr>
                <w:rFonts w:asciiTheme="majorBidi" w:hAnsiTheme="majorBidi" w:cstheme="majorBidi"/>
                <w:sz w:val="23"/>
                <w:szCs w:val="23"/>
              </w:rPr>
              <w:t xml:space="preserve">Notions en : comportement mécanique des matériaux, Formulation, Calcul matriciel, Calcul différentiel, Analyse Numérique </w:t>
            </w:r>
          </w:p>
        </w:tc>
      </w:tr>
    </w:tbl>
    <w:p w14:paraId="77F94C18"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7E1EF12A" w14:textId="77777777">
        <w:tc>
          <w:tcPr>
            <w:tcW w:w="9322" w:type="dxa"/>
            <w:tcBorders>
              <w:top w:val="single" w:sz="4" w:space="0" w:color="auto"/>
              <w:left w:val="single" w:sz="4" w:space="0" w:color="auto"/>
              <w:bottom w:val="single" w:sz="4" w:space="0" w:color="auto"/>
              <w:right w:val="single" w:sz="4" w:space="0" w:color="auto"/>
            </w:tcBorders>
          </w:tcPr>
          <w:p w14:paraId="31E933CC"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A74F558"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Présenter la méthode des éléments finis et les méthodes de résolution modernes qui permettent de traiter les problèmes linéaires et non linéaires, les problèmes de champs à une et deux dimensions, les problèmes de champs non stationnaires et les problèmes de la mécanique des solides </w:t>
            </w:r>
          </w:p>
          <w:p w14:paraId="53F521CF"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Il est principalement destiné aux étudiants qui souhaitent développer des compétences globales dans la méthodologie des éléments finis, des concepts fondamentaux à des implémentations informatiques pratiques.</w:t>
            </w:r>
          </w:p>
        </w:tc>
      </w:tr>
      <w:tr w:rsidR="005722AC" w14:paraId="2ED4915D" w14:textId="77777777">
        <w:tc>
          <w:tcPr>
            <w:tcW w:w="9322" w:type="dxa"/>
            <w:tcBorders>
              <w:top w:val="single" w:sz="4" w:space="0" w:color="auto"/>
              <w:bottom w:val="single" w:sz="4" w:space="0" w:color="auto"/>
            </w:tcBorders>
          </w:tcPr>
          <w:p w14:paraId="0416D8D7"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7B8957E4" w14:textId="77777777" w:rsidR="005722AC" w:rsidRDefault="00F00574">
            <w:r>
              <w:t>Chapitre 1 : Concepts de Base                                                   (04 semaines)</w:t>
            </w:r>
          </w:p>
          <w:p w14:paraId="5EFDB0F9" w14:textId="77777777" w:rsidR="005722AC" w:rsidRDefault="00F00574">
            <w:pPr>
              <w:pStyle w:val="Default"/>
              <w:jc w:val="both"/>
              <w:rPr>
                <w:rFonts w:asciiTheme="majorBidi" w:hAnsiTheme="majorBidi" w:cstheme="majorBidi"/>
              </w:rPr>
            </w:pPr>
            <w:r>
              <w:rPr>
                <w:rFonts w:asciiTheme="majorBidi" w:hAnsiTheme="majorBidi" w:cstheme="majorBidi"/>
              </w:rPr>
              <w:t xml:space="preserve">1-Introduction sur la méthode des éléments finis </w:t>
            </w:r>
          </w:p>
          <w:p w14:paraId="457B3712" w14:textId="77777777" w:rsidR="005722AC" w:rsidRDefault="00F00574">
            <w:pPr>
              <w:pStyle w:val="Default"/>
              <w:jc w:val="both"/>
              <w:rPr>
                <w:rFonts w:asciiTheme="majorBidi" w:hAnsiTheme="majorBidi" w:cstheme="majorBidi"/>
              </w:rPr>
            </w:pPr>
            <w:r>
              <w:rPr>
                <w:rFonts w:asciiTheme="majorBidi" w:hAnsiTheme="majorBidi" w:cstheme="majorBidi"/>
              </w:rPr>
              <w:t xml:space="preserve">2- Energie de déformation. </w:t>
            </w:r>
          </w:p>
          <w:p w14:paraId="22FC759F" w14:textId="77777777" w:rsidR="005722AC" w:rsidRDefault="00F00574">
            <w:pPr>
              <w:pStyle w:val="Default"/>
              <w:jc w:val="both"/>
              <w:rPr>
                <w:rFonts w:asciiTheme="majorBidi" w:hAnsiTheme="majorBidi" w:cstheme="majorBidi"/>
              </w:rPr>
            </w:pPr>
            <w:r>
              <w:rPr>
                <w:rFonts w:asciiTheme="majorBidi" w:hAnsiTheme="majorBidi" w:cstheme="majorBidi"/>
              </w:rPr>
              <w:t xml:space="preserve">3- Méthodes d’analyse matricielle </w:t>
            </w:r>
          </w:p>
          <w:p w14:paraId="4A39248F" w14:textId="77777777" w:rsidR="005722AC" w:rsidRDefault="00F00574">
            <w:pPr>
              <w:pStyle w:val="Default"/>
              <w:jc w:val="both"/>
              <w:rPr>
                <w:rFonts w:asciiTheme="majorBidi" w:hAnsiTheme="majorBidi" w:cstheme="majorBidi"/>
              </w:rPr>
            </w:pPr>
            <w:r>
              <w:rPr>
                <w:rFonts w:asciiTheme="majorBidi" w:hAnsiTheme="majorBidi" w:cstheme="majorBidi"/>
              </w:rPr>
              <w:t xml:space="preserve">4- Principe des travaux virtuels </w:t>
            </w:r>
          </w:p>
          <w:p w14:paraId="0D3C6CF3" w14:textId="77777777" w:rsidR="005722AC" w:rsidRDefault="00F00574">
            <w:pPr>
              <w:pStyle w:val="Default"/>
              <w:jc w:val="both"/>
              <w:rPr>
                <w:rFonts w:asciiTheme="majorBidi" w:hAnsiTheme="majorBidi" w:cstheme="majorBidi"/>
              </w:rPr>
            </w:pPr>
            <w:r>
              <w:rPr>
                <w:rFonts w:asciiTheme="majorBidi" w:hAnsiTheme="majorBidi" w:cstheme="majorBidi"/>
              </w:rPr>
              <w:t xml:space="preserve">5-Principe Variationnel </w:t>
            </w:r>
          </w:p>
          <w:p w14:paraId="622C6870" w14:textId="77777777" w:rsidR="005722AC" w:rsidRDefault="00F00574">
            <w:pPr>
              <w:pStyle w:val="Default"/>
              <w:jc w:val="both"/>
              <w:rPr>
                <w:rFonts w:asciiTheme="majorBidi" w:hAnsiTheme="majorBidi" w:cstheme="majorBidi"/>
              </w:rPr>
            </w:pPr>
            <w:r>
              <w:rPr>
                <w:rFonts w:asciiTheme="majorBidi" w:hAnsiTheme="majorBidi" w:cstheme="majorBidi"/>
              </w:rPr>
              <w:t xml:space="preserve">6- Méthode de Galerkin (Résidus pondérés) </w:t>
            </w:r>
          </w:p>
          <w:p w14:paraId="5CAF7970" w14:textId="77777777" w:rsidR="005722AC" w:rsidRDefault="00F00574">
            <w:pPr>
              <w:pStyle w:val="Default"/>
              <w:jc w:val="both"/>
              <w:rPr>
                <w:rFonts w:asciiTheme="majorBidi" w:hAnsiTheme="majorBidi" w:cstheme="majorBidi"/>
              </w:rPr>
            </w:pPr>
            <w:r>
              <w:rPr>
                <w:rFonts w:asciiTheme="majorBidi" w:hAnsiTheme="majorBidi" w:cstheme="majorBidi"/>
                <w:b/>
                <w:bCs/>
              </w:rPr>
              <w:t xml:space="preserve">Chapitre 2 : Eléments linéaires de structures </w:t>
            </w:r>
            <w:r>
              <w:rPr>
                <w:rFonts w:asciiTheme="majorBidi" w:hAnsiTheme="majorBidi" w:cstheme="majorBidi"/>
              </w:rPr>
              <w:t xml:space="preserve">                     (05 semaines)</w:t>
            </w:r>
          </w:p>
          <w:p w14:paraId="52D294FA" w14:textId="77777777" w:rsidR="005722AC" w:rsidRDefault="00F00574">
            <w:pPr>
              <w:pStyle w:val="Default"/>
              <w:jc w:val="both"/>
              <w:rPr>
                <w:rFonts w:asciiTheme="majorBidi" w:hAnsiTheme="majorBidi" w:cstheme="majorBidi"/>
              </w:rPr>
            </w:pPr>
            <w:r>
              <w:rPr>
                <w:rFonts w:asciiTheme="majorBidi" w:hAnsiTheme="majorBidi" w:cstheme="majorBidi"/>
              </w:rPr>
              <w:t xml:space="preserve">1- Eléments ressorts linéaire et spiral. </w:t>
            </w:r>
          </w:p>
          <w:p w14:paraId="73AA2C1C" w14:textId="77777777" w:rsidR="005722AC" w:rsidRDefault="00F00574">
            <w:pPr>
              <w:pStyle w:val="Default"/>
              <w:jc w:val="both"/>
              <w:rPr>
                <w:rFonts w:asciiTheme="majorBidi" w:hAnsiTheme="majorBidi" w:cstheme="majorBidi"/>
              </w:rPr>
            </w:pPr>
            <w:r>
              <w:rPr>
                <w:rFonts w:asciiTheme="majorBidi" w:hAnsiTheme="majorBidi" w:cstheme="majorBidi"/>
              </w:rPr>
              <w:t xml:space="preserve">2- Eléments de Barre élastique </w:t>
            </w:r>
          </w:p>
          <w:p w14:paraId="626B2096" w14:textId="77777777" w:rsidR="005722AC" w:rsidRDefault="00F00574">
            <w:pPr>
              <w:pStyle w:val="Default"/>
              <w:jc w:val="both"/>
              <w:rPr>
                <w:rFonts w:asciiTheme="majorBidi" w:hAnsiTheme="majorBidi" w:cstheme="majorBidi"/>
              </w:rPr>
            </w:pPr>
            <w:r>
              <w:rPr>
                <w:rFonts w:asciiTheme="majorBidi" w:hAnsiTheme="majorBidi" w:cstheme="majorBidi"/>
              </w:rPr>
              <w:t xml:space="preserve">3- Systèmes de treillis </w:t>
            </w:r>
          </w:p>
          <w:p w14:paraId="42CE026B" w14:textId="77777777" w:rsidR="005722AC" w:rsidRDefault="00F00574">
            <w:pPr>
              <w:pStyle w:val="Default"/>
              <w:jc w:val="both"/>
              <w:rPr>
                <w:rFonts w:asciiTheme="majorBidi" w:hAnsiTheme="majorBidi" w:cstheme="majorBidi"/>
              </w:rPr>
            </w:pPr>
            <w:r>
              <w:rPr>
                <w:rFonts w:asciiTheme="majorBidi" w:hAnsiTheme="majorBidi" w:cstheme="majorBidi"/>
              </w:rPr>
              <w:t xml:space="preserve">4- Eléments de Poutre </w:t>
            </w:r>
          </w:p>
          <w:p w14:paraId="743F9A3C" w14:textId="77777777" w:rsidR="005722AC" w:rsidRDefault="00F00574">
            <w:pPr>
              <w:pStyle w:val="Default"/>
              <w:jc w:val="both"/>
              <w:rPr>
                <w:rFonts w:asciiTheme="majorBidi" w:hAnsiTheme="majorBidi" w:cstheme="majorBidi"/>
              </w:rPr>
            </w:pPr>
            <w:r>
              <w:rPr>
                <w:rFonts w:asciiTheme="majorBidi" w:hAnsiTheme="majorBidi" w:cstheme="majorBidi"/>
                <w:b/>
                <w:bCs/>
              </w:rPr>
              <w:t xml:space="preserve">Chapitre 3 : Eléments de structures bi -dimensionnels  </w:t>
            </w:r>
            <w:r>
              <w:rPr>
                <w:rFonts w:asciiTheme="majorBidi" w:hAnsiTheme="majorBidi" w:cstheme="majorBidi"/>
              </w:rPr>
              <w:t xml:space="preserve">     (06 semaines)</w:t>
            </w:r>
          </w:p>
          <w:p w14:paraId="470CE80F" w14:textId="77777777" w:rsidR="005722AC" w:rsidRDefault="00F00574">
            <w:pPr>
              <w:pStyle w:val="Default"/>
              <w:jc w:val="both"/>
              <w:rPr>
                <w:rFonts w:asciiTheme="majorBidi" w:hAnsiTheme="majorBidi" w:cstheme="majorBidi"/>
              </w:rPr>
            </w:pPr>
            <w:r>
              <w:rPr>
                <w:rFonts w:asciiTheme="majorBidi" w:hAnsiTheme="majorBidi" w:cstheme="majorBidi"/>
              </w:rPr>
              <w:t xml:space="preserve">1- Introduction </w:t>
            </w:r>
          </w:p>
          <w:p w14:paraId="552F4F74" w14:textId="77777777" w:rsidR="005722AC" w:rsidRDefault="00F00574">
            <w:pPr>
              <w:pStyle w:val="Default"/>
              <w:jc w:val="both"/>
              <w:rPr>
                <w:rFonts w:asciiTheme="majorBidi" w:hAnsiTheme="majorBidi" w:cstheme="majorBidi"/>
              </w:rPr>
            </w:pPr>
            <w:r>
              <w:rPr>
                <w:rFonts w:asciiTheme="majorBidi" w:hAnsiTheme="majorBidi" w:cstheme="majorBidi"/>
              </w:rPr>
              <w:t xml:space="preserve">2- Contraintes planes, déformations planes et relations contraintes-déformations </w:t>
            </w:r>
          </w:p>
          <w:p w14:paraId="13080456" w14:textId="77777777" w:rsidR="005722AC" w:rsidRDefault="00F00574">
            <w:pPr>
              <w:pStyle w:val="Default"/>
              <w:jc w:val="both"/>
              <w:rPr>
                <w:rFonts w:asciiTheme="majorBidi" w:hAnsiTheme="majorBidi" w:cstheme="majorBidi"/>
              </w:rPr>
            </w:pPr>
            <w:r>
              <w:rPr>
                <w:rFonts w:asciiTheme="majorBidi" w:hAnsiTheme="majorBidi" w:cstheme="majorBidi"/>
              </w:rPr>
              <w:t xml:space="preserve">3- Eléments Plans triangulaires et rectangulaires (d’ordre 1 : T3 et Q4 et d’ordre élevés : T6 et Q8) </w:t>
            </w:r>
          </w:p>
          <w:p w14:paraId="359B2000" w14:textId="77777777" w:rsidR="005722AC" w:rsidRDefault="00F00574">
            <w:pPr>
              <w:pStyle w:val="Default"/>
              <w:jc w:val="both"/>
              <w:rPr>
                <w:rFonts w:asciiTheme="majorBidi" w:hAnsiTheme="majorBidi" w:cstheme="majorBidi"/>
              </w:rPr>
            </w:pPr>
            <w:r>
              <w:rPr>
                <w:rFonts w:asciiTheme="majorBidi" w:hAnsiTheme="majorBidi" w:cstheme="majorBidi"/>
              </w:rPr>
              <w:t xml:space="preserve">4- Formulation isoparametrique de l’élément quadrilatéral </w:t>
            </w:r>
          </w:p>
          <w:p w14:paraId="1B2761CA" w14:textId="77777777" w:rsidR="005722AC" w:rsidRDefault="00F00574">
            <w:pPr>
              <w:pStyle w:val="Default"/>
              <w:jc w:val="both"/>
              <w:rPr>
                <w:rFonts w:asciiTheme="majorBidi" w:hAnsiTheme="majorBidi" w:cstheme="majorBidi"/>
              </w:rPr>
            </w:pPr>
            <w:r>
              <w:rPr>
                <w:rFonts w:asciiTheme="majorBidi" w:hAnsiTheme="majorBidi" w:cstheme="majorBidi"/>
              </w:rPr>
              <w:t xml:space="preserve">5- Eléments pour la flexion des plaques (ACM, R4) </w:t>
            </w:r>
          </w:p>
          <w:p w14:paraId="50DF484A"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20E52AC8"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12A703B7"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2C463AC7"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1-O.C.Zienkiewicz, "La Methode Des Elements Finis", Mc Graw Hill, 1979. </w:t>
            </w:r>
          </w:p>
          <w:p w14:paraId="1D49C015" w14:textId="77777777" w:rsidR="005722AC" w:rsidRDefault="00F00574">
            <w:pPr>
              <w:pStyle w:val="Default"/>
              <w:rPr>
                <w:rFonts w:asciiTheme="majorBidi" w:hAnsiTheme="majorBidi" w:cstheme="majorBidi"/>
              </w:rPr>
            </w:pPr>
            <w:r>
              <w:rPr>
                <w:rFonts w:asciiTheme="majorBidi" w:hAnsiTheme="majorBidi" w:cstheme="majorBidi"/>
              </w:rPr>
              <w:t xml:space="preserve">2. Comprendre les éléments finis (Principes, formulation et exercices corrigés) </w:t>
            </w:r>
          </w:p>
          <w:p w14:paraId="315AACAA" w14:textId="77777777" w:rsidR="005722AC" w:rsidRDefault="00F00574">
            <w:pPr>
              <w:pStyle w:val="Default"/>
              <w:rPr>
                <w:rFonts w:asciiTheme="majorBidi" w:hAnsiTheme="majorBidi" w:cstheme="majorBidi"/>
              </w:rPr>
            </w:pPr>
            <w:r>
              <w:rPr>
                <w:rFonts w:asciiTheme="majorBidi" w:hAnsiTheme="majorBidi" w:cstheme="majorBidi"/>
              </w:rPr>
              <w:t xml:space="preserve">3. Rahmani O et Kebdani S., Introduction à la méthode des éléments finis pour les ingénieurs, 2ème ed. OPU, 1994. </w:t>
            </w:r>
          </w:p>
          <w:p w14:paraId="7E9EB0B9" w14:textId="77777777" w:rsidR="005722AC" w:rsidRDefault="00F00574">
            <w:pPr>
              <w:pStyle w:val="Default"/>
              <w:rPr>
                <w:rFonts w:asciiTheme="majorBidi" w:hAnsiTheme="majorBidi" w:cstheme="majorBidi"/>
              </w:rPr>
            </w:pPr>
            <w:r>
              <w:rPr>
                <w:rFonts w:asciiTheme="majorBidi" w:hAnsiTheme="majorBidi" w:cstheme="majorBidi"/>
              </w:rPr>
              <w:t xml:space="preserve">4. Paul Louis George, "Generation Automatique De Maillages: Applications Aux Methodes d'elements Finis", Dunod, 1990. </w:t>
            </w:r>
          </w:p>
          <w:p w14:paraId="28EEA78A"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5. C. Zienkiewicz And R. L. Taylor, "The Finite Element Method For Solid And Structural Mechanics", Sixth Edition By O. Butterworth-Heinemann 2005. </w:t>
            </w:r>
          </w:p>
          <w:p w14:paraId="669E1633" w14:textId="77777777" w:rsidR="005722AC" w:rsidRDefault="00F00574">
            <w:pPr>
              <w:pStyle w:val="Default"/>
              <w:rPr>
                <w:rFonts w:asciiTheme="majorBidi" w:hAnsiTheme="majorBidi" w:cstheme="majorBidi"/>
              </w:rPr>
            </w:pPr>
            <w:r>
              <w:rPr>
                <w:rFonts w:asciiTheme="majorBidi" w:hAnsiTheme="majorBidi" w:cstheme="majorBidi"/>
              </w:rPr>
              <w:t>6. Alaa Chateauneuf, "Comprendre Les Elements Finis : Structures. Principes, FormulationsEt Exercices Corriges", Ellipses Marketing, Juillet 2005.</w:t>
            </w:r>
          </w:p>
          <w:p w14:paraId="59C67DCA"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 xml:space="preserve">7. Gm•r, Thomas. Méthode des éléments finis : en mécanique des structures </w:t>
            </w:r>
          </w:p>
        </w:tc>
      </w:tr>
    </w:tbl>
    <w:p w14:paraId="2BD9749A" w14:textId="77777777" w:rsidR="005722AC" w:rsidRDefault="00F00574">
      <w:pPr>
        <w:rPr>
          <w:rFonts w:eastAsia="PMingLiU"/>
          <w:sz w:val="22"/>
          <w:szCs w:val="22"/>
          <w:lang w:eastAsia="en-US"/>
        </w:rPr>
      </w:pPr>
      <w:r>
        <w:rPr>
          <w:rFonts w:eastAsia="PMingLiU"/>
          <w:sz w:val="22"/>
          <w:szCs w:val="22"/>
          <w:lang w:eastAsia="en-US"/>
        </w:rPr>
        <w:br w:type="page"/>
      </w:r>
    </w:p>
    <w:p w14:paraId="505B0D4A"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172D83E8" w14:textId="77777777">
        <w:trPr>
          <w:trHeight w:val="132"/>
        </w:trPr>
        <w:tc>
          <w:tcPr>
            <w:tcW w:w="1747" w:type="dxa"/>
            <w:shd w:val="clear" w:color="auto" w:fill="FFC000"/>
          </w:tcPr>
          <w:p w14:paraId="5019A57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02ED174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5CA1D05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46C338A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A6170B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F468A65" w14:textId="77777777">
        <w:tc>
          <w:tcPr>
            <w:tcW w:w="1747" w:type="dxa"/>
            <w:vAlign w:val="center"/>
          </w:tcPr>
          <w:p w14:paraId="482A1EF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12F1DE38"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color w:val="000000" w:themeColor="text1"/>
                <w:lang w:eastAsia="fr-FR"/>
              </w:rPr>
              <w:t>Lois de comportement des matériaux</w:t>
            </w:r>
          </w:p>
        </w:tc>
        <w:tc>
          <w:tcPr>
            <w:tcW w:w="1336" w:type="dxa"/>
            <w:vAlign w:val="center"/>
          </w:tcPr>
          <w:p w14:paraId="63E6B59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24D0C13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779020C8"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CSSM.7.2</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791E21D4" w14:textId="77777777">
        <w:tc>
          <w:tcPr>
            <w:tcW w:w="1809" w:type="dxa"/>
            <w:shd w:val="clear" w:color="auto" w:fill="FFC000"/>
          </w:tcPr>
          <w:p w14:paraId="00383AB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0830E88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5755546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7F9458C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6502B262" w14:textId="77777777">
        <w:tc>
          <w:tcPr>
            <w:tcW w:w="1809" w:type="dxa"/>
          </w:tcPr>
          <w:p w14:paraId="1404BEED"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w:t>
            </w:r>
          </w:p>
        </w:tc>
        <w:tc>
          <w:tcPr>
            <w:tcW w:w="1843" w:type="dxa"/>
          </w:tcPr>
          <w:p w14:paraId="151D35C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1CA50F87"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01h30</w:t>
            </w:r>
          </w:p>
        </w:tc>
        <w:tc>
          <w:tcPr>
            <w:tcW w:w="2835" w:type="dxa"/>
          </w:tcPr>
          <w:p w14:paraId="035167AB"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33823A56"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FE953E6" w14:textId="77777777">
        <w:tc>
          <w:tcPr>
            <w:tcW w:w="9322" w:type="dxa"/>
            <w:vAlign w:val="center"/>
          </w:tcPr>
          <w:p w14:paraId="2604D2D4"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2218E3D6" w14:textId="77777777" w:rsidR="005722AC" w:rsidRDefault="00F00574">
            <w:pPr>
              <w:pStyle w:val="Default"/>
              <w:spacing w:before="240"/>
              <w:jc w:val="both"/>
              <w:rPr>
                <w:rFonts w:asciiTheme="majorBidi" w:hAnsiTheme="majorBidi" w:cstheme="majorBidi"/>
                <w:sz w:val="23"/>
                <w:szCs w:val="23"/>
              </w:rPr>
            </w:pPr>
            <w:r>
              <w:rPr>
                <w:rFonts w:asciiTheme="majorBidi" w:hAnsiTheme="majorBidi" w:cstheme="majorBidi"/>
                <w:sz w:val="23"/>
                <w:szCs w:val="23"/>
              </w:rPr>
              <w:t xml:space="preserve">Matériaux en conception mécanique, RDM, </w:t>
            </w:r>
          </w:p>
        </w:tc>
      </w:tr>
    </w:tbl>
    <w:p w14:paraId="25445927"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2682D905" w14:textId="77777777">
        <w:tc>
          <w:tcPr>
            <w:tcW w:w="9322" w:type="dxa"/>
            <w:tcBorders>
              <w:top w:val="single" w:sz="4" w:space="0" w:color="auto"/>
              <w:left w:val="single" w:sz="4" w:space="0" w:color="auto"/>
              <w:bottom w:val="single" w:sz="4" w:space="0" w:color="auto"/>
              <w:right w:val="single" w:sz="4" w:space="0" w:color="auto"/>
            </w:tcBorders>
          </w:tcPr>
          <w:p w14:paraId="4A1CE24B"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12228C4" w14:textId="77777777" w:rsidR="005722AC" w:rsidRDefault="00F00574">
            <w:pPr>
              <w:pStyle w:val="Default"/>
              <w:spacing w:before="240"/>
              <w:rPr>
                <w:rFonts w:asciiTheme="majorBidi" w:hAnsiTheme="majorBidi" w:cstheme="majorBidi"/>
                <w:sz w:val="23"/>
                <w:szCs w:val="23"/>
              </w:rPr>
            </w:pPr>
            <w:r>
              <w:rPr>
                <w:rFonts w:asciiTheme="majorBidi" w:hAnsiTheme="majorBidi" w:cstheme="majorBidi"/>
                <w:sz w:val="23"/>
                <w:szCs w:val="23"/>
              </w:rPr>
              <w:t xml:space="preserve">L’étudiant est censé d’acquérir des connaissances approfondies sur le comportement des matériaux isotopiques </w:t>
            </w:r>
          </w:p>
        </w:tc>
      </w:tr>
      <w:tr w:rsidR="005722AC" w14:paraId="3EB8C901" w14:textId="77777777">
        <w:tc>
          <w:tcPr>
            <w:tcW w:w="9322" w:type="dxa"/>
            <w:tcBorders>
              <w:top w:val="single" w:sz="4" w:space="0" w:color="auto"/>
              <w:bottom w:val="single" w:sz="4" w:space="0" w:color="auto"/>
            </w:tcBorders>
          </w:tcPr>
          <w:p w14:paraId="04CC6B4A"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313C9A86"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w:t>
            </w:r>
            <w:r>
              <w:rPr>
                <w:rFonts w:asciiTheme="majorBidi" w:hAnsiTheme="majorBidi" w:cstheme="majorBidi"/>
              </w:rPr>
              <w:t xml:space="preserve"> – Essai mécaniques </w:t>
            </w:r>
          </w:p>
          <w:p w14:paraId="7D00D9B2" w14:textId="77777777" w:rsidR="005722AC" w:rsidRDefault="00F00574">
            <w:pPr>
              <w:pStyle w:val="Default"/>
              <w:jc w:val="both"/>
              <w:rPr>
                <w:rFonts w:asciiTheme="majorBidi" w:hAnsiTheme="majorBidi" w:cstheme="majorBidi"/>
              </w:rPr>
            </w:pPr>
            <w:r>
              <w:rPr>
                <w:rFonts w:asciiTheme="majorBidi" w:hAnsiTheme="majorBidi" w:cstheme="majorBidi"/>
              </w:rPr>
              <w:t xml:space="preserve">1.1 Essai de dureté et résilience </w:t>
            </w:r>
          </w:p>
          <w:p w14:paraId="24AC8BC2" w14:textId="77777777" w:rsidR="005722AC" w:rsidRDefault="00F00574">
            <w:pPr>
              <w:pStyle w:val="Default"/>
              <w:jc w:val="both"/>
              <w:rPr>
                <w:rFonts w:asciiTheme="majorBidi" w:hAnsiTheme="majorBidi" w:cstheme="majorBidi"/>
              </w:rPr>
            </w:pPr>
            <w:r>
              <w:rPr>
                <w:rFonts w:asciiTheme="majorBidi" w:hAnsiTheme="majorBidi" w:cstheme="majorBidi"/>
              </w:rPr>
              <w:t xml:space="preserve">1.2 Essai de traction – Compression </w:t>
            </w:r>
          </w:p>
          <w:p w14:paraId="0A7A6254" w14:textId="77777777" w:rsidR="005722AC" w:rsidRDefault="00F00574">
            <w:pPr>
              <w:pStyle w:val="Default"/>
              <w:jc w:val="both"/>
              <w:rPr>
                <w:rFonts w:asciiTheme="majorBidi" w:hAnsiTheme="majorBidi" w:cstheme="majorBidi"/>
              </w:rPr>
            </w:pPr>
            <w:r>
              <w:rPr>
                <w:rFonts w:asciiTheme="majorBidi" w:hAnsiTheme="majorBidi" w:cstheme="majorBidi"/>
              </w:rPr>
              <w:t xml:space="preserve">1.2.1 - Comportement ductile – comportement fragile </w:t>
            </w:r>
          </w:p>
          <w:p w14:paraId="141AE39F" w14:textId="77777777" w:rsidR="005722AC" w:rsidRDefault="00F00574">
            <w:pPr>
              <w:pStyle w:val="Default"/>
              <w:jc w:val="both"/>
              <w:rPr>
                <w:rFonts w:asciiTheme="majorBidi" w:hAnsiTheme="majorBidi" w:cstheme="majorBidi"/>
              </w:rPr>
            </w:pPr>
            <w:r>
              <w:rPr>
                <w:rFonts w:asciiTheme="majorBidi" w:hAnsiTheme="majorBidi" w:cstheme="majorBidi"/>
              </w:rPr>
              <w:t xml:space="preserve">1.2.2- Comportement des matériaux métalliques et non métalliques </w:t>
            </w:r>
          </w:p>
          <w:p w14:paraId="669AF997" w14:textId="77777777" w:rsidR="005722AC" w:rsidRDefault="00F00574">
            <w:pPr>
              <w:pStyle w:val="Default"/>
              <w:jc w:val="both"/>
              <w:rPr>
                <w:rFonts w:asciiTheme="majorBidi" w:hAnsiTheme="majorBidi" w:cstheme="majorBidi"/>
              </w:rPr>
            </w:pPr>
            <w:r>
              <w:rPr>
                <w:rFonts w:asciiTheme="majorBidi" w:hAnsiTheme="majorBidi" w:cstheme="majorBidi"/>
              </w:rPr>
              <w:t xml:space="preserve">1.2.3- Action de la vitesse de déformation et de la température </w:t>
            </w:r>
          </w:p>
          <w:p w14:paraId="626603D9" w14:textId="77777777" w:rsidR="005722AC" w:rsidRDefault="00F00574">
            <w:pPr>
              <w:pStyle w:val="Default"/>
              <w:jc w:val="both"/>
              <w:rPr>
                <w:rFonts w:asciiTheme="majorBidi" w:hAnsiTheme="majorBidi" w:cstheme="majorBidi"/>
              </w:rPr>
            </w:pPr>
            <w:r>
              <w:rPr>
                <w:rFonts w:asciiTheme="majorBidi" w:hAnsiTheme="majorBidi" w:cstheme="majorBidi"/>
              </w:rPr>
              <w:t xml:space="preserve">1.3 Essais de torsion - Essais de Flexion </w:t>
            </w:r>
          </w:p>
          <w:p w14:paraId="7EAE8E8B" w14:textId="77777777" w:rsidR="005722AC" w:rsidRDefault="00F00574">
            <w:pPr>
              <w:pStyle w:val="Default"/>
              <w:jc w:val="both"/>
              <w:rPr>
                <w:rFonts w:asciiTheme="majorBidi" w:hAnsiTheme="majorBidi" w:cstheme="majorBidi"/>
              </w:rPr>
            </w:pPr>
            <w:r>
              <w:rPr>
                <w:rFonts w:asciiTheme="majorBidi" w:hAnsiTheme="majorBidi" w:cstheme="majorBidi"/>
              </w:rPr>
              <w:t xml:space="preserve">1.4 Essais cycliques : Durcissement - Adoucissement </w:t>
            </w:r>
          </w:p>
          <w:p w14:paraId="099F6E39"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II</w:t>
            </w:r>
            <w:r>
              <w:rPr>
                <w:rFonts w:asciiTheme="majorBidi" w:hAnsiTheme="majorBidi" w:cstheme="majorBidi"/>
              </w:rPr>
              <w:t xml:space="preserve"> - Elasticité - Viscoélasticité </w:t>
            </w:r>
          </w:p>
          <w:p w14:paraId="445440C5" w14:textId="77777777" w:rsidR="005722AC" w:rsidRDefault="00F00574">
            <w:pPr>
              <w:pStyle w:val="Default"/>
              <w:jc w:val="both"/>
              <w:rPr>
                <w:rFonts w:asciiTheme="majorBidi" w:hAnsiTheme="majorBidi" w:cstheme="majorBidi"/>
              </w:rPr>
            </w:pPr>
            <w:r>
              <w:rPr>
                <w:rFonts w:asciiTheme="majorBidi" w:hAnsiTheme="majorBidi" w:cstheme="majorBidi"/>
              </w:rPr>
              <w:t xml:space="preserve">2.1 Elasticité linéaire </w:t>
            </w:r>
          </w:p>
          <w:p w14:paraId="6F45AB04" w14:textId="77777777" w:rsidR="005722AC" w:rsidRDefault="00F00574">
            <w:pPr>
              <w:pStyle w:val="Default"/>
              <w:jc w:val="both"/>
              <w:rPr>
                <w:rFonts w:asciiTheme="majorBidi" w:hAnsiTheme="majorBidi" w:cstheme="majorBidi"/>
              </w:rPr>
            </w:pPr>
            <w:r>
              <w:rPr>
                <w:rFonts w:asciiTheme="majorBidi" w:hAnsiTheme="majorBidi" w:cstheme="majorBidi"/>
              </w:rPr>
              <w:t xml:space="preserve">2.1.1 Loi de Hooke généralisé </w:t>
            </w:r>
          </w:p>
          <w:p w14:paraId="5EBEB668" w14:textId="77777777" w:rsidR="005722AC" w:rsidRDefault="00F00574">
            <w:pPr>
              <w:pStyle w:val="Default"/>
              <w:jc w:val="both"/>
              <w:rPr>
                <w:rFonts w:asciiTheme="majorBidi" w:hAnsiTheme="majorBidi" w:cstheme="majorBidi"/>
              </w:rPr>
            </w:pPr>
            <w:r>
              <w:rPr>
                <w:rFonts w:asciiTheme="majorBidi" w:hAnsiTheme="majorBidi" w:cstheme="majorBidi"/>
              </w:rPr>
              <w:t xml:space="preserve">2.1.2 Energie de déformation élastique </w:t>
            </w:r>
          </w:p>
          <w:p w14:paraId="55689AA8" w14:textId="77777777" w:rsidR="005722AC" w:rsidRDefault="00F00574">
            <w:pPr>
              <w:pStyle w:val="Default"/>
              <w:jc w:val="both"/>
              <w:rPr>
                <w:rFonts w:asciiTheme="majorBidi" w:hAnsiTheme="majorBidi" w:cstheme="majorBidi"/>
              </w:rPr>
            </w:pPr>
            <w:r>
              <w:rPr>
                <w:rFonts w:asciiTheme="majorBidi" w:hAnsiTheme="majorBidi" w:cstheme="majorBidi"/>
              </w:rPr>
              <w:t xml:space="preserve">2.1.3 Relations de symétrie </w:t>
            </w:r>
          </w:p>
          <w:p w14:paraId="290207EF" w14:textId="77777777" w:rsidR="005722AC" w:rsidRDefault="00F00574">
            <w:pPr>
              <w:pStyle w:val="Default"/>
              <w:jc w:val="both"/>
              <w:rPr>
                <w:rFonts w:asciiTheme="majorBidi" w:hAnsiTheme="majorBidi" w:cstheme="majorBidi"/>
              </w:rPr>
            </w:pPr>
            <w:r>
              <w:rPr>
                <w:rFonts w:asciiTheme="majorBidi" w:hAnsiTheme="majorBidi" w:cstheme="majorBidi"/>
              </w:rPr>
              <w:t xml:space="preserve">2.1.4 Différents comportements élastiques </w:t>
            </w:r>
          </w:p>
          <w:p w14:paraId="4DF71AB0" w14:textId="77777777" w:rsidR="005722AC" w:rsidRDefault="00F00574">
            <w:pPr>
              <w:pStyle w:val="Default"/>
              <w:jc w:val="both"/>
              <w:rPr>
                <w:rFonts w:asciiTheme="majorBidi" w:hAnsiTheme="majorBidi" w:cstheme="majorBidi"/>
              </w:rPr>
            </w:pPr>
            <w:r>
              <w:rPr>
                <w:rFonts w:asciiTheme="majorBidi" w:hAnsiTheme="majorBidi" w:cstheme="majorBidi"/>
              </w:rPr>
              <w:t xml:space="preserve">2.1.5 Thermo élasticité linéaire </w:t>
            </w:r>
          </w:p>
          <w:p w14:paraId="1BC7BAFD" w14:textId="77777777" w:rsidR="005722AC" w:rsidRDefault="00F00574">
            <w:pPr>
              <w:pStyle w:val="Default"/>
              <w:jc w:val="both"/>
              <w:rPr>
                <w:rFonts w:asciiTheme="majorBidi" w:hAnsiTheme="majorBidi" w:cstheme="majorBidi"/>
              </w:rPr>
            </w:pPr>
            <w:r>
              <w:rPr>
                <w:rFonts w:asciiTheme="majorBidi" w:hAnsiTheme="majorBidi" w:cstheme="majorBidi"/>
              </w:rPr>
              <w:t xml:space="preserve">2.2 Viscoélasticité linéaire </w:t>
            </w:r>
          </w:p>
          <w:p w14:paraId="585D48B6" w14:textId="77777777" w:rsidR="005722AC" w:rsidRDefault="00F00574">
            <w:pPr>
              <w:pStyle w:val="Default"/>
              <w:jc w:val="both"/>
              <w:rPr>
                <w:rFonts w:asciiTheme="majorBidi" w:hAnsiTheme="majorBidi" w:cstheme="majorBidi"/>
              </w:rPr>
            </w:pPr>
            <w:r>
              <w:rPr>
                <w:rFonts w:asciiTheme="majorBidi" w:hAnsiTheme="majorBidi" w:cstheme="majorBidi"/>
              </w:rPr>
              <w:t xml:space="preserve">3.2.1 Modèle de Kelvin-Voigt </w:t>
            </w:r>
          </w:p>
          <w:p w14:paraId="0DBB4EEE" w14:textId="77777777" w:rsidR="005722AC" w:rsidRDefault="00F00574">
            <w:pPr>
              <w:pStyle w:val="Default"/>
              <w:jc w:val="both"/>
              <w:rPr>
                <w:rFonts w:asciiTheme="majorBidi" w:hAnsiTheme="majorBidi" w:cstheme="majorBidi"/>
              </w:rPr>
            </w:pPr>
            <w:r>
              <w:rPr>
                <w:rFonts w:asciiTheme="majorBidi" w:hAnsiTheme="majorBidi" w:cstheme="majorBidi"/>
              </w:rPr>
              <w:t xml:space="preserve">3.2.2 Modèle de Maxwell </w:t>
            </w:r>
          </w:p>
          <w:p w14:paraId="65CFA7A5"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III</w:t>
            </w:r>
            <w:r>
              <w:rPr>
                <w:rFonts w:asciiTheme="majorBidi" w:hAnsiTheme="majorBidi" w:cstheme="majorBidi"/>
              </w:rPr>
              <w:t xml:space="preserve"> - Plasticité – Viscoplasticité </w:t>
            </w:r>
          </w:p>
          <w:p w14:paraId="6A5F6511" w14:textId="77777777" w:rsidR="005722AC" w:rsidRDefault="00F00574">
            <w:pPr>
              <w:pStyle w:val="Default"/>
              <w:jc w:val="both"/>
              <w:rPr>
                <w:rFonts w:asciiTheme="majorBidi" w:hAnsiTheme="majorBidi" w:cstheme="majorBidi"/>
              </w:rPr>
            </w:pPr>
            <w:r>
              <w:rPr>
                <w:rFonts w:asciiTheme="majorBidi" w:hAnsiTheme="majorBidi" w:cstheme="majorBidi"/>
              </w:rPr>
              <w:t xml:space="preserve">3.1 Plastification </w:t>
            </w:r>
          </w:p>
          <w:p w14:paraId="68B52E3E" w14:textId="77777777" w:rsidR="005722AC" w:rsidRDefault="00F00574">
            <w:pPr>
              <w:pStyle w:val="Default"/>
              <w:jc w:val="both"/>
              <w:rPr>
                <w:rFonts w:asciiTheme="majorBidi" w:hAnsiTheme="majorBidi" w:cstheme="majorBidi"/>
              </w:rPr>
            </w:pPr>
            <w:r>
              <w:rPr>
                <w:rFonts w:asciiTheme="majorBidi" w:hAnsiTheme="majorBidi" w:cstheme="majorBidi"/>
              </w:rPr>
              <w:t xml:space="preserve">3.1.1 Seuil d’écoulement </w:t>
            </w:r>
          </w:p>
          <w:p w14:paraId="09BBDE0A" w14:textId="77777777" w:rsidR="005722AC" w:rsidRDefault="00F00574">
            <w:pPr>
              <w:pStyle w:val="Default"/>
              <w:jc w:val="both"/>
              <w:rPr>
                <w:rFonts w:asciiTheme="majorBidi" w:hAnsiTheme="majorBidi" w:cstheme="majorBidi"/>
              </w:rPr>
            </w:pPr>
            <w:r>
              <w:rPr>
                <w:rFonts w:asciiTheme="majorBidi" w:hAnsiTheme="majorBidi" w:cstheme="majorBidi"/>
              </w:rPr>
              <w:t xml:space="preserve">3.1.2 Comportement isotrope - Comportement anisotrope </w:t>
            </w:r>
          </w:p>
          <w:p w14:paraId="0741CD20" w14:textId="77777777" w:rsidR="005722AC" w:rsidRDefault="00F00574">
            <w:pPr>
              <w:pStyle w:val="Default"/>
              <w:jc w:val="both"/>
              <w:rPr>
                <w:rFonts w:asciiTheme="majorBidi" w:hAnsiTheme="majorBidi" w:cstheme="majorBidi"/>
              </w:rPr>
            </w:pPr>
            <w:r>
              <w:rPr>
                <w:rFonts w:asciiTheme="majorBidi" w:hAnsiTheme="majorBidi" w:cstheme="majorBidi"/>
              </w:rPr>
              <w:t xml:space="preserve">3.2 Lois de comportement plastique </w:t>
            </w:r>
          </w:p>
          <w:p w14:paraId="0266ED8A" w14:textId="77777777" w:rsidR="005722AC" w:rsidRDefault="00F00574">
            <w:pPr>
              <w:pStyle w:val="Default"/>
              <w:jc w:val="both"/>
              <w:rPr>
                <w:rFonts w:asciiTheme="majorBidi" w:hAnsiTheme="majorBidi" w:cstheme="majorBidi"/>
              </w:rPr>
            </w:pPr>
            <w:r>
              <w:rPr>
                <w:rFonts w:asciiTheme="majorBidi" w:hAnsiTheme="majorBidi" w:cstheme="majorBidi"/>
              </w:rPr>
              <w:t xml:space="preserve">3.2.1 Contrainte équivalente - déformation équivalente </w:t>
            </w:r>
          </w:p>
          <w:p w14:paraId="41B3815A" w14:textId="77777777" w:rsidR="005722AC" w:rsidRDefault="00F00574">
            <w:pPr>
              <w:pStyle w:val="Default"/>
              <w:jc w:val="both"/>
              <w:rPr>
                <w:rFonts w:asciiTheme="majorBidi" w:hAnsiTheme="majorBidi" w:cstheme="majorBidi"/>
              </w:rPr>
            </w:pPr>
            <w:r>
              <w:rPr>
                <w:rFonts w:asciiTheme="majorBidi" w:hAnsiTheme="majorBidi" w:cstheme="majorBidi"/>
              </w:rPr>
              <w:t xml:space="preserve">3.2.2 Variables d’écrouissage </w:t>
            </w:r>
          </w:p>
          <w:p w14:paraId="1E7638B6" w14:textId="77777777" w:rsidR="005722AC" w:rsidRDefault="00F00574">
            <w:pPr>
              <w:pStyle w:val="Default"/>
              <w:jc w:val="both"/>
              <w:rPr>
                <w:rFonts w:asciiTheme="majorBidi" w:hAnsiTheme="majorBidi" w:cstheme="majorBidi"/>
              </w:rPr>
            </w:pPr>
            <w:r>
              <w:rPr>
                <w:rFonts w:asciiTheme="majorBidi" w:hAnsiTheme="majorBidi" w:cstheme="majorBidi"/>
              </w:rPr>
              <w:t xml:space="preserve">3.3 Comportement élastoplastique </w:t>
            </w:r>
          </w:p>
          <w:p w14:paraId="386A4E86"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IV</w:t>
            </w:r>
            <w:r>
              <w:rPr>
                <w:rFonts w:asciiTheme="majorBidi" w:hAnsiTheme="majorBidi" w:cstheme="majorBidi"/>
              </w:rPr>
              <w:t xml:space="preserve">. Ecrouissage isotrope - Ecrouissage cinématique - Ecrouissage combiné </w:t>
            </w:r>
          </w:p>
          <w:p w14:paraId="61532B31"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V</w:t>
            </w:r>
            <w:r>
              <w:rPr>
                <w:rFonts w:asciiTheme="majorBidi" w:hAnsiTheme="majorBidi" w:cstheme="majorBidi"/>
              </w:rPr>
              <w:t xml:space="preserve">. Fluage - Relaxation </w:t>
            </w:r>
          </w:p>
          <w:p w14:paraId="4EACDFB3" w14:textId="77777777" w:rsidR="005722AC" w:rsidRDefault="00F00574">
            <w:pPr>
              <w:pStyle w:val="Default"/>
              <w:jc w:val="both"/>
              <w:rPr>
                <w:rFonts w:asciiTheme="majorBidi" w:hAnsiTheme="majorBidi" w:cstheme="majorBidi"/>
              </w:rPr>
            </w:pPr>
            <w:r>
              <w:rPr>
                <w:rFonts w:asciiTheme="majorBidi" w:hAnsiTheme="majorBidi" w:cstheme="majorBidi"/>
              </w:rPr>
              <w:t xml:space="preserve">5.1 Réalisation d’un essai de fluage </w:t>
            </w:r>
          </w:p>
          <w:p w14:paraId="590EBB41"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253295AA"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20A46790"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5E25B9C1" w14:textId="77777777" w:rsidR="005722AC" w:rsidRDefault="00F00574" w:rsidP="004A16D2">
            <w:pPr>
              <w:pStyle w:val="Default"/>
              <w:numPr>
                <w:ilvl w:val="0"/>
                <w:numId w:val="35"/>
              </w:numPr>
              <w:spacing w:before="240"/>
              <w:rPr>
                <w:rFonts w:asciiTheme="majorBidi" w:hAnsiTheme="majorBidi" w:cstheme="majorBidi"/>
              </w:rPr>
            </w:pPr>
            <w:r>
              <w:rPr>
                <w:rFonts w:asciiTheme="majorBidi" w:hAnsiTheme="majorBidi" w:cstheme="majorBidi"/>
              </w:rPr>
              <w:t xml:space="preserve">Théorie de l'élasticité, par S. Timoshenko et J.M.Goodier, Librairie Polytechnique Ch. Béranger, 1961 </w:t>
            </w:r>
          </w:p>
          <w:p w14:paraId="68541506" w14:textId="77777777" w:rsidR="005722AC" w:rsidRDefault="00F00574" w:rsidP="004A16D2">
            <w:pPr>
              <w:pStyle w:val="Default"/>
              <w:numPr>
                <w:ilvl w:val="0"/>
                <w:numId w:val="35"/>
              </w:numPr>
              <w:rPr>
                <w:rFonts w:asciiTheme="majorBidi" w:hAnsiTheme="majorBidi" w:cstheme="majorBidi"/>
              </w:rPr>
            </w:pPr>
            <w:r>
              <w:rPr>
                <w:rFonts w:asciiTheme="majorBidi" w:hAnsiTheme="majorBidi" w:cstheme="majorBidi"/>
              </w:rPr>
              <w:t xml:space="preserve">Mécanique des milieux continus - 4e édition: Cours et exercices corrigés, par Jean Coirier et Carole Nadot-Martin, Edition Dunod, 2013 </w:t>
            </w:r>
          </w:p>
          <w:p w14:paraId="7CB7874E" w14:textId="77777777" w:rsidR="005722AC" w:rsidRDefault="00F00574" w:rsidP="004A16D2">
            <w:pPr>
              <w:pStyle w:val="Default"/>
              <w:numPr>
                <w:ilvl w:val="0"/>
                <w:numId w:val="35"/>
              </w:numPr>
              <w:rPr>
                <w:rFonts w:asciiTheme="majorBidi" w:hAnsiTheme="majorBidi" w:cstheme="majorBidi"/>
              </w:rPr>
            </w:pPr>
            <w:r>
              <w:rPr>
                <w:rFonts w:asciiTheme="majorBidi" w:hAnsiTheme="majorBidi" w:cstheme="majorBidi"/>
              </w:rPr>
              <w:t>François et al. "Comportement mécanique des matériaux" Hermès 1991</w:t>
            </w:r>
          </w:p>
          <w:p w14:paraId="27CEAC68" w14:textId="77777777" w:rsidR="005722AC" w:rsidRDefault="00F00574" w:rsidP="004A16D2">
            <w:pPr>
              <w:pStyle w:val="Default"/>
              <w:numPr>
                <w:ilvl w:val="0"/>
                <w:numId w:val="35"/>
              </w:numPr>
              <w:rPr>
                <w:lang w:eastAsia="fr-FR"/>
              </w:rPr>
            </w:pPr>
            <w:r>
              <w:rPr>
                <w:rFonts w:asciiTheme="majorBidi" w:hAnsiTheme="majorBidi" w:cstheme="majorBidi"/>
                <w:lang w:val="en-US"/>
              </w:rPr>
              <w:t xml:space="preserve">M.F. Ashby and D.R.H. Jones. </w:t>
            </w:r>
            <w:r>
              <w:rPr>
                <w:rFonts w:asciiTheme="majorBidi" w:hAnsiTheme="majorBidi" w:cstheme="majorBidi"/>
              </w:rPr>
              <w:t>Matériaux : 1. propriétés et applications. Dunod, 1991.</w:t>
            </w:r>
          </w:p>
        </w:tc>
      </w:tr>
    </w:tbl>
    <w:p w14:paraId="5204002E" w14:textId="77777777" w:rsidR="005722AC" w:rsidRDefault="00F00574">
      <w:pPr>
        <w:rPr>
          <w:rFonts w:eastAsia="PMingLiU"/>
          <w:sz w:val="22"/>
          <w:szCs w:val="22"/>
          <w:lang w:eastAsia="en-US"/>
        </w:rPr>
      </w:pPr>
      <w:r>
        <w:rPr>
          <w:rFonts w:eastAsia="PMingLiU"/>
          <w:sz w:val="22"/>
          <w:szCs w:val="22"/>
          <w:lang w:eastAsia="en-US"/>
        </w:rPr>
        <w:br w:type="page"/>
      </w:r>
    </w:p>
    <w:p w14:paraId="7E87D639" w14:textId="77777777" w:rsidR="005722AC" w:rsidRDefault="005722AC">
      <w:pPr>
        <w:rPr>
          <w:rFonts w:eastAsia="PMingLiU"/>
          <w:sz w:val="22"/>
          <w:szCs w:val="22"/>
          <w:lang w:eastAsia="en-US"/>
        </w:rPr>
      </w:pPr>
    </w:p>
    <w:p w14:paraId="3C325007"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391EEBE4" w14:textId="77777777">
        <w:trPr>
          <w:trHeight w:val="132"/>
        </w:trPr>
        <w:tc>
          <w:tcPr>
            <w:tcW w:w="1747" w:type="dxa"/>
            <w:shd w:val="clear" w:color="auto" w:fill="FFC000"/>
          </w:tcPr>
          <w:p w14:paraId="7134F82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821DC2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608475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66A5E01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0493E75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4885D860" w14:textId="77777777">
        <w:tc>
          <w:tcPr>
            <w:tcW w:w="1747" w:type="dxa"/>
            <w:vAlign w:val="center"/>
          </w:tcPr>
          <w:p w14:paraId="724C6A4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78955D69"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color w:val="000000" w:themeColor="text1"/>
                <w:spacing w:val="-1"/>
              </w:rPr>
              <w:t>Construction Mécanique 1</w:t>
            </w:r>
          </w:p>
        </w:tc>
        <w:tc>
          <w:tcPr>
            <w:tcW w:w="1336" w:type="dxa"/>
            <w:vAlign w:val="center"/>
          </w:tcPr>
          <w:p w14:paraId="152D73A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0BBB179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2385366E"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CSSM.7.3</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208B8E09" w14:textId="77777777">
        <w:tc>
          <w:tcPr>
            <w:tcW w:w="1809" w:type="dxa"/>
            <w:shd w:val="clear" w:color="auto" w:fill="FFC000"/>
          </w:tcPr>
          <w:p w14:paraId="51CAC07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6A46EDD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3E1F7C6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58F3EB0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34EA0AD" w14:textId="77777777">
        <w:tc>
          <w:tcPr>
            <w:tcW w:w="1809" w:type="dxa"/>
          </w:tcPr>
          <w:p w14:paraId="24D4AEBC"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w:t>
            </w:r>
          </w:p>
        </w:tc>
        <w:tc>
          <w:tcPr>
            <w:tcW w:w="1843" w:type="dxa"/>
          </w:tcPr>
          <w:p w14:paraId="0E40365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50728658"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5498C1C6"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r>
    </w:tbl>
    <w:p w14:paraId="7A76B4DB"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3FF5E7E" w14:textId="77777777">
        <w:tc>
          <w:tcPr>
            <w:tcW w:w="9322" w:type="dxa"/>
            <w:vAlign w:val="center"/>
          </w:tcPr>
          <w:p w14:paraId="3705359D"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DE6A2C6"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Dessin technique, Métrologie dimensionnelle </w:t>
            </w:r>
          </w:p>
        </w:tc>
      </w:tr>
    </w:tbl>
    <w:p w14:paraId="26D8FC70"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684C9AC7" w14:textId="77777777">
        <w:tc>
          <w:tcPr>
            <w:tcW w:w="9322" w:type="dxa"/>
            <w:tcBorders>
              <w:top w:val="single" w:sz="4" w:space="0" w:color="auto"/>
              <w:left w:val="single" w:sz="4" w:space="0" w:color="auto"/>
              <w:bottom w:val="single" w:sz="4" w:space="0" w:color="auto"/>
              <w:right w:val="single" w:sz="4" w:space="0" w:color="auto"/>
            </w:tcBorders>
          </w:tcPr>
          <w:p w14:paraId="6D59277B"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104C8EE0"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A l’issue du module, les étudiants doivent connaître : </w:t>
            </w:r>
          </w:p>
          <w:p w14:paraId="6411DE25" w14:textId="77777777" w:rsidR="005722AC" w:rsidRDefault="00F00574" w:rsidP="004A16D2">
            <w:pPr>
              <w:pStyle w:val="Default"/>
              <w:numPr>
                <w:ilvl w:val="0"/>
                <w:numId w:val="36"/>
              </w:numPr>
              <w:rPr>
                <w:rFonts w:asciiTheme="majorBidi" w:hAnsiTheme="majorBidi" w:cstheme="majorBidi"/>
              </w:rPr>
            </w:pPr>
            <w:r>
              <w:rPr>
                <w:rFonts w:asciiTheme="majorBidi" w:hAnsiTheme="majorBidi" w:cstheme="majorBidi"/>
              </w:rPr>
              <w:t xml:space="preserve">le langage du dessin technique </w:t>
            </w:r>
          </w:p>
          <w:p w14:paraId="1C84292E" w14:textId="77777777" w:rsidR="005722AC" w:rsidRDefault="00F00574" w:rsidP="004A16D2">
            <w:pPr>
              <w:pStyle w:val="Default"/>
              <w:numPr>
                <w:ilvl w:val="0"/>
                <w:numId w:val="36"/>
              </w:numPr>
              <w:rPr>
                <w:rFonts w:asciiTheme="majorBidi" w:hAnsiTheme="majorBidi" w:cstheme="majorBidi"/>
              </w:rPr>
            </w:pPr>
            <w:r>
              <w:rPr>
                <w:rFonts w:asciiTheme="majorBidi" w:hAnsiTheme="majorBidi" w:cstheme="majorBidi"/>
              </w:rPr>
              <w:t xml:space="preserve">les fonctions mécaniques élémentaires </w:t>
            </w:r>
          </w:p>
          <w:p w14:paraId="152C873B" w14:textId="77777777" w:rsidR="005722AC" w:rsidRDefault="00F00574" w:rsidP="004A16D2">
            <w:pPr>
              <w:pStyle w:val="Default"/>
              <w:numPr>
                <w:ilvl w:val="0"/>
                <w:numId w:val="36"/>
              </w:numPr>
              <w:rPr>
                <w:sz w:val="23"/>
                <w:szCs w:val="23"/>
              </w:rPr>
            </w:pPr>
            <w:r>
              <w:rPr>
                <w:rFonts w:asciiTheme="majorBidi" w:hAnsiTheme="majorBidi" w:cstheme="majorBidi"/>
              </w:rPr>
              <w:t>lire un dessin d’ensemble et un dessin de définition</w:t>
            </w:r>
          </w:p>
        </w:tc>
      </w:tr>
      <w:tr w:rsidR="005722AC" w14:paraId="62E1C06E" w14:textId="77777777">
        <w:tc>
          <w:tcPr>
            <w:tcW w:w="9322" w:type="dxa"/>
            <w:tcBorders>
              <w:top w:val="single" w:sz="4" w:space="0" w:color="auto"/>
              <w:bottom w:val="single" w:sz="4" w:space="0" w:color="auto"/>
            </w:tcBorders>
          </w:tcPr>
          <w:p w14:paraId="5DDAB4E9"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2A5B28B6"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I. Notion de tolérance </w:t>
            </w:r>
          </w:p>
          <w:p w14:paraId="06358E56" w14:textId="77777777" w:rsidR="005722AC" w:rsidRDefault="00F00574">
            <w:pPr>
              <w:pStyle w:val="Default"/>
              <w:jc w:val="both"/>
              <w:rPr>
                <w:rFonts w:asciiTheme="majorBidi" w:hAnsiTheme="majorBidi" w:cstheme="majorBidi"/>
              </w:rPr>
            </w:pPr>
            <w:r>
              <w:rPr>
                <w:rFonts w:asciiTheme="majorBidi" w:hAnsiTheme="majorBidi" w:cstheme="majorBidi"/>
              </w:rPr>
              <w:t xml:space="preserve">1.1 Tolérance dimensionnelle </w:t>
            </w:r>
          </w:p>
          <w:p w14:paraId="4FA21FE8" w14:textId="77777777" w:rsidR="005722AC" w:rsidRDefault="00F00574">
            <w:pPr>
              <w:pStyle w:val="Default"/>
              <w:jc w:val="both"/>
              <w:rPr>
                <w:rFonts w:asciiTheme="majorBidi" w:hAnsiTheme="majorBidi" w:cstheme="majorBidi"/>
              </w:rPr>
            </w:pPr>
            <w:r>
              <w:rPr>
                <w:rFonts w:asciiTheme="majorBidi" w:hAnsiTheme="majorBidi" w:cstheme="majorBidi"/>
              </w:rPr>
              <w:t xml:space="preserve">1.2 Tolérances du système ISO </w:t>
            </w:r>
          </w:p>
          <w:p w14:paraId="19AED6A2"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II Modélisation des liaisons </w:t>
            </w:r>
          </w:p>
          <w:p w14:paraId="636CC60A" w14:textId="77777777" w:rsidR="005722AC" w:rsidRDefault="00F00574">
            <w:pPr>
              <w:pStyle w:val="Default"/>
              <w:jc w:val="both"/>
              <w:rPr>
                <w:rFonts w:asciiTheme="majorBidi" w:hAnsiTheme="majorBidi" w:cstheme="majorBidi"/>
              </w:rPr>
            </w:pPr>
            <w:r>
              <w:rPr>
                <w:rFonts w:asciiTheme="majorBidi" w:hAnsiTheme="majorBidi" w:cstheme="majorBidi"/>
              </w:rPr>
              <w:t xml:space="preserve">2.1 Le nombre de degrés de liberté, </w:t>
            </w:r>
          </w:p>
          <w:p w14:paraId="5EF64885" w14:textId="77777777" w:rsidR="005722AC" w:rsidRDefault="00F00574">
            <w:pPr>
              <w:pStyle w:val="Default"/>
              <w:jc w:val="both"/>
              <w:rPr>
                <w:rFonts w:asciiTheme="majorBidi" w:hAnsiTheme="majorBidi" w:cstheme="majorBidi"/>
              </w:rPr>
            </w:pPr>
            <w:r>
              <w:rPr>
                <w:rFonts w:asciiTheme="majorBidi" w:hAnsiTheme="majorBidi" w:cstheme="majorBidi"/>
              </w:rPr>
              <w:t xml:space="preserve">2.2 La permanence de la liaison, </w:t>
            </w:r>
          </w:p>
          <w:p w14:paraId="2948FCD2" w14:textId="77777777" w:rsidR="005722AC" w:rsidRDefault="00F00574">
            <w:pPr>
              <w:pStyle w:val="Default"/>
              <w:jc w:val="both"/>
              <w:rPr>
                <w:rFonts w:asciiTheme="majorBidi" w:hAnsiTheme="majorBidi" w:cstheme="majorBidi"/>
              </w:rPr>
            </w:pPr>
            <w:r>
              <w:rPr>
                <w:rFonts w:asciiTheme="majorBidi" w:hAnsiTheme="majorBidi" w:cstheme="majorBidi"/>
              </w:rPr>
              <w:t xml:space="preserve">2.3 La déformabilité de la liaison, </w:t>
            </w:r>
          </w:p>
          <w:p w14:paraId="7017CA58" w14:textId="77777777" w:rsidR="005722AC" w:rsidRDefault="00F00574">
            <w:pPr>
              <w:pStyle w:val="Default"/>
              <w:jc w:val="both"/>
              <w:rPr>
                <w:rFonts w:asciiTheme="majorBidi" w:hAnsiTheme="majorBidi" w:cstheme="majorBidi"/>
              </w:rPr>
            </w:pPr>
            <w:r>
              <w:rPr>
                <w:rFonts w:asciiTheme="majorBidi" w:hAnsiTheme="majorBidi" w:cstheme="majorBidi"/>
              </w:rPr>
              <w:t xml:space="preserve">2.4 La transmission d’une action </w:t>
            </w:r>
          </w:p>
          <w:p w14:paraId="5BBA8BCD" w14:textId="77777777" w:rsidR="005722AC" w:rsidRDefault="00F00574">
            <w:pPr>
              <w:pStyle w:val="Default"/>
              <w:jc w:val="both"/>
              <w:rPr>
                <w:rFonts w:asciiTheme="majorBidi" w:hAnsiTheme="majorBidi" w:cstheme="majorBidi"/>
              </w:rPr>
            </w:pPr>
            <w:r>
              <w:rPr>
                <w:rFonts w:asciiTheme="majorBidi" w:hAnsiTheme="majorBidi" w:cstheme="majorBidi"/>
              </w:rPr>
              <w:t xml:space="preserve">2.5 L’existence ou non d’organes associés à la réalisation de la liaison </w:t>
            </w:r>
          </w:p>
          <w:p w14:paraId="1E921ECD" w14:textId="77777777" w:rsidR="005722AC" w:rsidRDefault="00F00574">
            <w:pPr>
              <w:pStyle w:val="Default"/>
              <w:jc w:val="both"/>
              <w:rPr>
                <w:rFonts w:asciiTheme="majorBidi" w:hAnsiTheme="majorBidi" w:cstheme="majorBidi"/>
              </w:rPr>
            </w:pPr>
            <w:r>
              <w:rPr>
                <w:rFonts w:asciiTheme="majorBidi" w:hAnsiTheme="majorBidi" w:cstheme="majorBidi"/>
              </w:rPr>
              <w:t xml:space="preserve">2.6 Principe de construction d’un schéma cinématique </w:t>
            </w:r>
          </w:p>
          <w:p w14:paraId="66B46474"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III Solutions constructives aux liaisons </w:t>
            </w:r>
          </w:p>
          <w:p w14:paraId="317EA902" w14:textId="77777777" w:rsidR="005722AC" w:rsidRDefault="00F00574">
            <w:pPr>
              <w:pStyle w:val="Default"/>
              <w:jc w:val="both"/>
              <w:rPr>
                <w:rFonts w:asciiTheme="majorBidi" w:hAnsiTheme="majorBidi" w:cstheme="majorBidi"/>
              </w:rPr>
            </w:pPr>
            <w:r>
              <w:rPr>
                <w:rFonts w:asciiTheme="majorBidi" w:hAnsiTheme="majorBidi" w:cstheme="majorBidi"/>
                <w:b/>
                <w:bCs/>
              </w:rPr>
              <w:t>3.1</w:t>
            </w:r>
            <w:r>
              <w:rPr>
                <w:rFonts w:asciiTheme="majorBidi" w:hAnsiTheme="majorBidi" w:cstheme="majorBidi"/>
              </w:rPr>
              <w:t xml:space="preserve"> Analyse et conception de liaisons complètes (dimensionnement des éléments standards) </w:t>
            </w:r>
          </w:p>
          <w:p w14:paraId="632676A9" w14:textId="77777777" w:rsidR="005722AC" w:rsidRDefault="00F00574">
            <w:pPr>
              <w:pStyle w:val="Default"/>
              <w:jc w:val="both"/>
              <w:rPr>
                <w:rFonts w:asciiTheme="majorBidi" w:hAnsiTheme="majorBidi" w:cstheme="majorBidi"/>
              </w:rPr>
            </w:pPr>
            <w:r>
              <w:rPr>
                <w:rFonts w:asciiTheme="majorBidi" w:hAnsiTheme="majorBidi" w:cstheme="majorBidi"/>
              </w:rPr>
              <w:t xml:space="preserve">3.1.1 Assemblage par Boulon </w:t>
            </w:r>
          </w:p>
          <w:p w14:paraId="55A30F6E" w14:textId="77777777" w:rsidR="005722AC" w:rsidRDefault="00F00574">
            <w:pPr>
              <w:pStyle w:val="Default"/>
              <w:jc w:val="both"/>
              <w:rPr>
                <w:rFonts w:asciiTheme="majorBidi" w:hAnsiTheme="majorBidi" w:cstheme="majorBidi"/>
              </w:rPr>
            </w:pPr>
            <w:r>
              <w:rPr>
                <w:rFonts w:asciiTheme="majorBidi" w:hAnsiTheme="majorBidi" w:cstheme="majorBidi"/>
              </w:rPr>
              <w:t xml:space="preserve">3.1.2 Assemblage par Goujon </w:t>
            </w:r>
          </w:p>
          <w:p w14:paraId="6B93C739" w14:textId="77777777" w:rsidR="005722AC" w:rsidRDefault="00F00574">
            <w:pPr>
              <w:pStyle w:val="Default"/>
              <w:jc w:val="both"/>
              <w:rPr>
                <w:rFonts w:asciiTheme="majorBidi" w:hAnsiTheme="majorBidi" w:cstheme="majorBidi"/>
              </w:rPr>
            </w:pPr>
            <w:r>
              <w:rPr>
                <w:rFonts w:asciiTheme="majorBidi" w:hAnsiTheme="majorBidi" w:cstheme="majorBidi"/>
              </w:rPr>
              <w:t xml:space="preserve">3.1.3 Assemblage par vis de pression </w:t>
            </w:r>
          </w:p>
          <w:p w14:paraId="1F4ED4DD" w14:textId="77777777" w:rsidR="005722AC" w:rsidRDefault="00F00574">
            <w:pPr>
              <w:pStyle w:val="Default"/>
              <w:jc w:val="both"/>
              <w:rPr>
                <w:rFonts w:asciiTheme="majorBidi" w:hAnsiTheme="majorBidi" w:cstheme="majorBidi"/>
              </w:rPr>
            </w:pPr>
            <w:r>
              <w:rPr>
                <w:rFonts w:asciiTheme="majorBidi" w:hAnsiTheme="majorBidi" w:cstheme="majorBidi"/>
              </w:rPr>
              <w:t xml:space="preserve">3.1.4Assemblage par pincement </w:t>
            </w:r>
          </w:p>
          <w:p w14:paraId="2E48DF34" w14:textId="77777777" w:rsidR="005722AC" w:rsidRDefault="00F00574">
            <w:pPr>
              <w:pStyle w:val="Default"/>
              <w:jc w:val="both"/>
              <w:rPr>
                <w:rFonts w:asciiTheme="majorBidi" w:hAnsiTheme="majorBidi" w:cstheme="majorBidi"/>
              </w:rPr>
            </w:pPr>
            <w:r>
              <w:rPr>
                <w:rFonts w:asciiTheme="majorBidi" w:hAnsiTheme="majorBidi" w:cstheme="majorBidi"/>
              </w:rPr>
              <w:t xml:space="preserve">3.1.5 Liaison Encastrement par Obstacle (par clavettes, par cannelure, par goupilles) </w:t>
            </w:r>
          </w:p>
          <w:p w14:paraId="3CA79B38" w14:textId="77777777" w:rsidR="005722AC" w:rsidRDefault="00F00574">
            <w:pPr>
              <w:pStyle w:val="Default"/>
              <w:jc w:val="both"/>
              <w:rPr>
                <w:rFonts w:asciiTheme="majorBidi" w:hAnsiTheme="majorBidi" w:cstheme="majorBidi"/>
              </w:rPr>
            </w:pPr>
            <w:r>
              <w:rPr>
                <w:rFonts w:asciiTheme="majorBidi" w:hAnsiTheme="majorBidi" w:cstheme="majorBidi"/>
              </w:rPr>
              <w:t>3.1.6 Assemblage Par emmanchement forcé/ Ajustement serré</w:t>
            </w:r>
          </w:p>
          <w:p w14:paraId="04FA7835" w14:textId="77777777" w:rsidR="005722AC" w:rsidRDefault="00F00574">
            <w:pPr>
              <w:pStyle w:val="Default"/>
              <w:jc w:val="both"/>
              <w:rPr>
                <w:rFonts w:asciiTheme="majorBidi" w:hAnsiTheme="majorBidi" w:cstheme="majorBidi"/>
              </w:rPr>
            </w:pPr>
            <w:r>
              <w:rPr>
                <w:rFonts w:asciiTheme="majorBidi" w:hAnsiTheme="majorBidi" w:cstheme="majorBidi"/>
              </w:rPr>
              <w:t xml:space="preserve">3.1.7. Assemblage plan contre plan </w:t>
            </w:r>
          </w:p>
          <w:p w14:paraId="17E239F6" w14:textId="77777777" w:rsidR="005722AC" w:rsidRDefault="00F00574">
            <w:pPr>
              <w:pStyle w:val="Default"/>
              <w:jc w:val="both"/>
              <w:rPr>
                <w:rFonts w:asciiTheme="majorBidi" w:hAnsiTheme="majorBidi" w:cstheme="majorBidi"/>
              </w:rPr>
            </w:pPr>
            <w:r>
              <w:rPr>
                <w:rFonts w:asciiTheme="majorBidi" w:hAnsiTheme="majorBidi" w:cstheme="majorBidi"/>
              </w:rPr>
              <w:t xml:space="preserve">3.1.7. Assemblage par pénétration conique </w:t>
            </w:r>
          </w:p>
          <w:p w14:paraId="5CD64864" w14:textId="77777777" w:rsidR="005722AC" w:rsidRDefault="00F00574">
            <w:pPr>
              <w:pStyle w:val="Default"/>
              <w:jc w:val="both"/>
              <w:rPr>
                <w:rFonts w:asciiTheme="majorBidi" w:hAnsiTheme="majorBidi" w:cstheme="majorBidi"/>
              </w:rPr>
            </w:pPr>
            <w:r>
              <w:rPr>
                <w:rFonts w:asciiTheme="majorBidi" w:hAnsiTheme="majorBidi" w:cstheme="majorBidi"/>
              </w:rPr>
              <w:t xml:space="preserve">3.1.7. Assemblage par pénétration prismatique </w:t>
            </w:r>
          </w:p>
          <w:p w14:paraId="23A3FCBF" w14:textId="77777777" w:rsidR="005722AC" w:rsidRDefault="00F00574">
            <w:pPr>
              <w:pStyle w:val="Default"/>
              <w:jc w:val="both"/>
              <w:rPr>
                <w:rFonts w:asciiTheme="majorBidi" w:hAnsiTheme="majorBidi" w:cstheme="majorBidi"/>
              </w:rPr>
            </w:pPr>
            <w:r>
              <w:rPr>
                <w:rFonts w:asciiTheme="majorBidi" w:hAnsiTheme="majorBidi" w:cstheme="majorBidi"/>
              </w:rPr>
              <w:t xml:space="preserve">3.1.7. Les écrous </w:t>
            </w:r>
          </w:p>
          <w:p w14:paraId="6523EBC0" w14:textId="77777777" w:rsidR="005722AC" w:rsidRDefault="00F00574">
            <w:pPr>
              <w:pStyle w:val="Default"/>
              <w:jc w:val="both"/>
              <w:rPr>
                <w:rFonts w:asciiTheme="majorBidi" w:hAnsiTheme="majorBidi" w:cstheme="majorBidi"/>
              </w:rPr>
            </w:pPr>
            <w:r>
              <w:rPr>
                <w:rFonts w:asciiTheme="majorBidi" w:hAnsiTheme="majorBidi" w:cstheme="majorBidi"/>
                <w:b/>
                <w:bCs/>
              </w:rPr>
              <w:t>3.2</w:t>
            </w:r>
            <w:r>
              <w:rPr>
                <w:rFonts w:asciiTheme="majorBidi" w:hAnsiTheme="majorBidi" w:cstheme="majorBidi"/>
              </w:rPr>
              <w:t xml:space="preserve"> Analyse et conception de guidages en rotation </w:t>
            </w:r>
          </w:p>
          <w:p w14:paraId="2E17FFB7" w14:textId="77777777" w:rsidR="005722AC" w:rsidRDefault="00F00574">
            <w:pPr>
              <w:pStyle w:val="Default"/>
              <w:jc w:val="both"/>
              <w:rPr>
                <w:rFonts w:asciiTheme="majorBidi" w:hAnsiTheme="majorBidi" w:cstheme="majorBidi"/>
              </w:rPr>
            </w:pPr>
            <w:r>
              <w:rPr>
                <w:rFonts w:asciiTheme="majorBidi" w:hAnsiTheme="majorBidi" w:cstheme="majorBidi"/>
              </w:rPr>
              <w:t xml:space="preserve">3.2.1 Guidage par roulements </w:t>
            </w:r>
          </w:p>
          <w:p w14:paraId="69B9D696" w14:textId="77777777" w:rsidR="005722AC" w:rsidRDefault="00F00574">
            <w:pPr>
              <w:pStyle w:val="Default"/>
              <w:jc w:val="both"/>
              <w:rPr>
                <w:rFonts w:asciiTheme="majorBidi" w:hAnsiTheme="majorBidi" w:cstheme="majorBidi"/>
              </w:rPr>
            </w:pPr>
            <w:r>
              <w:rPr>
                <w:rFonts w:asciiTheme="majorBidi" w:hAnsiTheme="majorBidi" w:cstheme="majorBidi"/>
              </w:rPr>
              <w:t xml:space="preserve">3.2.2 Guidage par coussinets </w:t>
            </w:r>
          </w:p>
          <w:p w14:paraId="196A20CC" w14:textId="77777777" w:rsidR="005722AC" w:rsidRDefault="00F00574">
            <w:pPr>
              <w:pStyle w:val="Default"/>
              <w:jc w:val="both"/>
              <w:rPr>
                <w:rFonts w:asciiTheme="majorBidi" w:hAnsiTheme="majorBidi" w:cstheme="majorBidi"/>
              </w:rPr>
            </w:pPr>
            <w:r>
              <w:rPr>
                <w:rFonts w:asciiTheme="majorBidi" w:hAnsiTheme="majorBidi" w:cstheme="majorBidi"/>
              </w:rPr>
              <w:t xml:space="preserve">3.2.3 Guidage par paliers lisses </w:t>
            </w:r>
          </w:p>
          <w:p w14:paraId="1778DF98"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13268783"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48297665"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79AFD74E" w14:textId="77777777" w:rsidR="005722AC" w:rsidRDefault="00F00574" w:rsidP="004A16D2">
            <w:pPr>
              <w:pStyle w:val="Default"/>
              <w:numPr>
                <w:ilvl w:val="0"/>
                <w:numId w:val="37"/>
              </w:numPr>
              <w:spacing w:before="240"/>
              <w:ind w:left="313"/>
              <w:rPr>
                <w:rFonts w:asciiTheme="majorBidi" w:hAnsiTheme="majorBidi" w:cstheme="majorBidi"/>
              </w:rPr>
            </w:pPr>
            <w:r>
              <w:rPr>
                <w:rFonts w:asciiTheme="majorBidi" w:hAnsiTheme="majorBidi" w:cstheme="majorBidi"/>
              </w:rPr>
              <w:t>R. Quatremer, J-P Trotignon, M. Dejans, H. Lehu, « Précis de Construction Mécanique », Tome 1, Projets-études, composants, normalisation, Afnor, Nathan 2001.</w:t>
            </w:r>
          </w:p>
          <w:p w14:paraId="69E3CAA3" w14:textId="77777777" w:rsidR="005722AC" w:rsidRDefault="00F00574" w:rsidP="004A16D2">
            <w:pPr>
              <w:pStyle w:val="Default"/>
              <w:numPr>
                <w:ilvl w:val="0"/>
                <w:numId w:val="37"/>
              </w:numPr>
              <w:ind w:left="313"/>
              <w:rPr>
                <w:sz w:val="23"/>
                <w:szCs w:val="23"/>
              </w:rPr>
            </w:pPr>
            <w:r>
              <w:rPr>
                <w:rFonts w:asciiTheme="majorBidi" w:hAnsiTheme="majorBidi" w:cstheme="majorBidi"/>
              </w:rPr>
              <w:t>R. Quatremer, J-P Trotignon, M. Dejans, H. Lehu. « Précis de Construction Mécanique », Tome 3, Projets-calculs, dimensionnement, normalisation, Afnor, Nathan 1997.</w:t>
            </w:r>
          </w:p>
        </w:tc>
      </w:tr>
    </w:tbl>
    <w:p w14:paraId="09A02769" w14:textId="77777777" w:rsidR="005722AC" w:rsidRDefault="00F00574">
      <w:pPr>
        <w:rPr>
          <w:rFonts w:eastAsia="PMingLiU"/>
          <w:sz w:val="22"/>
          <w:szCs w:val="22"/>
          <w:lang w:eastAsia="en-US"/>
        </w:rPr>
      </w:pPr>
      <w:r>
        <w:rPr>
          <w:rFonts w:eastAsia="PMingLiU"/>
          <w:sz w:val="22"/>
          <w:szCs w:val="22"/>
          <w:lang w:eastAsia="en-US"/>
        </w:rPr>
        <w:br w:type="page"/>
      </w:r>
    </w:p>
    <w:p w14:paraId="6014ACC0"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2DAFF727" w14:textId="77777777">
        <w:trPr>
          <w:trHeight w:val="132"/>
        </w:trPr>
        <w:tc>
          <w:tcPr>
            <w:tcW w:w="1747" w:type="dxa"/>
            <w:shd w:val="clear" w:color="auto" w:fill="FFC000"/>
          </w:tcPr>
          <w:p w14:paraId="1434382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325A704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529149C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2AC81AC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59B91D9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614DB0F" w14:textId="77777777">
        <w:tc>
          <w:tcPr>
            <w:tcW w:w="1747" w:type="dxa"/>
            <w:vAlign w:val="center"/>
          </w:tcPr>
          <w:p w14:paraId="52A964D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478E657F"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color w:val="000000" w:themeColor="text1"/>
              </w:rPr>
              <w:t>Moteur à combustion interne</w:t>
            </w:r>
          </w:p>
        </w:tc>
        <w:tc>
          <w:tcPr>
            <w:tcW w:w="1336" w:type="dxa"/>
            <w:vAlign w:val="center"/>
          </w:tcPr>
          <w:p w14:paraId="3CD8875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59CDC68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1214" w:type="dxa"/>
            <w:vAlign w:val="center"/>
          </w:tcPr>
          <w:p w14:paraId="4646681C"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CSSM.7.4</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0CED00FE" w14:textId="77777777">
        <w:tc>
          <w:tcPr>
            <w:tcW w:w="1809" w:type="dxa"/>
            <w:shd w:val="clear" w:color="auto" w:fill="FFC000"/>
          </w:tcPr>
          <w:p w14:paraId="39247C9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47CD1BF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2B62AB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191AED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89C9B6C" w14:textId="77777777">
        <w:tc>
          <w:tcPr>
            <w:tcW w:w="1809" w:type="dxa"/>
          </w:tcPr>
          <w:p w14:paraId="7B4BBB0E"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2353FD6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682E037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4847769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r>
    </w:tbl>
    <w:p w14:paraId="2B037D04"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1FAC3FF0" w14:textId="77777777">
        <w:tc>
          <w:tcPr>
            <w:tcW w:w="9322" w:type="dxa"/>
            <w:vAlign w:val="center"/>
          </w:tcPr>
          <w:p w14:paraId="3FDFC2D1"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641A6E4"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Thermodynamique</w:t>
            </w:r>
          </w:p>
        </w:tc>
      </w:tr>
    </w:tbl>
    <w:p w14:paraId="2E1D9C20"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B14470F" w14:textId="77777777">
        <w:tc>
          <w:tcPr>
            <w:tcW w:w="9322" w:type="dxa"/>
            <w:tcBorders>
              <w:top w:val="single" w:sz="4" w:space="0" w:color="auto"/>
              <w:left w:val="single" w:sz="4" w:space="0" w:color="auto"/>
              <w:bottom w:val="single" w:sz="4" w:space="0" w:color="auto"/>
              <w:right w:val="single" w:sz="4" w:space="0" w:color="auto"/>
            </w:tcBorders>
          </w:tcPr>
          <w:p w14:paraId="40FB4B78"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038B1E41" w14:textId="77777777" w:rsidR="005722AC" w:rsidRDefault="00F00574">
            <w:pPr>
              <w:pStyle w:val="Default"/>
              <w:spacing w:before="240"/>
              <w:rPr>
                <w:rFonts w:asciiTheme="majorBidi" w:hAnsiTheme="majorBidi" w:cstheme="majorBidi"/>
              </w:rPr>
            </w:pPr>
            <w:r>
              <w:rPr>
                <w:rFonts w:asciiTheme="majorBidi" w:hAnsiTheme="majorBidi" w:cstheme="majorBidi"/>
              </w:rPr>
              <w:t>Comprendre le principe de fonctionnement des moteurs à combustion interne selon les processus physiques et chimiques se déroulant lors de la combustion et du transvasement. Optimiser le dimensionnement et les réglages d’un moteur sous contrainte de rendement, puissance, émissions polluantes à l’aide d’un modèle de moteur.</w:t>
            </w:r>
          </w:p>
        </w:tc>
      </w:tr>
      <w:tr w:rsidR="005722AC" w:rsidRPr="00397DDD" w14:paraId="0CEEF9F0" w14:textId="77777777">
        <w:tc>
          <w:tcPr>
            <w:tcW w:w="9322" w:type="dxa"/>
            <w:tcBorders>
              <w:top w:val="single" w:sz="4" w:space="0" w:color="auto"/>
              <w:bottom w:val="single" w:sz="4" w:space="0" w:color="auto"/>
            </w:tcBorders>
          </w:tcPr>
          <w:p w14:paraId="23F6BAB5"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4B656455"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1 : </w:t>
            </w:r>
            <w:r>
              <w:rPr>
                <w:rFonts w:asciiTheme="majorBidi" w:hAnsiTheme="majorBidi" w:cstheme="majorBidi"/>
              </w:rPr>
              <w:t xml:space="preserve">Généralités sur les moteurs thermiques </w:t>
            </w:r>
          </w:p>
          <w:p w14:paraId="0BC6DBA9" w14:textId="77777777" w:rsidR="005722AC" w:rsidRDefault="00F00574">
            <w:pPr>
              <w:pStyle w:val="Default"/>
              <w:jc w:val="both"/>
              <w:rPr>
                <w:rFonts w:asciiTheme="majorBidi" w:hAnsiTheme="majorBidi" w:cstheme="majorBidi"/>
              </w:rPr>
            </w:pPr>
            <w:r>
              <w:rPr>
                <w:rFonts w:asciiTheme="majorBidi" w:hAnsiTheme="majorBidi" w:cstheme="majorBidi"/>
              </w:rPr>
              <w:t xml:space="preserve">1.1Principe de fonctionnement d’un MCI </w:t>
            </w:r>
          </w:p>
          <w:p w14:paraId="66E5A082" w14:textId="77777777" w:rsidR="005722AC" w:rsidRDefault="00F00574">
            <w:pPr>
              <w:pStyle w:val="Default"/>
              <w:jc w:val="both"/>
              <w:rPr>
                <w:rFonts w:asciiTheme="majorBidi" w:hAnsiTheme="majorBidi" w:cstheme="majorBidi"/>
              </w:rPr>
            </w:pPr>
            <w:r>
              <w:rPr>
                <w:rFonts w:asciiTheme="majorBidi" w:hAnsiTheme="majorBidi" w:cstheme="majorBidi"/>
              </w:rPr>
              <w:t xml:space="preserve">1.2 Classification des moteurs thermiques </w:t>
            </w:r>
          </w:p>
          <w:p w14:paraId="124B8B53"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2 </w:t>
            </w:r>
            <w:r>
              <w:rPr>
                <w:rFonts w:asciiTheme="majorBidi" w:hAnsiTheme="majorBidi" w:cstheme="majorBidi"/>
              </w:rPr>
              <w:t xml:space="preserve">Principe de fonctionnement et cycles théoriques 2-1. Dosage du carburant dans les moteurs à essence 2-2. Principe de fonctionnement du moteur à 4 temps 2-2-1. Moteur à allumage commandé 2-2-2. Moteur à allumage par compression 2-2-3. Etude thermodynamique du cycle théorique </w:t>
            </w:r>
          </w:p>
          <w:p w14:paraId="772C986F"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3 </w:t>
            </w:r>
            <w:r>
              <w:rPr>
                <w:rFonts w:asciiTheme="majorBidi" w:hAnsiTheme="majorBidi" w:cstheme="majorBidi"/>
              </w:rPr>
              <w:t xml:space="preserve">Analyse du cycle réel 3-1. Cycle réel du moteur à combustion interne 3-2. Phase d’admission 3-3. Phase de compression 3-4. Phase de détente 3-5. Phase d’échappement </w:t>
            </w:r>
          </w:p>
          <w:p w14:paraId="04E0DDC1"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4 : </w:t>
            </w:r>
            <w:r>
              <w:rPr>
                <w:rFonts w:asciiTheme="majorBidi" w:hAnsiTheme="majorBidi" w:cstheme="majorBidi"/>
              </w:rPr>
              <w:t xml:space="preserve">Etude cinématique et dynamique </w:t>
            </w:r>
          </w:p>
          <w:p w14:paraId="41A7D94E" w14:textId="77777777" w:rsidR="005722AC" w:rsidRDefault="00F00574">
            <w:pPr>
              <w:pStyle w:val="Default"/>
              <w:jc w:val="both"/>
              <w:rPr>
                <w:rFonts w:asciiTheme="majorBidi" w:hAnsiTheme="majorBidi" w:cstheme="majorBidi"/>
              </w:rPr>
            </w:pPr>
            <w:r>
              <w:rPr>
                <w:rFonts w:asciiTheme="majorBidi" w:hAnsiTheme="majorBidi" w:cstheme="majorBidi"/>
              </w:rPr>
              <w:t xml:space="preserve">3.1 Étude cinématique et dynamique des moteurs à Combustion interne </w:t>
            </w:r>
          </w:p>
          <w:p w14:paraId="5F4854E8" w14:textId="77777777" w:rsidR="005722AC" w:rsidRDefault="00F00574">
            <w:pPr>
              <w:pStyle w:val="Default"/>
              <w:jc w:val="both"/>
              <w:rPr>
                <w:rFonts w:asciiTheme="majorBidi" w:hAnsiTheme="majorBidi" w:cstheme="majorBidi"/>
              </w:rPr>
            </w:pPr>
            <w:r>
              <w:rPr>
                <w:rFonts w:asciiTheme="majorBidi" w:hAnsiTheme="majorBidi" w:cstheme="majorBidi"/>
              </w:rPr>
              <w:t xml:space="preserve">3.2 Moteur poly cylindrique </w:t>
            </w:r>
          </w:p>
          <w:p w14:paraId="74EE44BC" w14:textId="77777777" w:rsidR="005722AC" w:rsidRDefault="00F00574">
            <w:pPr>
              <w:pStyle w:val="Default"/>
              <w:jc w:val="both"/>
              <w:rPr>
                <w:rFonts w:asciiTheme="majorBidi" w:hAnsiTheme="majorBidi" w:cstheme="majorBidi"/>
              </w:rPr>
            </w:pPr>
            <w:r>
              <w:rPr>
                <w:rFonts w:asciiTheme="majorBidi" w:hAnsiTheme="majorBidi" w:cstheme="majorBidi"/>
              </w:rPr>
              <w:t xml:space="preserve">3.3 Distribution </w:t>
            </w:r>
          </w:p>
          <w:p w14:paraId="73CFD52F"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5 :</w:t>
            </w:r>
            <w:r>
              <w:rPr>
                <w:rFonts w:asciiTheme="majorBidi" w:hAnsiTheme="majorBidi" w:cstheme="majorBidi"/>
              </w:rPr>
              <w:t xml:space="preserve"> Performances d’un moteur à combustion interne </w:t>
            </w:r>
          </w:p>
          <w:p w14:paraId="073253B4" w14:textId="77777777" w:rsidR="005722AC" w:rsidRDefault="00F00574">
            <w:pPr>
              <w:pStyle w:val="Default"/>
              <w:jc w:val="both"/>
              <w:rPr>
                <w:rFonts w:asciiTheme="majorBidi" w:hAnsiTheme="majorBidi" w:cstheme="majorBidi"/>
              </w:rPr>
            </w:pPr>
            <w:r>
              <w:rPr>
                <w:rFonts w:asciiTheme="majorBidi" w:hAnsiTheme="majorBidi" w:cstheme="majorBidi"/>
              </w:rPr>
              <w:t xml:space="preserve">4.1 Pression moyenne indiquée </w:t>
            </w:r>
          </w:p>
          <w:p w14:paraId="30C1DBF6" w14:textId="77777777" w:rsidR="005722AC" w:rsidRDefault="00F00574">
            <w:pPr>
              <w:pStyle w:val="Default"/>
              <w:jc w:val="both"/>
              <w:rPr>
                <w:rFonts w:asciiTheme="majorBidi" w:hAnsiTheme="majorBidi" w:cstheme="majorBidi"/>
              </w:rPr>
            </w:pPr>
            <w:r>
              <w:rPr>
                <w:rFonts w:asciiTheme="majorBidi" w:hAnsiTheme="majorBidi" w:cstheme="majorBidi"/>
              </w:rPr>
              <w:t xml:space="preserve">4.2 Puissances </w:t>
            </w:r>
          </w:p>
          <w:p w14:paraId="18202F5B" w14:textId="77777777" w:rsidR="005722AC" w:rsidRDefault="00F00574">
            <w:pPr>
              <w:pStyle w:val="Default"/>
              <w:jc w:val="both"/>
              <w:rPr>
                <w:rFonts w:asciiTheme="majorBidi" w:hAnsiTheme="majorBidi" w:cstheme="majorBidi"/>
              </w:rPr>
            </w:pPr>
            <w:r>
              <w:rPr>
                <w:rFonts w:asciiTheme="majorBidi" w:hAnsiTheme="majorBidi" w:cstheme="majorBidi"/>
              </w:rPr>
              <w:t xml:space="preserve">4.3 Rendements </w:t>
            </w:r>
          </w:p>
          <w:p w14:paraId="25C5785F" w14:textId="77777777" w:rsidR="005722AC" w:rsidRDefault="00F00574">
            <w:pPr>
              <w:pStyle w:val="Default"/>
              <w:jc w:val="both"/>
              <w:rPr>
                <w:rFonts w:asciiTheme="majorBidi" w:hAnsiTheme="majorBidi" w:cstheme="majorBidi"/>
              </w:rPr>
            </w:pPr>
            <w:r>
              <w:rPr>
                <w:rFonts w:asciiTheme="majorBidi" w:hAnsiTheme="majorBidi" w:cstheme="majorBidi"/>
              </w:rPr>
              <w:t xml:space="preserve">4.4 Couple moteur </w:t>
            </w:r>
          </w:p>
          <w:p w14:paraId="23A7A4D6" w14:textId="77777777" w:rsidR="005722AC" w:rsidRDefault="00F00574">
            <w:pPr>
              <w:pStyle w:val="Default"/>
              <w:jc w:val="both"/>
              <w:rPr>
                <w:rFonts w:asciiTheme="majorBidi" w:hAnsiTheme="majorBidi" w:cstheme="majorBidi"/>
              </w:rPr>
            </w:pPr>
            <w:r>
              <w:rPr>
                <w:rFonts w:asciiTheme="majorBidi" w:hAnsiTheme="majorBidi" w:cstheme="majorBidi"/>
              </w:rPr>
              <w:t xml:space="preserve">4.5 Consommation spécifique </w:t>
            </w:r>
          </w:p>
          <w:p w14:paraId="716B74CA" w14:textId="77777777" w:rsidR="005722AC" w:rsidRDefault="00F00574">
            <w:pPr>
              <w:pStyle w:val="Default"/>
              <w:jc w:val="both"/>
              <w:rPr>
                <w:rFonts w:asciiTheme="majorBidi" w:hAnsiTheme="majorBidi" w:cstheme="majorBidi"/>
              </w:rPr>
            </w:pPr>
            <w:r>
              <w:rPr>
                <w:rFonts w:asciiTheme="majorBidi" w:hAnsiTheme="majorBidi" w:cstheme="majorBidi"/>
              </w:rPr>
              <w:t xml:space="preserve">4.6 Bilan thermique </w:t>
            </w:r>
          </w:p>
          <w:p w14:paraId="426C5B6D" w14:textId="77777777" w:rsidR="005722AC" w:rsidRDefault="00F00574">
            <w:pPr>
              <w:pStyle w:val="Default"/>
              <w:jc w:val="both"/>
              <w:rPr>
                <w:rFonts w:asciiTheme="majorBidi" w:hAnsiTheme="majorBidi" w:cstheme="majorBidi"/>
              </w:rPr>
            </w:pPr>
            <w:r>
              <w:rPr>
                <w:rFonts w:asciiTheme="majorBidi" w:hAnsiTheme="majorBidi" w:cstheme="majorBidi"/>
              </w:rPr>
              <w:t xml:space="preserve">4.7 Combustion </w:t>
            </w:r>
          </w:p>
          <w:p w14:paraId="51FC29C1"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5 :</w:t>
            </w:r>
            <w:r>
              <w:rPr>
                <w:rFonts w:asciiTheme="majorBidi" w:hAnsiTheme="majorBidi" w:cstheme="majorBidi"/>
              </w:rPr>
              <w:t xml:space="preserve"> Notions sur les nouveaux systèmes de technologie </w:t>
            </w:r>
          </w:p>
          <w:p w14:paraId="51DAC40D" w14:textId="77777777" w:rsidR="005722AC" w:rsidRDefault="00F00574">
            <w:pPr>
              <w:pStyle w:val="Default"/>
              <w:jc w:val="both"/>
              <w:rPr>
                <w:rFonts w:asciiTheme="majorBidi" w:hAnsiTheme="majorBidi" w:cstheme="majorBidi"/>
              </w:rPr>
            </w:pPr>
            <w:r>
              <w:rPr>
                <w:rFonts w:asciiTheme="majorBidi" w:hAnsiTheme="majorBidi" w:cstheme="majorBidi"/>
              </w:rPr>
              <w:t xml:space="preserve">5.1 La suralimentation </w:t>
            </w:r>
          </w:p>
          <w:p w14:paraId="50A018FD" w14:textId="77777777" w:rsidR="005722AC" w:rsidRDefault="00F00574">
            <w:pPr>
              <w:pStyle w:val="Default"/>
              <w:jc w:val="both"/>
              <w:rPr>
                <w:rFonts w:asciiTheme="majorBidi" w:hAnsiTheme="majorBidi" w:cstheme="majorBidi"/>
              </w:rPr>
            </w:pPr>
            <w:r>
              <w:rPr>
                <w:rFonts w:asciiTheme="majorBidi" w:hAnsiTheme="majorBidi" w:cstheme="majorBidi"/>
              </w:rPr>
              <w:t>5.2 La dépollution</w:t>
            </w:r>
          </w:p>
          <w:p w14:paraId="28EB7BD3" w14:textId="77777777" w:rsidR="005722AC" w:rsidRDefault="00F00574">
            <w:pPr>
              <w:pStyle w:val="Default"/>
              <w:jc w:val="both"/>
              <w:rPr>
                <w:rFonts w:asciiTheme="majorBidi" w:hAnsiTheme="majorBidi" w:cstheme="majorBidi"/>
              </w:rPr>
            </w:pPr>
            <w:r>
              <w:rPr>
                <w:rFonts w:asciiTheme="majorBidi" w:hAnsiTheme="majorBidi" w:cstheme="majorBidi"/>
              </w:rPr>
              <w:t xml:space="preserve">5.3 La bicarburation </w:t>
            </w:r>
          </w:p>
          <w:p w14:paraId="6CFA264A"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539BE083"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1E00F6B5"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26052D8F" w14:textId="77777777" w:rsidR="005722AC" w:rsidRDefault="00F00574" w:rsidP="004A16D2">
            <w:pPr>
              <w:pStyle w:val="Default"/>
              <w:numPr>
                <w:ilvl w:val="0"/>
                <w:numId w:val="38"/>
              </w:numPr>
              <w:spacing w:before="240"/>
              <w:rPr>
                <w:rFonts w:asciiTheme="majorBidi" w:hAnsiTheme="majorBidi" w:cstheme="majorBidi"/>
                <w:lang w:val="en-US"/>
              </w:rPr>
            </w:pPr>
            <w:r>
              <w:rPr>
                <w:rFonts w:asciiTheme="majorBidi" w:hAnsiTheme="majorBidi" w:cstheme="majorBidi"/>
                <w:lang w:val="en-US"/>
              </w:rPr>
              <w:t>Heywood, J.B. Internal Combustion Engine Fundamentals. New York, NY, McGraw-Hill. Inc. 1983.</w:t>
            </w:r>
          </w:p>
          <w:p w14:paraId="2FB19C72" w14:textId="77777777" w:rsidR="005722AC" w:rsidRDefault="00F00574" w:rsidP="004A16D2">
            <w:pPr>
              <w:pStyle w:val="Default"/>
              <w:numPr>
                <w:ilvl w:val="0"/>
                <w:numId w:val="38"/>
              </w:numPr>
              <w:rPr>
                <w:rFonts w:asciiTheme="majorBidi" w:hAnsiTheme="majorBidi" w:cstheme="majorBidi"/>
                <w:lang w:val="en-US"/>
              </w:rPr>
            </w:pPr>
            <w:r>
              <w:rPr>
                <w:rFonts w:asciiTheme="majorBidi" w:hAnsiTheme="majorBidi" w:cstheme="majorBidi"/>
                <w:lang w:val="en-US"/>
              </w:rPr>
              <w:t xml:space="preserve">Ramos, J.I. Internal Combustion Engine Modeling. Hemisphere Publishing Corporation. 1989. P. 326-332. </w:t>
            </w:r>
          </w:p>
          <w:p w14:paraId="4BCB7E8E" w14:textId="77777777" w:rsidR="005722AC" w:rsidRDefault="00F00574" w:rsidP="004A16D2">
            <w:pPr>
              <w:pStyle w:val="Default"/>
              <w:numPr>
                <w:ilvl w:val="0"/>
                <w:numId w:val="38"/>
              </w:numPr>
              <w:rPr>
                <w:rFonts w:asciiTheme="majorBidi" w:hAnsiTheme="majorBidi" w:cstheme="majorBidi"/>
                <w:lang w:val="en-US"/>
              </w:rPr>
            </w:pPr>
            <w:r>
              <w:rPr>
                <w:rFonts w:asciiTheme="majorBidi" w:hAnsiTheme="majorBidi" w:cstheme="majorBidi"/>
                <w:lang w:val="en-US"/>
              </w:rPr>
              <w:t>Merker, G.P. et al Simulating of Combustion and pollutant formation for enginedevelopment. Springer, 2004.</w:t>
            </w:r>
          </w:p>
          <w:p w14:paraId="58C2EFD1" w14:textId="77777777" w:rsidR="005722AC" w:rsidRDefault="00F00574" w:rsidP="004A16D2">
            <w:pPr>
              <w:pStyle w:val="Default"/>
              <w:numPr>
                <w:ilvl w:val="0"/>
                <w:numId w:val="38"/>
              </w:numPr>
              <w:rPr>
                <w:rFonts w:asciiTheme="majorBidi" w:hAnsiTheme="majorBidi" w:cstheme="majorBidi"/>
                <w:lang w:val="en-US"/>
              </w:rPr>
            </w:pPr>
            <w:r>
              <w:rPr>
                <w:rFonts w:asciiTheme="majorBidi" w:hAnsiTheme="majorBidi" w:cstheme="majorBidi"/>
                <w:lang w:val="en-US"/>
              </w:rPr>
              <w:t>Lakshminarayanan P. A, Aghav, Y.V. Modelling diesel combustion. Springer 2010.</w:t>
            </w:r>
          </w:p>
          <w:p w14:paraId="497703C9" w14:textId="77777777" w:rsidR="005722AC" w:rsidRDefault="00F00574" w:rsidP="004A16D2">
            <w:pPr>
              <w:pStyle w:val="Default"/>
              <w:numPr>
                <w:ilvl w:val="0"/>
                <w:numId w:val="38"/>
              </w:numPr>
              <w:rPr>
                <w:rFonts w:asciiTheme="majorBidi" w:hAnsiTheme="majorBidi" w:cstheme="majorBidi"/>
                <w:lang w:val="fr-CA"/>
              </w:rPr>
            </w:pPr>
            <w:r>
              <w:rPr>
                <w:rFonts w:asciiTheme="majorBidi" w:hAnsiTheme="majorBidi" w:cstheme="majorBidi"/>
                <w:lang w:val="fr-CA"/>
              </w:rPr>
              <w:t>Gestion moteur Essence et diesel "Diagnostique et réparation T1, T2 et T3 . Editions ETAI 2007.</w:t>
            </w:r>
          </w:p>
          <w:p w14:paraId="75D90E35" w14:textId="77777777" w:rsidR="005722AC" w:rsidRDefault="00F00574" w:rsidP="004A16D2">
            <w:pPr>
              <w:pStyle w:val="Default"/>
              <w:numPr>
                <w:ilvl w:val="0"/>
                <w:numId w:val="38"/>
              </w:numPr>
              <w:rPr>
                <w:rFonts w:asciiTheme="majorBidi" w:hAnsiTheme="majorBidi" w:cstheme="majorBidi"/>
                <w:lang w:val="fr-CA"/>
              </w:rPr>
            </w:pPr>
            <w:r>
              <w:rPr>
                <w:rFonts w:asciiTheme="majorBidi" w:hAnsiTheme="majorBidi" w:cstheme="majorBidi"/>
                <w:lang w:val="fr-CA"/>
              </w:rPr>
              <w:t xml:space="preserve"> Parois A. Suralimentation des moteurs de véhicules par turbocompresseur.</w:t>
            </w:r>
          </w:p>
          <w:p w14:paraId="2302FF71" w14:textId="77777777" w:rsidR="005722AC" w:rsidRDefault="00F00574" w:rsidP="004A16D2">
            <w:pPr>
              <w:pStyle w:val="Default"/>
              <w:numPr>
                <w:ilvl w:val="0"/>
                <w:numId w:val="38"/>
              </w:numPr>
              <w:spacing w:before="240"/>
              <w:rPr>
                <w:rFonts w:asciiTheme="majorBidi" w:hAnsiTheme="majorBidi" w:cstheme="majorBidi"/>
              </w:rPr>
            </w:pPr>
            <w:r>
              <w:rPr>
                <w:rFonts w:asciiTheme="majorBidi" w:hAnsiTheme="majorBidi" w:cstheme="majorBidi"/>
                <w:lang w:val="fr-CA"/>
              </w:rPr>
              <w:t xml:space="preserve">Delanette M. Technique de l'automobile. editions techniques et normalisation. 1996. </w:t>
            </w:r>
          </w:p>
          <w:p w14:paraId="450E5303" w14:textId="77777777" w:rsidR="005722AC" w:rsidRDefault="00F00574" w:rsidP="004A16D2">
            <w:pPr>
              <w:pStyle w:val="Default"/>
              <w:numPr>
                <w:ilvl w:val="0"/>
                <w:numId w:val="38"/>
              </w:numPr>
              <w:spacing w:before="240"/>
              <w:rPr>
                <w:rFonts w:asciiTheme="majorBidi" w:hAnsiTheme="majorBidi" w:cstheme="majorBidi"/>
              </w:rPr>
            </w:pPr>
            <w:r>
              <w:rPr>
                <w:rFonts w:asciiTheme="majorBidi" w:hAnsiTheme="majorBidi" w:cstheme="majorBidi"/>
              </w:rPr>
              <w:t>BENCHERIF, M. (2018). Moteurs à combustion interne, combustion et éléments de carburation. Université des Sciences et de la Technologie d’Oran - Mohammed Boudiaf</w:t>
            </w:r>
          </w:p>
          <w:p w14:paraId="5193866F" w14:textId="77777777" w:rsidR="005722AC" w:rsidRDefault="00F00574" w:rsidP="004A16D2">
            <w:pPr>
              <w:pStyle w:val="Default"/>
              <w:numPr>
                <w:ilvl w:val="0"/>
                <w:numId w:val="38"/>
              </w:numPr>
              <w:spacing w:before="240"/>
              <w:rPr>
                <w:rFonts w:asciiTheme="majorBidi" w:hAnsiTheme="majorBidi" w:cstheme="majorBidi"/>
              </w:rPr>
            </w:pPr>
            <w:r>
              <w:rPr>
                <w:rFonts w:asciiTheme="majorBidi" w:hAnsiTheme="majorBidi" w:cstheme="majorBidi"/>
              </w:rPr>
              <w:t>NAHIM, Hassan Moussa. Contribution à la modélisation et à la prédiction de défaillances sur les moteurs Diesel marins. 2016. Thèse de doctorat. Aix Marseille university.</w:t>
            </w:r>
          </w:p>
          <w:p w14:paraId="23994331" w14:textId="77777777" w:rsidR="005722AC" w:rsidRDefault="00F00574" w:rsidP="004A16D2">
            <w:pPr>
              <w:pStyle w:val="Default"/>
              <w:numPr>
                <w:ilvl w:val="0"/>
                <w:numId w:val="38"/>
              </w:numPr>
              <w:rPr>
                <w:rFonts w:asciiTheme="majorBidi" w:hAnsiTheme="majorBidi" w:cstheme="majorBidi"/>
              </w:rPr>
            </w:pPr>
            <w:r>
              <w:rPr>
                <w:rFonts w:asciiTheme="majorBidi" w:hAnsiTheme="majorBidi" w:cstheme="majorBidi"/>
              </w:rPr>
              <w:t>RITTER, Xavier. Modélisation de la distribution d'un moteur à arbre à cames en tête. 2006. Thèse de doctorat. Lyon, INSA.</w:t>
            </w:r>
          </w:p>
          <w:p w14:paraId="49B373BC" w14:textId="77777777" w:rsidR="005722AC" w:rsidRDefault="00F00574" w:rsidP="004A16D2">
            <w:pPr>
              <w:pStyle w:val="Default"/>
              <w:numPr>
                <w:ilvl w:val="0"/>
                <w:numId w:val="38"/>
              </w:numPr>
              <w:rPr>
                <w:rFonts w:asciiTheme="majorBidi" w:hAnsiTheme="majorBidi" w:cstheme="majorBidi"/>
              </w:rPr>
            </w:pPr>
            <w:r>
              <w:rPr>
                <w:rFonts w:asciiTheme="majorBidi" w:hAnsiTheme="majorBidi" w:cstheme="majorBidi"/>
              </w:rPr>
              <w:t>IBRAHIM, Hussein, ILINCA, Adrian, et PERRON, Jean. Moteur Diesel suralimenté : bases et calculs, cycles réel, théorique et thermodynamique : rapport interne. 2006.</w:t>
            </w:r>
          </w:p>
          <w:p w14:paraId="046BD156" w14:textId="77777777" w:rsidR="005722AC" w:rsidRDefault="00F00574" w:rsidP="004A16D2">
            <w:pPr>
              <w:pStyle w:val="Default"/>
              <w:numPr>
                <w:ilvl w:val="0"/>
                <w:numId w:val="38"/>
              </w:numPr>
              <w:rPr>
                <w:rFonts w:asciiTheme="majorBidi" w:hAnsiTheme="majorBidi" w:cstheme="majorBidi"/>
              </w:rPr>
            </w:pPr>
            <w:r>
              <w:rPr>
                <w:rFonts w:asciiTheme="majorBidi" w:hAnsiTheme="majorBidi" w:cstheme="majorBidi"/>
              </w:rPr>
              <w:t xml:space="preserve">ZIDI, Mohamed Naceur. Développement d'un simulateur pour le moteur Diesel en vue d'étudier les performances et le comportement dynamique. 2017. Thèse de doctorat. Université du Québec à Rimouski. </w:t>
            </w:r>
          </w:p>
          <w:p w14:paraId="374A8225" w14:textId="77777777" w:rsidR="005722AC" w:rsidRDefault="00F00574" w:rsidP="004A16D2">
            <w:pPr>
              <w:pStyle w:val="Default"/>
              <w:numPr>
                <w:ilvl w:val="0"/>
                <w:numId w:val="38"/>
              </w:numPr>
              <w:rPr>
                <w:rFonts w:asciiTheme="majorBidi" w:hAnsiTheme="majorBidi" w:cstheme="majorBidi"/>
                <w:lang w:val="en-US"/>
              </w:rPr>
            </w:pPr>
            <w:r>
              <w:rPr>
                <w:rFonts w:asciiTheme="majorBidi" w:hAnsiTheme="majorBidi" w:cstheme="majorBidi"/>
                <w:lang w:val="en-US"/>
              </w:rPr>
              <w:t>B..Heywood, “Internal Combustion Engine Fundamentals”, Mc Graw-Hill, Inc, 1988.</w:t>
            </w:r>
          </w:p>
          <w:p w14:paraId="406F9E3B" w14:textId="77777777" w:rsidR="005722AC" w:rsidRDefault="00F00574" w:rsidP="004A16D2">
            <w:pPr>
              <w:pStyle w:val="Default"/>
              <w:numPr>
                <w:ilvl w:val="0"/>
                <w:numId w:val="38"/>
              </w:numPr>
              <w:rPr>
                <w:rFonts w:asciiTheme="majorBidi" w:hAnsiTheme="majorBidi" w:cstheme="majorBidi"/>
                <w:lang w:val="fr-CA"/>
              </w:rPr>
            </w:pPr>
            <w:r>
              <w:rPr>
                <w:rFonts w:asciiTheme="majorBidi" w:hAnsiTheme="majorBidi" w:cstheme="majorBidi"/>
                <w:lang w:val="fr-CA"/>
              </w:rPr>
              <w:t>J. Schmidt, “Thermodynamique générale – TEC 362”, Editions OPU, 1993.</w:t>
            </w:r>
          </w:p>
          <w:p w14:paraId="151620A4" w14:textId="77777777" w:rsidR="005722AC" w:rsidRDefault="00F00574" w:rsidP="004A16D2">
            <w:pPr>
              <w:pStyle w:val="Default"/>
              <w:numPr>
                <w:ilvl w:val="0"/>
                <w:numId w:val="38"/>
              </w:numPr>
              <w:rPr>
                <w:sz w:val="23"/>
                <w:szCs w:val="23"/>
                <w:lang w:val="en-US"/>
              </w:rPr>
            </w:pPr>
            <w:r>
              <w:rPr>
                <w:rFonts w:asciiTheme="majorBidi" w:hAnsiTheme="majorBidi" w:cstheme="majorBidi"/>
                <w:lang w:val="en-US"/>
              </w:rPr>
              <w:t>B. E. Milton, “Thermodynamics, combustion and engines, 3rd Ed”, School of Mechanical and Manufacturing Engineering, Springer, 1995</w:t>
            </w:r>
          </w:p>
        </w:tc>
      </w:tr>
    </w:tbl>
    <w:p w14:paraId="46F7352B" w14:textId="77777777" w:rsidR="005722AC" w:rsidRDefault="00F00574">
      <w:pPr>
        <w:rPr>
          <w:rFonts w:eastAsia="PMingLiU"/>
          <w:sz w:val="22"/>
          <w:szCs w:val="22"/>
          <w:lang w:val="en-US" w:eastAsia="en-US"/>
        </w:rPr>
      </w:pPr>
      <w:r>
        <w:rPr>
          <w:rFonts w:eastAsia="PMingLiU"/>
          <w:sz w:val="22"/>
          <w:szCs w:val="22"/>
          <w:lang w:val="en-US" w:eastAsia="en-US"/>
        </w:rPr>
        <w:br w:type="page"/>
      </w:r>
    </w:p>
    <w:p w14:paraId="14BF8951"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248E1949" w14:textId="77777777">
        <w:trPr>
          <w:trHeight w:val="132"/>
        </w:trPr>
        <w:tc>
          <w:tcPr>
            <w:tcW w:w="1747" w:type="dxa"/>
            <w:shd w:val="clear" w:color="auto" w:fill="FFC000"/>
          </w:tcPr>
          <w:p w14:paraId="1303A1F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0D69941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2664016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65961F8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B44AC2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FD95BA5" w14:textId="77777777">
        <w:tc>
          <w:tcPr>
            <w:tcW w:w="1747" w:type="dxa"/>
            <w:vAlign w:val="center"/>
          </w:tcPr>
          <w:p w14:paraId="7A6CBE5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38CDF721" w14:textId="77777777" w:rsidR="005722AC" w:rsidRDefault="00F00574">
            <w:pPr>
              <w:spacing w:line="360" w:lineRule="auto"/>
              <w:jc w:val="center"/>
              <w:rPr>
                <w:rFonts w:asciiTheme="majorBidi" w:hAnsiTheme="majorBidi" w:cstheme="majorBidi"/>
                <w:b/>
                <w:bCs/>
                <w:lang w:bidi="ar-DZ"/>
              </w:rPr>
            </w:pPr>
            <w:r>
              <w:rPr>
                <w:rFonts w:asciiTheme="majorBidi" w:eastAsia="TimesNewRomanPSMT" w:hAnsiTheme="majorBidi" w:cstheme="majorBidi"/>
                <w:b/>
                <w:bCs/>
                <w:color w:val="000000" w:themeColor="text1"/>
                <w:lang w:eastAsia="fr-FR"/>
              </w:rPr>
              <w:t>Méthodes</w:t>
            </w:r>
            <w:r>
              <w:rPr>
                <w:rFonts w:asciiTheme="majorBidi" w:hAnsiTheme="majorBidi" w:cstheme="majorBidi"/>
                <w:b/>
                <w:bCs/>
                <w:color w:val="000000" w:themeColor="text1"/>
              </w:rPr>
              <w:t xml:space="preserve"> d’optimisation</w:t>
            </w:r>
          </w:p>
        </w:tc>
        <w:tc>
          <w:tcPr>
            <w:tcW w:w="1336" w:type="dxa"/>
            <w:vAlign w:val="center"/>
          </w:tcPr>
          <w:p w14:paraId="508E6E6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032E2ED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1DC814F9"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CSSM.7.5</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0007DD5" w14:textId="77777777">
        <w:tc>
          <w:tcPr>
            <w:tcW w:w="1809" w:type="dxa"/>
            <w:shd w:val="clear" w:color="auto" w:fill="FFC000"/>
          </w:tcPr>
          <w:p w14:paraId="709D827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65A3BC1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5572BD1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2DCD81F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3A9E73E6" w14:textId="77777777">
        <w:tc>
          <w:tcPr>
            <w:tcW w:w="1809" w:type="dxa"/>
          </w:tcPr>
          <w:p w14:paraId="6DE833AF"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0013C29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111C60F0"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08BFA15F"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3h</w:t>
            </w:r>
          </w:p>
        </w:tc>
      </w:tr>
    </w:tbl>
    <w:p w14:paraId="6BD123A6"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178BF570" w14:textId="77777777">
        <w:tc>
          <w:tcPr>
            <w:tcW w:w="9322" w:type="dxa"/>
            <w:vAlign w:val="center"/>
          </w:tcPr>
          <w:p w14:paraId="515190EA"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4131335B"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Notions de bases de mathématiques. Algèbre linéaire. Algèbre matricielle.</w:t>
            </w:r>
          </w:p>
        </w:tc>
      </w:tr>
    </w:tbl>
    <w:p w14:paraId="6F53992F"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2FB2A955" w14:textId="77777777">
        <w:tc>
          <w:tcPr>
            <w:tcW w:w="9322" w:type="dxa"/>
            <w:tcBorders>
              <w:top w:val="single" w:sz="4" w:space="0" w:color="auto"/>
              <w:left w:val="single" w:sz="4" w:space="0" w:color="auto"/>
              <w:bottom w:val="single" w:sz="4" w:space="0" w:color="auto"/>
              <w:right w:val="single" w:sz="4" w:space="0" w:color="auto"/>
            </w:tcBorders>
          </w:tcPr>
          <w:p w14:paraId="7528958F"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0FE87F6" w14:textId="77777777" w:rsidR="005722AC" w:rsidRDefault="00F00574">
            <w:pPr>
              <w:pStyle w:val="Default"/>
              <w:spacing w:before="240"/>
              <w:rPr>
                <w:rFonts w:asciiTheme="majorBidi" w:hAnsiTheme="majorBidi" w:cstheme="majorBidi"/>
              </w:rPr>
            </w:pPr>
            <w:r>
              <w:rPr>
                <w:rFonts w:asciiTheme="majorBidi" w:hAnsiTheme="majorBidi" w:cstheme="majorBidi"/>
              </w:rPr>
              <w:t>Se familiariser avec les modèles de recherche opérationnelle. Apprendre à formuler et à résoudre les problèmes d’optimisation et maitriser les techniques et les algorithmes appropriés.</w:t>
            </w:r>
          </w:p>
        </w:tc>
      </w:tr>
      <w:tr w:rsidR="005722AC" w14:paraId="51E2EF50" w14:textId="77777777">
        <w:tc>
          <w:tcPr>
            <w:tcW w:w="9322" w:type="dxa"/>
            <w:tcBorders>
              <w:top w:val="single" w:sz="4" w:space="0" w:color="auto"/>
              <w:bottom w:val="single" w:sz="4" w:space="0" w:color="auto"/>
            </w:tcBorders>
          </w:tcPr>
          <w:p w14:paraId="7416E7DC"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2DC9D5CA"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w:t>
            </w:r>
            <w:r>
              <w:rPr>
                <w:rFonts w:asciiTheme="majorBidi" w:hAnsiTheme="majorBidi" w:cstheme="majorBidi"/>
              </w:rPr>
              <w:t xml:space="preserve"> : Optimisation  linéaire                                                             (3 semaines)</w:t>
            </w:r>
          </w:p>
          <w:p w14:paraId="331B6B65" w14:textId="77777777" w:rsidR="005722AC" w:rsidRDefault="00F00574">
            <w:pPr>
              <w:pStyle w:val="Default"/>
              <w:jc w:val="both"/>
              <w:rPr>
                <w:rFonts w:asciiTheme="majorBidi" w:hAnsiTheme="majorBidi" w:cstheme="majorBidi"/>
              </w:rPr>
            </w:pPr>
            <w:r>
              <w:rPr>
                <w:rFonts w:asciiTheme="majorBidi" w:hAnsiTheme="majorBidi" w:cstheme="majorBidi"/>
              </w:rPr>
              <w:t>- Formulation générale d’un programme linéaire</w:t>
            </w:r>
          </w:p>
          <w:p w14:paraId="3DF3C055" w14:textId="77777777" w:rsidR="005722AC" w:rsidRDefault="00F00574">
            <w:pPr>
              <w:pStyle w:val="Default"/>
              <w:jc w:val="both"/>
              <w:rPr>
                <w:rFonts w:asciiTheme="majorBidi" w:hAnsiTheme="majorBidi" w:cstheme="majorBidi"/>
              </w:rPr>
            </w:pPr>
            <w:r>
              <w:rPr>
                <w:rFonts w:asciiTheme="majorBidi" w:hAnsiTheme="majorBidi" w:cstheme="majorBidi"/>
              </w:rPr>
              <w:t>- Exemples de programmes linéaires  (Problème de production, Problème de  Mélange, Problème de découpage, Problème de transport)</w:t>
            </w:r>
          </w:p>
          <w:p w14:paraId="4B265106" w14:textId="77777777" w:rsidR="005722AC" w:rsidRDefault="00F00574">
            <w:pPr>
              <w:pStyle w:val="Default"/>
              <w:jc w:val="both"/>
              <w:rPr>
                <w:rFonts w:asciiTheme="majorBidi" w:hAnsiTheme="majorBidi" w:cstheme="majorBidi"/>
              </w:rPr>
            </w:pPr>
            <w:r>
              <w:rPr>
                <w:rFonts w:asciiTheme="majorBidi" w:hAnsiTheme="majorBidi" w:cstheme="majorBidi"/>
              </w:rPr>
              <w:t>- Résolution du problème par la méthode Simplexe :</w:t>
            </w:r>
          </w:p>
          <w:p w14:paraId="17FF2C59" w14:textId="77777777" w:rsidR="005722AC" w:rsidRDefault="00F00574" w:rsidP="004A16D2">
            <w:pPr>
              <w:pStyle w:val="Default"/>
              <w:numPr>
                <w:ilvl w:val="0"/>
                <w:numId w:val="39"/>
              </w:numPr>
              <w:jc w:val="both"/>
              <w:rPr>
                <w:rFonts w:asciiTheme="majorBidi" w:hAnsiTheme="majorBidi" w:cstheme="majorBidi"/>
              </w:rPr>
            </w:pPr>
            <w:r>
              <w:rPr>
                <w:rFonts w:asciiTheme="majorBidi" w:hAnsiTheme="majorBidi" w:cstheme="majorBidi"/>
              </w:rPr>
              <w:t xml:space="preserve">Bases et solutions de base des programmeslinéaires </w:t>
            </w:r>
          </w:p>
          <w:p w14:paraId="33550BA7" w14:textId="77777777" w:rsidR="005722AC" w:rsidRDefault="00F00574" w:rsidP="004A16D2">
            <w:pPr>
              <w:pStyle w:val="Default"/>
              <w:numPr>
                <w:ilvl w:val="0"/>
                <w:numId w:val="39"/>
              </w:numPr>
              <w:jc w:val="both"/>
              <w:rPr>
                <w:rFonts w:asciiTheme="majorBidi" w:hAnsiTheme="majorBidi" w:cstheme="majorBidi"/>
              </w:rPr>
            </w:pPr>
            <w:r>
              <w:rPr>
                <w:rFonts w:asciiTheme="majorBidi" w:hAnsiTheme="majorBidi" w:cstheme="majorBidi"/>
              </w:rPr>
              <w:t xml:space="preserve">L’algorithme du simplexe </w:t>
            </w:r>
          </w:p>
          <w:p w14:paraId="60ACDDC8" w14:textId="77777777" w:rsidR="005722AC" w:rsidRDefault="00F00574" w:rsidP="004A16D2">
            <w:pPr>
              <w:pStyle w:val="Default"/>
              <w:numPr>
                <w:ilvl w:val="0"/>
                <w:numId w:val="39"/>
              </w:numPr>
              <w:jc w:val="both"/>
              <w:rPr>
                <w:rFonts w:asciiTheme="majorBidi" w:hAnsiTheme="majorBidi" w:cstheme="majorBidi"/>
              </w:rPr>
            </w:pPr>
            <w:r>
              <w:rPr>
                <w:rFonts w:asciiTheme="majorBidi" w:hAnsiTheme="majorBidi" w:cstheme="majorBidi"/>
              </w:rPr>
              <w:t>Initialisation  de l’algorithme du simplexe (la méthode à deux phases).</w:t>
            </w:r>
          </w:p>
          <w:p w14:paraId="62C532DF"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II</w:t>
            </w:r>
            <w:r>
              <w:rPr>
                <w:rFonts w:asciiTheme="majorBidi" w:hAnsiTheme="majorBidi" w:cstheme="majorBidi"/>
              </w:rPr>
              <w:t xml:space="preserve"> : Optimisation  non- linéaire sans contraintes                         (5 semaines)</w:t>
            </w:r>
          </w:p>
          <w:p w14:paraId="423D8076" w14:textId="77777777" w:rsidR="005722AC" w:rsidRDefault="00F00574">
            <w:pPr>
              <w:pStyle w:val="Default"/>
              <w:jc w:val="both"/>
              <w:rPr>
                <w:rFonts w:asciiTheme="majorBidi" w:hAnsiTheme="majorBidi" w:cstheme="majorBidi"/>
              </w:rPr>
            </w:pPr>
            <w:r>
              <w:rPr>
                <w:rFonts w:asciiTheme="majorBidi" w:hAnsiTheme="majorBidi" w:cstheme="majorBidi"/>
              </w:rPr>
              <w:t>- Positivité,  Convexité, Minimum</w:t>
            </w:r>
          </w:p>
          <w:p w14:paraId="4C75F47A" w14:textId="77777777" w:rsidR="005722AC" w:rsidRDefault="00F00574">
            <w:pPr>
              <w:pStyle w:val="Default"/>
              <w:jc w:val="both"/>
              <w:rPr>
                <w:rFonts w:asciiTheme="majorBidi" w:hAnsiTheme="majorBidi" w:cstheme="majorBidi"/>
              </w:rPr>
            </w:pPr>
            <w:r>
              <w:rPr>
                <w:rFonts w:asciiTheme="majorBidi" w:hAnsiTheme="majorBidi" w:cstheme="majorBidi"/>
              </w:rPr>
              <w:t>- Gradient et Hessien</w:t>
            </w:r>
          </w:p>
          <w:p w14:paraId="6430BC58" w14:textId="77777777" w:rsidR="005722AC" w:rsidRDefault="00F00574">
            <w:pPr>
              <w:pStyle w:val="Default"/>
              <w:jc w:val="both"/>
              <w:rPr>
                <w:rFonts w:asciiTheme="majorBidi" w:hAnsiTheme="majorBidi" w:cstheme="majorBidi"/>
              </w:rPr>
            </w:pPr>
            <w:r>
              <w:rPr>
                <w:rFonts w:asciiTheme="majorBidi" w:hAnsiTheme="majorBidi" w:cstheme="majorBidi"/>
              </w:rPr>
              <w:t>- Conditions nécessaires pour un minimum</w:t>
            </w:r>
          </w:p>
          <w:p w14:paraId="3CB65582" w14:textId="77777777" w:rsidR="005722AC" w:rsidRDefault="00F00574">
            <w:pPr>
              <w:pStyle w:val="Default"/>
              <w:jc w:val="both"/>
              <w:rPr>
                <w:rFonts w:asciiTheme="majorBidi" w:hAnsiTheme="majorBidi" w:cstheme="majorBidi"/>
              </w:rPr>
            </w:pPr>
            <w:r>
              <w:rPr>
                <w:rFonts w:asciiTheme="majorBidi" w:hAnsiTheme="majorBidi" w:cstheme="majorBidi"/>
              </w:rPr>
              <w:t>- Conditions suffisantes pour un minimum</w:t>
            </w:r>
          </w:p>
          <w:p w14:paraId="39FB3864" w14:textId="77777777" w:rsidR="005722AC" w:rsidRDefault="00F00574">
            <w:pPr>
              <w:pStyle w:val="Default"/>
              <w:jc w:val="both"/>
              <w:rPr>
                <w:rFonts w:asciiTheme="majorBidi" w:hAnsiTheme="majorBidi" w:cstheme="majorBidi"/>
              </w:rPr>
            </w:pPr>
            <w:r>
              <w:rPr>
                <w:rFonts w:asciiTheme="majorBidi" w:hAnsiTheme="majorBidi" w:cstheme="majorBidi"/>
              </w:rPr>
              <w:t>- Méthodes locales</w:t>
            </w:r>
          </w:p>
          <w:p w14:paraId="75AF17D6" w14:textId="77777777" w:rsidR="005722AC" w:rsidRDefault="00F00574">
            <w:pPr>
              <w:pStyle w:val="Default"/>
              <w:jc w:val="both"/>
              <w:rPr>
                <w:rFonts w:asciiTheme="majorBidi" w:hAnsiTheme="majorBidi" w:cstheme="majorBidi"/>
              </w:rPr>
            </w:pPr>
            <w:r>
              <w:rPr>
                <w:rFonts w:asciiTheme="majorBidi" w:hAnsiTheme="majorBidi" w:cstheme="majorBidi"/>
              </w:rPr>
              <w:t>- Méthodes de recherche unidimensionnelle</w:t>
            </w:r>
          </w:p>
          <w:p w14:paraId="59325FD5" w14:textId="77777777" w:rsidR="005722AC" w:rsidRDefault="00F00574">
            <w:pPr>
              <w:pStyle w:val="Default"/>
              <w:jc w:val="both"/>
              <w:rPr>
                <w:rFonts w:asciiTheme="majorBidi" w:hAnsiTheme="majorBidi" w:cstheme="majorBidi"/>
              </w:rPr>
            </w:pPr>
            <w:r>
              <w:rPr>
                <w:rFonts w:asciiTheme="majorBidi" w:hAnsiTheme="majorBidi" w:cstheme="majorBidi"/>
              </w:rPr>
              <w:t>-  Méthodes du gradient</w:t>
            </w:r>
          </w:p>
          <w:p w14:paraId="7C934837" w14:textId="77777777" w:rsidR="005722AC" w:rsidRDefault="00F00574">
            <w:pPr>
              <w:pStyle w:val="Default"/>
              <w:jc w:val="both"/>
              <w:rPr>
                <w:rFonts w:asciiTheme="majorBidi" w:hAnsiTheme="majorBidi" w:cstheme="majorBidi"/>
              </w:rPr>
            </w:pPr>
            <w:r>
              <w:rPr>
                <w:rFonts w:asciiTheme="majorBidi" w:hAnsiTheme="majorBidi" w:cstheme="majorBidi"/>
              </w:rPr>
              <w:t>- Méthodes des directions conjuguées</w:t>
            </w:r>
          </w:p>
          <w:p w14:paraId="39465E04" w14:textId="77777777" w:rsidR="005722AC" w:rsidRDefault="00F00574">
            <w:pPr>
              <w:pStyle w:val="Default"/>
              <w:jc w:val="both"/>
              <w:rPr>
                <w:rFonts w:asciiTheme="majorBidi" w:hAnsiTheme="majorBidi" w:cstheme="majorBidi"/>
              </w:rPr>
            </w:pPr>
            <w:r>
              <w:rPr>
                <w:rFonts w:asciiTheme="majorBidi" w:hAnsiTheme="majorBidi" w:cstheme="majorBidi"/>
              </w:rPr>
              <w:t>- Méthode de Newton</w:t>
            </w:r>
          </w:p>
          <w:p w14:paraId="5B9198FE" w14:textId="77777777" w:rsidR="005722AC" w:rsidRDefault="00F00574">
            <w:pPr>
              <w:pStyle w:val="Default"/>
              <w:jc w:val="both"/>
              <w:rPr>
                <w:rFonts w:asciiTheme="majorBidi" w:hAnsiTheme="majorBidi" w:cstheme="majorBidi"/>
              </w:rPr>
            </w:pPr>
            <w:r>
              <w:rPr>
                <w:rFonts w:asciiTheme="majorBidi" w:hAnsiTheme="majorBidi" w:cstheme="majorBidi"/>
              </w:rPr>
              <w:t>- Méthodes quasi-Newton</w:t>
            </w:r>
          </w:p>
          <w:p w14:paraId="7BA7246F"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III</w:t>
            </w:r>
            <w:r>
              <w:rPr>
                <w:rFonts w:asciiTheme="majorBidi" w:hAnsiTheme="majorBidi" w:cstheme="majorBidi"/>
              </w:rPr>
              <w:t xml:space="preserve"> : Optimisation non-linéaires avec contraintes                        (4 semaines)</w:t>
            </w:r>
          </w:p>
          <w:p w14:paraId="562DA032"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Multiplicateurs de Lagrange - Conditions de Karush-Kuhn-Tucker  - Méthode des pénalités  - Programmation quadratique séquentielle</w:t>
            </w:r>
          </w:p>
          <w:p w14:paraId="2F679155"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IV</w:t>
            </w:r>
            <w:r>
              <w:rPr>
                <w:rFonts w:asciiTheme="majorBidi" w:hAnsiTheme="majorBidi" w:cstheme="majorBidi"/>
              </w:rPr>
              <w:t xml:space="preserve"> : Méthodes d’optimisation stochastiques                              (3 semaines)</w:t>
            </w:r>
          </w:p>
          <w:p w14:paraId="333F2453" w14:textId="77777777" w:rsidR="005722AC" w:rsidRDefault="00F00574">
            <w:pPr>
              <w:pStyle w:val="Default"/>
              <w:jc w:val="both"/>
              <w:rPr>
                <w:rFonts w:asciiTheme="majorBidi" w:hAnsiTheme="majorBidi" w:cstheme="majorBidi"/>
              </w:rPr>
            </w:pPr>
            <w:r>
              <w:rPr>
                <w:rFonts w:asciiTheme="majorBidi" w:hAnsiTheme="majorBidi" w:cstheme="majorBidi"/>
              </w:rPr>
              <w:t>- L’algorithme génétique</w:t>
            </w:r>
          </w:p>
          <w:p w14:paraId="186151B5" w14:textId="77777777" w:rsidR="005722AC" w:rsidRDefault="00F00574">
            <w:pPr>
              <w:pStyle w:val="Default"/>
              <w:jc w:val="both"/>
              <w:rPr>
                <w:rFonts w:asciiTheme="majorBidi" w:hAnsiTheme="majorBidi" w:cstheme="majorBidi"/>
              </w:rPr>
            </w:pPr>
            <w:r>
              <w:rPr>
                <w:rFonts w:asciiTheme="majorBidi" w:hAnsiTheme="majorBidi" w:cstheme="majorBidi"/>
              </w:rPr>
              <w:t>- La méthode d’essaim particulaire</w:t>
            </w:r>
          </w:p>
          <w:p w14:paraId="68884027"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Organisation des TP : </w:t>
            </w:r>
            <w:r>
              <w:rPr>
                <w:rFonts w:asciiTheme="majorBidi" w:hAnsiTheme="majorBidi" w:cstheme="majorBidi"/>
                <w:i/>
                <w:iCs/>
              </w:rPr>
              <w:t>il est préférable que les TP soient  des applications directes dans le domaine de la construction mécanique</w:t>
            </w:r>
            <w:r>
              <w:rPr>
                <w:rFonts w:asciiTheme="majorBidi" w:hAnsiTheme="majorBidi" w:cstheme="majorBidi"/>
              </w:rPr>
              <w:t>.</w:t>
            </w:r>
          </w:p>
          <w:p w14:paraId="4E12093C"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TP 1 : présentation des fonctions références d’optimisation en Matlab</w:t>
            </w:r>
          </w:p>
          <w:p w14:paraId="24F9204F" w14:textId="77777777" w:rsidR="005722AC" w:rsidRDefault="00F00574">
            <w:pPr>
              <w:pStyle w:val="Default"/>
              <w:jc w:val="both"/>
              <w:rPr>
                <w:rFonts w:asciiTheme="majorBidi" w:hAnsiTheme="majorBidi" w:cstheme="majorBidi"/>
              </w:rPr>
            </w:pPr>
            <w:r>
              <w:rPr>
                <w:rFonts w:asciiTheme="majorBidi" w:hAnsiTheme="majorBidi" w:cstheme="majorBidi"/>
              </w:rPr>
              <w:t xml:space="preserve">TP 2 : Présentation de l’outil d’optimisation optimtool dans matlab </w:t>
            </w:r>
          </w:p>
          <w:p w14:paraId="0459448E" w14:textId="77777777" w:rsidR="005722AC" w:rsidRDefault="00F00574">
            <w:pPr>
              <w:pStyle w:val="Default"/>
              <w:jc w:val="both"/>
              <w:rPr>
                <w:rFonts w:asciiTheme="majorBidi" w:hAnsiTheme="majorBidi" w:cstheme="majorBidi"/>
              </w:rPr>
            </w:pPr>
            <w:r>
              <w:rPr>
                <w:rFonts w:asciiTheme="majorBidi" w:hAnsiTheme="majorBidi" w:cstheme="majorBidi"/>
              </w:rPr>
              <w:t>TP 3 : Définition et traçage des courbes de quelques fonctions test en optimisation</w:t>
            </w:r>
          </w:p>
          <w:p w14:paraId="6FA7A47F" w14:textId="77777777" w:rsidR="005722AC" w:rsidRDefault="00F00574">
            <w:pPr>
              <w:pStyle w:val="Default"/>
              <w:jc w:val="both"/>
              <w:rPr>
                <w:rFonts w:asciiTheme="majorBidi" w:hAnsiTheme="majorBidi" w:cstheme="majorBidi"/>
              </w:rPr>
            </w:pPr>
            <w:r>
              <w:rPr>
                <w:rFonts w:asciiTheme="majorBidi" w:hAnsiTheme="majorBidi" w:cstheme="majorBidi"/>
              </w:rPr>
              <w:t>TP 4 : Résolution d’un problème d’optimisation linéaire sans contraintes</w:t>
            </w:r>
          </w:p>
          <w:p w14:paraId="0D5E7CB9" w14:textId="77777777" w:rsidR="005722AC" w:rsidRDefault="00F00574">
            <w:pPr>
              <w:pStyle w:val="Default"/>
              <w:jc w:val="both"/>
              <w:rPr>
                <w:rFonts w:asciiTheme="majorBidi" w:hAnsiTheme="majorBidi" w:cstheme="majorBidi"/>
              </w:rPr>
            </w:pPr>
            <w:r>
              <w:rPr>
                <w:rFonts w:asciiTheme="majorBidi" w:hAnsiTheme="majorBidi" w:cstheme="majorBidi"/>
              </w:rPr>
              <w:t>TP 5 : Résolution d’un problème d’optimisation linéaire avec contraintes</w:t>
            </w:r>
          </w:p>
          <w:p w14:paraId="7CE37DED" w14:textId="77777777" w:rsidR="005722AC" w:rsidRDefault="00F00574">
            <w:pPr>
              <w:pStyle w:val="Default"/>
              <w:jc w:val="both"/>
              <w:rPr>
                <w:rFonts w:asciiTheme="majorBidi" w:hAnsiTheme="majorBidi" w:cstheme="majorBidi"/>
              </w:rPr>
            </w:pPr>
            <w:r>
              <w:rPr>
                <w:rFonts w:asciiTheme="majorBidi" w:hAnsiTheme="majorBidi" w:cstheme="majorBidi"/>
              </w:rPr>
              <w:t>TP 6 : Minimisation non linéaire sans contraintes</w:t>
            </w:r>
          </w:p>
          <w:p w14:paraId="3E62DA32" w14:textId="77777777" w:rsidR="005722AC" w:rsidRDefault="00F00574">
            <w:pPr>
              <w:pStyle w:val="Default"/>
              <w:jc w:val="both"/>
              <w:rPr>
                <w:rFonts w:asciiTheme="majorBidi" w:hAnsiTheme="majorBidi" w:cstheme="majorBidi"/>
              </w:rPr>
            </w:pPr>
            <w:r>
              <w:rPr>
                <w:rFonts w:asciiTheme="majorBidi" w:hAnsiTheme="majorBidi" w:cstheme="majorBidi"/>
              </w:rPr>
              <w:t>TP 7: Minimisation non linéaire sans contraintes avec gradient et Hessien</w:t>
            </w:r>
          </w:p>
          <w:p w14:paraId="7159759F" w14:textId="77777777" w:rsidR="005722AC" w:rsidRDefault="00F00574">
            <w:pPr>
              <w:pStyle w:val="Default"/>
              <w:jc w:val="both"/>
              <w:rPr>
                <w:rFonts w:asciiTheme="majorBidi" w:hAnsiTheme="majorBidi" w:cstheme="majorBidi"/>
              </w:rPr>
            </w:pPr>
            <w:r>
              <w:rPr>
                <w:rFonts w:asciiTheme="majorBidi" w:hAnsiTheme="majorBidi" w:cstheme="majorBidi"/>
              </w:rPr>
              <w:t>TP 8 : Minimisation non linéaire avec contraintes d’égalité</w:t>
            </w:r>
          </w:p>
          <w:p w14:paraId="10023D37" w14:textId="77777777" w:rsidR="005722AC" w:rsidRDefault="00F00574">
            <w:pPr>
              <w:pStyle w:val="Default"/>
              <w:jc w:val="both"/>
              <w:rPr>
                <w:rFonts w:asciiTheme="majorBidi" w:hAnsiTheme="majorBidi" w:cstheme="majorBidi"/>
              </w:rPr>
            </w:pPr>
            <w:r>
              <w:rPr>
                <w:rFonts w:asciiTheme="majorBidi" w:hAnsiTheme="majorBidi" w:cstheme="majorBidi"/>
              </w:rPr>
              <w:t>TP 9 : Minimisation non linéaire avec contraintes d’inégalité</w:t>
            </w:r>
          </w:p>
          <w:p w14:paraId="40F3228C" w14:textId="77777777" w:rsidR="005722AC" w:rsidRDefault="00F00574">
            <w:pPr>
              <w:pStyle w:val="Default"/>
              <w:jc w:val="both"/>
              <w:rPr>
                <w:rFonts w:asciiTheme="majorBidi" w:hAnsiTheme="majorBidi" w:cstheme="majorBidi"/>
              </w:rPr>
            </w:pPr>
            <w:r>
              <w:rPr>
                <w:rFonts w:asciiTheme="majorBidi" w:hAnsiTheme="majorBidi" w:cstheme="majorBidi"/>
              </w:rPr>
              <w:t>TP 10 : Minimisation avec contraintes d’égalité et d’inégalité</w:t>
            </w:r>
          </w:p>
          <w:p w14:paraId="4A813E35" w14:textId="77777777" w:rsidR="005722AC" w:rsidRDefault="00F00574">
            <w:pPr>
              <w:pStyle w:val="Default"/>
              <w:jc w:val="both"/>
              <w:rPr>
                <w:rFonts w:asciiTheme="majorBidi" w:hAnsiTheme="majorBidi" w:cstheme="majorBidi"/>
              </w:rPr>
            </w:pPr>
            <w:r>
              <w:rPr>
                <w:rFonts w:asciiTheme="majorBidi" w:hAnsiTheme="majorBidi" w:cstheme="majorBidi"/>
              </w:rPr>
              <w:t>TP 11 : Utilisation de l’outil optimtool ou autre  pour la résolution d’un problème d’optimisation non linéaire avec contraintes</w:t>
            </w:r>
          </w:p>
          <w:p w14:paraId="5B3C5FED" w14:textId="77777777" w:rsidR="005722AC" w:rsidRDefault="00F00574">
            <w:pPr>
              <w:pStyle w:val="Default"/>
              <w:jc w:val="both"/>
              <w:rPr>
                <w:rFonts w:asciiTheme="majorBidi" w:hAnsiTheme="majorBidi" w:cstheme="majorBidi"/>
                <w:b/>
                <w:bCs/>
              </w:rPr>
            </w:pPr>
            <w:r>
              <w:rPr>
                <w:rFonts w:asciiTheme="majorBidi" w:hAnsiTheme="majorBidi" w:cstheme="majorBidi"/>
              </w:rPr>
              <w:t>TP 12 : Minimisation avec contraintes en utilisant la fonction GA</w:t>
            </w:r>
          </w:p>
          <w:p w14:paraId="3638FDC9"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436CD712"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41839938"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7099BE5A" w14:textId="77777777" w:rsidR="005722AC" w:rsidRDefault="00F00574" w:rsidP="004A16D2">
            <w:pPr>
              <w:pStyle w:val="Default"/>
              <w:numPr>
                <w:ilvl w:val="0"/>
                <w:numId w:val="40"/>
              </w:numPr>
              <w:spacing w:before="240"/>
              <w:rPr>
                <w:rFonts w:asciiTheme="majorBidi" w:hAnsiTheme="majorBidi" w:cstheme="majorBidi"/>
                <w:lang w:val="en-US"/>
              </w:rPr>
            </w:pPr>
            <w:r>
              <w:rPr>
                <w:rFonts w:asciiTheme="majorBidi" w:hAnsiTheme="majorBidi" w:cstheme="majorBidi"/>
                <w:lang w:val="en-US"/>
              </w:rPr>
              <w:t>E. Aarts&amp; J. Korst, Simulated annealing and Boltzmann machines: A stochastic approach to combinatorial optimization and neural computing. John Wiley &amp; Sons, New-York, 1997.</w:t>
            </w:r>
          </w:p>
          <w:p w14:paraId="552867B3" w14:textId="77777777" w:rsidR="005722AC" w:rsidRDefault="00F00574" w:rsidP="004A16D2">
            <w:pPr>
              <w:pStyle w:val="Default"/>
              <w:numPr>
                <w:ilvl w:val="0"/>
                <w:numId w:val="40"/>
              </w:numPr>
              <w:spacing w:before="240"/>
              <w:rPr>
                <w:rFonts w:asciiTheme="majorBidi" w:hAnsiTheme="majorBidi" w:cstheme="majorBidi"/>
                <w:lang w:val="en-US"/>
              </w:rPr>
            </w:pPr>
            <w:r>
              <w:rPr>
                <w:rFonts w:asciiTheme="majorBidi" w:hAnsiTheme="majorBidi" w:cstheme="majorBidi"/>
                <w:lang w:val="en-US"/>
              </w:rPr>
              <w:t>D. Bertsekas, Nonlinear programming. Athena Scientific, Belmont, MA, 1999.</w:t>
            </w:r>
          </w:p>
          <w:p w14:paraId="0A1F122D" w14:textId="77777777" w:rsidR="005722AC" w:rsidRDefault="00F00574" w:rsidP="004A16D2">
            <w:pPr>
              <w:pStyle w:val="Default"/>
              <w:numPr>
                <w:ilvl w:val="0"/>
                <w:numId w:val="40"/>
              </w:numPr>
              <w:spacing w:before="240"/>
              <w:rPr>
                <w:rFonts w:asciiTheme="majorBidi" w:hAnsiTheme="majorBidi" w:cstheme="majorBidi"/>
                <w:lang w:val="fr-CA"/>
              </w:rPr>
            </w:pPr>
            <w:r>
              <w:rPr>
                <w:rFonts w:asciiTheme="majorBidi" w:hAnsiTheme="majorBidi" w:cstheme="majorBidi"/>
                <w:lang w:val="fr-CA"/>
              </w:rPr>
              <w:t>M. Bierlaire, Introduction à l’optimisation différentiable. Presses polytechniques et universitaires romandes, Lausanne, 2006.</w:t>
            </w:r>
          </w:p>
          <w:p w14:paraId="6508FB26" w14:textId="77777777" w:rsidR="005722AC" w:rsidRDefault="00F00574" w:rsidP="004A16D2">
            <w:pPr>
              <w:pStyle w:val="Default"/>
              <w:numPr>
                <w:ilvl w:val="0"/>
                <w:numId w:val="40"/>
              </w:numPr>
              <w:spacing w:before="240"/>
              <w:rPr>
                <w:rFonts w:asciiTheme="majorBidi" w:hAnsiTheme="majorBidi" w:cstheme="majorBidi"/>
                <w:lang w:val="en-US"/>
              </w:rPr>
            </w:pPr>
            <w:r>
              <w:rPr>
                <w:rFonts w:asciiTheme="majorBidi" w:hAnsiTheme="majorBidi" w:cstheme="majorBidi"/>
                <w:lang w:val="fr-CA"/>
              </w:rPr>
              <w:t>F. Bonnans, Optimisation continue : cours et problèmes corrigés. Dunod, Paris, 2006.  5. F. Bonnans, J. C. Gilbert, C. Lemaréchal et C. Sagastizàbal, Optimisation numérique : aspects théoriques et pratiques. Springer, Berlin, 1997.</w:t>
            </w:r>
          </w:p>
          <w:p w14:paraId="2497C07D" w14:textId="77777777" w:rsidR="005722AC" w:rsidRDefault="00F00574" w:rsidP="004A16D2">
            <w:pPr>
              <w:pStyle w:val="Default"/>
              <w:numPr>
                <w:ilvl w:val="0"/>
                <w:numId w:val="40"/>
              </w:numPr>
              <w:spacing w:before="240"/>
              <w:rPr>
                <w:rFonts w:asciiTheme="majorBidi" w:hAnsiTheme="majorBidi" w:cstheme="majorBidi"/>
                <w:lang w:val="en-US"/>
              </w:rPr>
            </w:pPr>
            <w:r>
              <w:rPr>
                <w:rFonts w:asciiTheme="majorBidi" w:hAnsiTheme="majorBidi" w:cstheme="majorBidi"/>
                <w:lang w:val="fr-CA"/>
              </w:rPr>
              <w:t xml:space="preserve">P. G. Ciarlet, Introduction à l’analyse numérique matricielle et à l’optimisation. </w:t>
            </w:r>
            <w:r>
              <w:rPr>
                <w:rFonts w:asciiTheme="majorBidi" w:hAnsiTheme="majorBidi" w:cstheme="majorBidi"/>
                <w:lang w:val="en-US"/>
              </w:rPr>
              <w:t>Masson, Paris, 1994.</w:t>
            </w:r>
          </w:p>
          <w:p w14:paraId="6CC05386" w14:textId="77777777" w:rsidR="005722AC" w:rsidRDefault="00F00574" w:rsidP="004A16D2">
            <w:pPr>
              <w:pStyle w:val="Default"/>
              <w:numPr>
                <w:ilvl w:val="0"/>
                <w:numId w:val="40"/>
              </w:numPr>
              <w:spacing w:before="240"/>
              <w:rPr>
                <w:rFonts w:asciiTheme="majorBidi" w:hAnsiTheme="majorBidi" w:cstheme="majorBidi"/>
                <w:lang w:val="en-US"/>
              </w:rPr>
            </w:pPr>
            <w:r>
              <w:rPr>
                <w:rFonts w:asciiTheme="majorBidi" w:hAnsiTheme="majorBidi" w:cstheme="majorBidi"/>
                <w:lang w:val="en-US"/>
              </w:rPr>
              <w:t>. E. Chong et S. Zak, An introduction to optimisation. John Wiley &amp; Sons, New-York, 1995.</w:t>
            </w:r>
          </w:p>
          <w:p w14:paraId="29512CE6" w14:textId="77777777" w:rsidR="005722AC" w:rsidRDefault="00F00574" w:rsidP="004A16D2">
            <w:pPr>
              <w:pStyle w:val="Default"/>
              <w:numPr>
                <w:ilvl w:val="0"/>
                <w:numId w:val="40"/>
              </w:numPr>
              <w:spacing w:before="240"/>
              <w:rPr>
                <w:rFonts w:asciiTheme="majorBidi" w:hAnsiTheme="majorBidi" w:cstheme="majorBidi"/>
                <w:lang w:val="en-US"/>
              </w:rPr>
            </w:pPr>
            <w:r>
              <w:rPr>
                <w:rFonts w:asciiTheme="majorBidi" w:hAnsiTheme="majorBidi" w:cstheme="majorBidi"/>
                <w:lang w:val="fr-CA"/>
              </w:rPr>
              <w:t>. Y. Colette et P. Siarry, Optimisation multiobjectif. Eyrolles, Paris, 2002.</w:t>
            </w:r>
          </w:p>
          <w:p w14:paraId="2A3438B7" w14:textId="77777777" w:rsidR="005722AC" w:rsidRDefault="00F00574" w:rsidP="004A16D2">
            <w:pPr>
              <w:pStyle w:val="Default"/>
              <w:numPr>
                <w:ilvl w:val="0"/>
                <w:numId w:val="40"/>
              </w:numPr>
              <w:spacing w:before="240"/>
              <w:rPr>
                <w:rFonts w:asciiTheme="majorBidi" w:hAnsiTheme="majorBidi" w:cstheme="majorBidi"/>
                <w:lang w:val="en-US"/>
              </w:rPr>
            </w:pPr>
            <w:r>
              <w:rPr>
                <w:rFonts w:asciiTheme="majorBidi" w:hAnsiTheme="majorBidi" w:cstheme="majorBidi"/>
                <w:lang w:val="fr-CA"/>
              </w:rPr>
              <w:t xml:space="preserve">J.  C. Culioli, Introduction à l’optimisation. </w:t>
            </w:r>
            <w:r>
              <w:rPr>
                <w:rFonts w:asciiTheme="majorBidi" w:hAnsiTheme="majorBidi" w:cstheme="majorBidi"/>
                <w:lang w:val="en-US"/>
              </w:rPr>
              <w:t>Ellipses, Paris, 1994.</w:t>
            </w:r>
          </w:p>
          <w:p w14:paraId="3070910F" w14:textId="77777777" w:rsidR="005722AC" w:rsidRDefault="00F00574" w:rsidP="004A16D2">
            <w:pPr>
              <w:pStyle w:val="Default"/>
              <w:numPr>
                <w:ilvl w:val="0"/>
                <w:numId w:val="40"/>
              </w:numPr>
              <w:spacing w:before="240"/>
              <w:rPr>
                <w:rFonts w:asciiTheme="majorBidi" w:hAnsiTheme="majorBidi" w:cstheme="majorBidi"/>
                <w:lang w:val="en-US"/>
              </w:rPr>
            </w:pPr>
            <w:r>
              <w:rPr>
                <w:rFonts w:asciiTheme="majorBidi" w:hAnsiTheme="majorBidi" w:cstheme="majorBidi"/>
                <w:lang w:val="en-US"/>
              </w:rPr>
              <w:t>J. Dennis &amp; R. Schnabel, Numerical methods for unconstrained optimization and nonlinear equations. Prentice Hall, Englewood Cliffs, NJ, 1983.</w:t>
            </w:r>
          </w:p>
          <w:p w14:paraId="6979B859" w14:textId="77777777" w:rsidR="005722AC" w:rsidRDefault="00F00574" w:rsidP="004A16D2">
            <w:pPr>
              <w:pStyle w:val="Default"/>
              <w:numPr>
                <w:ilvl w:val="0"/>
                <w:numId w:val="40"/>
              </w:numPr>
              <w:spacing w:before="240"/>
              <w:rPr>
                <w:rFonts w:asciiTheme="majorBidi" w:hAnsiTheme="majorBidi" w:cstheme="majorBidi"/>
                <w:lang w:val="en-US"/>
              </w:rPr>
            </w:pPr>
            <w:r>
              <w:rPr>
                <w:rFonts w:asciiTheme="majorBidi" w:hAnsiTheme="majorBidi" w:cstheme="majorBidi"/>
                <w:lang w:val="en-US"/>
              </w:rPr>
              <w:t>R. Fletcher, Practical methods of optimization. John Wiley &amp; Sons, New-York, 1987.</w:t>
            </w:r>
          </w:p>
          <w:p w14:paraId="7DA22E9B" w14:textId="77777777" w:rsidR="005722AC" w:rsidRDefault="00F00574" w:rsidP="004A16D2">
            <w:pPr>
              <w:pStyle w:val="Default"/>
              <w:numPr>
                <w:ilvl w:val="0"/>
                <w:numId w:val="40"/>
              </w:numPr>
              <w:spacing w:before="240"/>
              <w:rPr>
                <w:rFonts w:asciiTheme="majorBidi" w:hAnsiTheme="majorBidi" w:cstheme="majorBidi"/>
                <w:lang w:val="en-US"/>
              </w:rPr>
            </w:pPr>
            <w:r>
              <w:rPr>
                <w:rFonts w:asciiTheme="majorBidi" w:hAnsiTheme="majorBidi" w:cstheme="majorBidi"/>
                <w:lang w:val="en-US"/>
              </w:rPr>
              <w:t>P. Gill, W. Murray, &amp; M. Wright, Practical optimization. Academic Press, New-York, 1987.</w:t>
            </w:r>
          </w:p>
        </w:tc>
      </w:tr>
    </w:tbl>
    <w:p w14:paraId="0A03A569" w14:textId="77777777" w:rsidR="00F00574" w:rsidRPr="00CD2AEF"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 xml:space="preserve">Semestre: </w:t>
      </w:r>
      <w:r>
        <w:rPr>
          <w:rFonts w:asciiTheme="majorBidi" w:hAnsiTheme="majorBidi" w:cstheme="majorBidi"/>
          <w:b/>
        </w:rPr>
        <w:t>S7</w:t>
      </w:r>
    </w:p>
    <w:p w14:paraId="48ED5C59" w14:textId="77777777" w:rsidR="00F00574" w:rsidRPr="00CD2AEF"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Unité d’enseignement: UET 1.1.1</w:t>
      </w:r>
    </w:p>
    <w:p w14:paraId="54FCACCE" w14:textId="77777777" w:rsidR="00F00574" w:rsidRPr="00CD2AEF"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 xml:space="preserve">Matière : </w:t>
      </w:r>
      <w:r w:rsidRPr="00CD2AEF">
        <w:rPr>
          <w:rFonts w:asciiTheme="majorBidi" w:eastAsia="Times New Roman" w:hAnsiTheme="majorBidi" w:cstheme="majorBidi"/>
          <w:b/>
          <w:bCs/>
          <w:kern w:val="36"/>
        </w:rPr>
        <w:t>Programmation avancée en Python</w:t>
      </w:r>
    </w:p>
    <w:p w14:paraId="7C7E38F1" w14:textId="77777777" w:rsidR="00F00574" w:rsidRPr="00CD2AEF"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VHS: 45h00 (Cours 1h30,  TP 1h30)</w:t>
      </w:r>
    </w:p>
    <w:p w14:paraId="115B7B27" w14:textId="77777777" w:rsidR="00F00574" w:rsidRPr="00CD2AEF"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Crédits: 2</w:t>
      </w:r>
    </w:p>
    <w:p w14:paraId="7D90358C" w14:textId="77777777" w:rsidR="00F00574" w:rsidRPr="00CD2AEF"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Coefficient: 2</w:t>
      </w:r>
    </w:p>
    <w:p w14:paraId="20632669" w14:textId="77777777" w:rsidR="00F00574" w:rsidRPr="00CD2AEF" w:rsidRDefault="00F00574" w:rsidP="00F00574">
      <w:pPr>
        <w:rPr>
          <w:rFonts w:asciiTheme="majorBidi" w:hAnsiTheme="majorBidi" w:cstheme="majorBidi"/>
          <w:b/>
          <w:sz w:val="6"/>
          <w:szCs w:val="6"/>
          <w:u w:val="thick" w:color="F79646" w:themeColor="accent6"/>
        </w:rPr>
      </w:pPr>
    </w:p>
    <w:p w14:paraId="16C54903" w14:textId="77777777" w:rsidR="00F00574" w:rsidRPr="00CD2AEF" w:rsidRDefault="00F00574" w:rsidP="00F00574">
      <w:pPr>
        <w:rPr>
          <w:rFonts w:asciiTheme="majorBidi" w:hAnsiTheme="majorBidi" w:cstheme="majorBidi"/>
          <w:u w:val="thick" w:color="F79646" w:themeColor="accent6"/>
        </w:rPr>
      </w:pPr>
      <w:r w:rsidRPr="00CD2AEF">
        <w:rPr>
          <w:rFonts w:asciiTheme="majorBidi" w:hAnsiTheme="majorBidi" w:cstheme="majorBidi"/>
          <w:b/>
          <w:u w:val="thick" w:color="F79646" w:themeColor="accent6"/>
        </w:rPr>
        <w:t>Objectifs de la matière :</w:t>
      </w:r>
    </w:p>
    <w:p w14:paraId="298EBAC7" w14:textId="77777777" w:rsidR="00F00574" w:rsidRPr="00F33474" w:rsidRDefault="00F00574" w:rsidP="00F00574">
      <w:pPr>
        <w:rPr>
          <w:rFonts w:asciiTheme="majorBidi" w:eastAsia="Times New Roman" w:hAnsiTheme="majorBidi" w:cstheme="majorBidi"/>
          <w:b/>
          <w:bCs/>
        </w:rPr>
      </w:pPr>
      <w:r w:rsidRPr="00F33474">
        <w:rPr>
          <w:rFonts w:asciiTheme="majorBidi" w:eastAsia="Times New Roman" w:hAnsiTheme="majorBidi" w:cstheme="majorBidi"/>
          <w:b/>
          <w:bCs/>
        </w:rPr>
        <w:t xml:space="preserve">Compétences visées : </w:t>
      </w:r>
    </w:p>
    <w:p w14:paraId="63A03118" w14:textId="77777777" w:rsidR="00F00574" w:rsidRPr="00F33474" w:rsidRDefault="00F00574" w:rsidP="004A16D2">
      <w:pPr>
        <w:pStyle w:val="Paragraphedeliste"/>
        <w:numPr>
          <w:ilvl w:val="0"/>
          <w:numId w:val="58"/>
        </w:numPr>
        <w:ind w:left="567"/>
        <w:rPr>
          <w:rFonts w:asciiTheme="majorBidi" w:eastAsia="Times New Roman" w:hAnsiTheme="majorBidi" w:cstheme="majorBidi"/>
        </w:rPr>
      </w:pPr>
      <w:r w:rsidRPr="00F33474">
        <w:rPr>
          <w:rFonts w:asciiTheme="majorBidi" w:eastAsia="Times New Roman" w:hAnsiTheme="majorBidi" w:cstheme="majorBidi"/>
        </w:rPr>
        <w:t xml:space="preserve">Utilisation des outils informatiques pour l’acquisition, le traitement, la production et la diffusion de l’information </w:t>
      </w:r>
    </w:p>
    <w:p w14:paraId="13884687" w14:textId="77777777" w:rsidR="00F00574" w:rsidRPr="00F33474" w:rsidRDefault="00F00574" w:rsidP="004A16D2">
      <w:pPr>
        <w:pStyle w:val="Paragraphedeliste"/>
        <w:numPr>
          <w:ilvl w:val="0"/>
          <w:numId w:val="58"/>
        </w:numPr>
        <w:ind w:left="567"/>
        <w:rPr>
          <w:rFonts w:asciiTheme="majorBidi" w:eastAsia="Times New Roman" w:hAnsiTheme="majorBidi" w:cstheme="majorBidi"/>
        </w:rPr>
      </w:pPr>
      <w:r w:rsidRPr="00F33474">
        <w:rPr>
          <w:rFonts w:asciiTheme="majorBidi" w:eastAsia="Times New Roman" w:hAnsiTheme="majorBidi" w:cstheme="majorBidi"/>
        </w:rPr>
        <w:t xml:space="preserve">Compétences en Python et gestion de projets, </w:t>
      </w:r>
    </w:p>
    <w:p w14:paraId="6E067697" w14:textId="77777777" w:rsidR="00F00574" w:rsidRPr="008842B8" w:rsidRDefault="00F00574" w:rsidP="004A16D2">
      <w:pPr>
        <w:pStyle w:val="Paragraphedeliste"/>
        <w:numPr>
          <w:ilvl w:val="0"/>
          <w:numId w:val="58"/>
        </w:numPr>
        <w:ind w:left="567"/>
        <w:rPr>
          <w:rFonts w:asciiTheme="majorBidi" w:eastAsia="Times New Roman" w:hAnsiTheme="majorBidi" w:cstheme="majorBidi"/>
        </w:rPr>
      </w:pPr>
      <w:r w:rsidRPr="00F33474">
        <w:rPr>
          <w:rFonts w:asciiTheme="majorBidi" w:eastAsia="Times New Roman" w:hAnsiTheme="majorBidi" w:cstheme="majorBidi"/>
        </w:rPr>
        <w:t>Compétences en automatisati</w:t>
      </w:r>
      <w:r>
        <w:rPr>
          <w:rFonts w:asciiTheme="majorBidi" w:eastAsia="Times New Roman" w:hAnsiTheme="majorBidi" w:cstheme="majorBidi"/>
        </w:rPr>
        <w:t>on et visualisation de données.</w:t>
      </w:r>
    </w:p>
    <w:p w14:paraId="09007EFD" w14:textId="77777777" w:rsidR="00F00574" w:rsidRPr="00F33474" w:rsidRDefault="00F00574" w:rsidP="00F00574">
      <w:pPr>
        <w:rPr>
          <w:rFonts w:asciiTheme="majorBidi" w:eastAsia="Times New Roman" w:hAnsiTheme="majorBidi" w:cstheme="majorBidi"/>
          <w:b/>
          <w:bCs/>
        </w:rPr>
      </w:pPr>
      <w:r w:rsidRPr="00F33474">
        <w:rPr>
          <w:rFonts w:asciiTheme="majorBidi" w:eastAsia="Times New Roman" w:hAnsiTheme="majorBidi" w:cstheme="majorBidi"/>
          <w:b/>
          <w:bCs/>
        </w:rPr>
        <w:t xml:space="preserve">Objectifs : </w:t>
      </w:r>
    </w:p>
    <w:p w14:paraId="73145466" w14:textId="77777777" w:rsidR="00F00574" w:rsidRPr="00CD2AEF" w:rsidRDefault="00F00574" w:rsidP="004A16D2">
      <w:pPr>
        <w:pStyle w:val="Paragraphedeliste"/>
        <w:numPr>
          <w:ilvl w:val="0"/>
          <w:numId w:val="58"/>
        </w:numPr>
        <w:ind w:left="567"/>
        <w:rPr>
          <w:rFonts w:asciiTheme="majorBidi" w:eastAsia="Times New Roman" w:hAnsiTheme="majorBidi" w:cstheme="majorBidi"/>
        </w:rPr>
      </w:pPr>
      <w:r w:rsidRPr="00CD2AEF">
        <w:rPr>
          <w:rFonts w:asciiTheme="majorBidi" w:eastAsia="Times New Roman" w:hAnsiTheme="majorBidi" w:cstheme="majorBidi"/>
        </w:rPr>
        <w:t xml:space="preserve">Approfondir la maîtrise du langage Python et initier les étudiants aux bases de l’analyse de données et de l’intelligence artificielle. </w:t>
      </w:r>
    </w:p>
    <w:p w14:paraId="6DF6B880" w14:textId="77777777" w:rsidR="00F00574" w:rsidRPr="00CD2AEF" w:rsidRDefault="00F00574" w:rsidP="004A16D2">
      <w:pPr>
        <w:pStyle w:val="Paragraphedeliste"/>
        <w:numPr>
          <w:ilvl w:val="0"/>
          <w:numId w:val="58"/>
        </w:numPr>
        <w:ind w:left="567"/>
        <w:rPr>
          <w:rFonts w:asciiTheme="majorBidi" w:eastAsia="Times New Roman" w:hAnsiTheme="majorBidi" w:cstheme="majorBidi"/>
        </w:rPr>
      </w:pPr>
      <w:r w:rsidRPr="00CD2AEF">
        <w:rPr>
          <w:rFonts w:asciiTheme="majorBidi" w:eastAsia="Times New Roman" w:hAnsiTheme="majorBidi" w:cstheme="majorBidi"/>
        </w:rPr>
        <w:t xml:space="preserve">Acquérir les bases de solides en informatique. </w:t>
      </w:r>
    </w:p>
    <w:p w14:paraId="2D10F29F" w14:textId="77777777" w:rsidR="00F00574" w:rsidRPr="00CD2AEF" w:rsidRDefault="00F00574" w:rsidP="004A16D2">
      <w:pPr>
        <w:pStyle w:val="Paragraphedeliste"/>
        <w:numPr>
          <w:ilvl w:val="0"/>
          <w:numId w:val="58"/>
        </w:numPr>
        <w:ind w:left="567"/>
        <w:rPr>
          <w:rFonts w:asciiTheme="majorBidi" w:eastAsia="Times New Roman" w:hAnsiTheme="majorBidi" w:cstheme="majorBidi"/>
        </w:rPr>
      </w:pPr>
      <w:r w:rsidRPr="00CD2AEF">
        <w:rPr>
          <w:rFonts w:asciiTheme="majorBidi" w:eastAsia="Times New Roman" w:hAnsiTheme="majorBidi" w:cstheme="majorBidi"/>
        </w:rPr>
        <w:t xml:space="preserve">Apprendre à programmer en Python, Excel </w:t>
      </w:r>
    </w:p>
    <w:p w14:paraId="7E389BCB" w14:textId="77777777" w:rsidR="00F00574" w:rsidRPr="00CD2AEF" w:rsidRDefault="00F00574" w:rsidP="004A16D2">
      <w:pPr>
        <w:pStyle w:val="Paragraphedeliste"/>
        <w:numPr>
          <w:ilvl w:val="0"/>
          <w:numId w:val="58"/>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l’automatisation de tâches </w:t>
      </w:r>
    </w:p>
    <w:p w14:paraId="5CBDB960" w14:textId="77777777" w:rsidR="00F00574" w:rsidRPr="00CD2AEF" w:rsidRDefault="00F00574" w:rsidP="004A16D2">
      <w:pPr>
        <w:pStyle w:val="Paragraphedeliste"/>
        <w:numPr>
          <w:ilvl w:val="0"/>
          <w:numId w:val="58"/>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un logiciel de gestion de projets </w:t>
      </w:r>
    </w:p>
    <w:p w14:paraId="757D70D0" w14:textId="77777777" w:rsidR="00F00574" w:rsidRPr="00CD2AEF" w:rsidRDefault="00F00574" w:rsidP="00F00574">
      <w:pPr>
        <w:rPr>
          <w:rFonts w:asciiTheme="majorBidi" w:eastAsia="Times New Roman" w:hAnsiTheme="majorBidi" w:cstheme="majorBidi"/>
          <w:b/>
          <w:bCs/>
        </w:rPr>
      </w:pPr>
      <w:r w:rsidRPr="00CD2AEF">
        <w:rPr>
          <w:rFonts w:asciiTheme="majorBidi" w:eastAsia="Times New Roman" w:hAnsiTheme="majorBidi" w:cstheme="majorBidi"/>
          <w:b/>
          <w:bCs/>
        </w:rPr>
        <w:t xml:space="preserve">Matériels nécessaires : </w:t>
      </w:r>
    </w:p>
    <w:p w14:paraId="685DCCB4" w14:textId="77777777" w:rsidR="00F00574" w:rsidRPr="00CD2AEF" w:rsidRDefault="00F00574" w:rsidP="004A16D2">
      <w:pPr>
        <w:pStyle w:val="Paragraphedeliste"/>
        <w:numPr>
          <w:ilvl w:val="0"/>
          <w:numId w:val="58"/>
        </w:numPr>
        <w:ind w:left="567"/>
        <w:rPr>
          <w:rFonts w:asciiTheme="majorBidi" w:eastAsia="Times New Roman" w:hAnsiTheme="majorBidi" w:cstheme="majorBidi"/>
        </w:rPr>
      </w:pPr>
      <w:r w:rsidRPr="00CD2AEF">
        <w:rPr>
          <w:rFonts w:asciiTheme="majorBidi" w:eastAsia="Times New Roman" w:hAnsiTheme="majorBidi" w:cstheme="majorBidi"/>
        </w:rPr>
        <w:t xml:space="preserve"> Un ordinateur avec Python installé, </w:t>
      </w:r>
    </w:p>
    <w:p w14:paraId="7182FA04" w14:textId="77777777" w:rsidR="00F00574" w:rsidRPr="00CD2AEF" w:rsidRDefault="00F00574" w:rsidP="004A16D2">
      <w:pPr>
        <w:pStyle w:val="Paragraphedeliste"/>
        <w:numPr>
          <w:ilvl w:val="0"/>
          <w:numId w:val="58"/>
        </w:numPr>
        <w:ind w:left="567"/>
        <w:rPr>
          <w:rFonts w:asciiTheme="majorBidi" w:eastAsia="Times New Roman" w:hAnsiTheme="majorBidi" w:cstheme="majorBidi"/>
        </w:rPr>
      </w:pPr>
      <w:r w:rsidRPr="00CD2AEF">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48BE697B" w14:textId="77777777" w:rsidR="00F00574" w:rsidRPr="008842B8" w:rsidRDefault="00F00574" w:rsidP="004A16D2">
      <w:pPr>
        <w:pStyle w:val="Paragraphedeliste"/>
        <w:numPr>
          <w:ilvl w:val="0"/>
          <w:numId w:val="58"/>
        </w:numPr>
        <w:ind w:left="567"/>
        <w:rPr>
          <w:rFonts w:asciiTheme="majorBidi" w:eastAsia="Times New Roman" w:hAnsiTheme="majorBidi" w:cstheme="majorBidi"/>
        </w:rPr>
      </w:pPr>
      <w:r w:rsidRPr="00CD2AEF">
        <w:rPr>
          <w:rFonts w:asciiTheme="majorBidi" w:eastAsia="Times New Roman" w:hAnsiTheme="majorBidi" w:cstheme="majorBidi"/>
        </w:rPr>
        <w:t>Tensorflow, PyTorch</w:t>
      </w:r>
      <w:r>
        <w:rPr>
          <w:rFonts w:asciiTheme="majorBidi" w:eastAsia="Times New Roman" w:hAnsiTheme="majorBidi" w:cstheme="majorBidi"/>
        </w:rPr>
        <w:t>.</w:t>
      </w:r>
    </w:p>
    <w:p w14:paraId="4BE1819A" w14:textId="77777777" w:rsidR="00F00574" w:rsidRDefault="00F00574" w:rsidP="00F00574">
      <w:pPr>
        <w:rPr>
          <w:rFonts w:asciiTheme="majorBidi" w:hAnsiTheme="majorBidi" w:cstheme="majorBidi"/>
        </w:rPr>
      </w:pPr>
      <w:r w:rsidRPr="00174A3E">
        <w:rPr>
          <w:rFonts w:asciiTheme="majorBidi" w:hAnsiTheme="majorBidi" w:cstheme="majorBidi"/>
          <w:b/>
          <w:bCs/>
        </w:rPr>
        <w:t xml:space="preserve">Prérequis </w:t>
      </w:r>
      <w:r w:rsidRPr="00174A3E">
        <w:rPr>
          <w:rFonts w:asciiTheme="majorBidi" w:hAnsiTheme="majorBidi" w:cstheme="majorBidi"/>
          <w:b/>
        </w:rPr>
        <w:t>:</w:t>
      </w:r>
      <w:r w:rsidRPr="00CD2AEF">
        <w:rPr>
          <w:rFonts w:asciiTheme="majorBidi" w:hAnsiTheme="majorBidi" w:cstheme="majorBidi"/>
          <w:bCs/>
        </w:rPr>
        <w:t xml:space="preserve"> Programmation Python</w:t>
      </w:r>
      <w:r>
        <w:rPr>
          <w:rFonts w:asciiTheme="majorBidi" w:hAnsiTheme="majorBidi" w:cstheme="majorBidi"/>
          <w:bCs/>
        </w:rPr>
        <w:t>.</w:t>
      </w:r>
      <w:r w:rsidRPr="00CD2AEF">
        <w:rPr>
          <w:rFonts w:asciiTheme="majorBidi" w:hAnsiTheme="majorBidi" w:cstheme="majorBidi"/>
          <w:bCs/>
        </w:rPr>
        <w:t xml:space="preserve"> </w:t>
      </w:r>
      <w:r w:rsidRPr="00CD2AEF">
        <w:rPr>
          <w:rFonts w:asciiTheme="majorBidi" w:hAnsiTheme="majorBidi" w:cstheme="majorBidi"/>
        </w:rPr>
        <w:t xml:space="preserve">  </w:t>
      </w:r>
    </w:p>
    <w:p w14:paraId="2535DCB2" w14:textId="77777777" w:rsidR="00F00574" w:rsidRPr="00CD2AEF" w:rsidRDefault="00F00574" w:rsidP="00F00574">
      <w:pPr>
        <w:rPr>
          <w:rFonts w:asciiTheme="majorBidi" w:hAnsiTheme="majorBidi" w:cstheme="majorBidi"/>
        </w:rPr>
      </w:pPr>
    </w:p>
    <w:p w14:paraId="1E6053C9" w14:textId="77777777" w:rsidR="00F00574" w:rsidRPr="00174A3E" w:rsidRDefault="00F00574" w:rsidP="00F00574">
      <w:pPr>
        <w:rPr>
          <w:rFonts w:asciiTheme="majorBidi" w:hAnsiTheme="majorBidi" w:cstheme="majorBidi"/>
          <w:b/>
          <w:bCs/>
        </w:rPr>
      </w:pPr>
      <w:r w:rsidRPr="00174A3E">
        <w:rPr>
          <w:rFonts w:asciiTheme="majorBidi" w:hAnsiTheme="majorBidi" w:cstheme="majorBidi"/>
          <w:b/>
          <w:bCs/>
        </w:rPr>
        <w:t>Contenu de la matière :</w:t>
      </w:r>
    </w:p>
    <w:p w14:paraId="707B058E" w14:textId="77777777" w:rsidR="00F00574" w:rsidRPr="00174A3E" w:rsidRDefault="00F00574" w:rsidP="00F00574">
      <w:pPr>
        <w:autoSpaceDE w:val="0"/>
        <w:autoSpaceDN w:val="0"/>
        <w:adjustRightInd w:val="0"/>
        <w:rPr>
          <w:rFonts w:asciiTheme="majorBidi" w:eastAsia="Times New Roman" w:hAnsiTheme="majorBidi" w:cstheme="majorBidi"/>
          <w:b/>
          <w:bCs/>
          <w:lang w:eastAsia="fr-FR"/>
        </w:rPr>
      </w:pPr>
      <w:r w:rsidRPr="00174A3E">
        <w:rPr>
          <w:rFonts w:asciiTheme="majorBidi" w:hAnsiTheme="majorBidi" w:cstheme="majorBidi"/>
          <w:b/>
        </w:rPr>
        <w:t xml:space="preserve">Chapitre 1 : </w:t>
      </w:r>
      <w:r w:rsidRPr="00CD2AEF">
        <w:rPr>
          <w:rFonts w:asciiTheme="majorBidi" w:hAnsiTheme="majorBidi" w:cstheme="majorBidi"/>
          <w:b/>
          <w:bCs/>
          <w:sz w:val="23"/>
          <w:szCs w:val="23"/>
        </w:rPr>
        <w:t>Rappels</w:t>
      </w:r>
      <w:r w:rsidRPr="00174A3E">
        <w:rPr>
          <w:rFonts w:asciiTheme="majorBidi" w:eastAsia="Times New Roman" w:hAnsiTheme="majorBidi" w:cstheme="majorBidi"/>
          <w:b/>
          <w:bCs/>
          <w:lang w:eastAsia="fr-FR"/>
        </w:rPr>
        <w:t xml:space="preserve"> sur la programmation en Python             (02 Semaines)</w:t>
      </w:r>
    </w:p>
    <w:p w14:paraId="3A9119FD" w14:textId="77777777" w:rsidR="00F00574" w:rsidRPr="00CD2AEF" w:rsidRDefault="00F00574" w:rsidP="004A16D2">
      <w:pPr>
        <w:pStyle w:val="Paragraphedeliste"/>
        <w:numPr>
          <w:ilvl w:val="0"/>
          <w:numId w:val="62"/>
        </w:numPr>
        <w:jc w:val="both"/>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 Concepts de base en informatique et outils numériques, installation de Python.</w:t>
      </w:r>
    </w:p>
    <w:p w14:paraId="6B9ECD0F" w14:textId="77777777" w:rsidR="00F00574" w:rsidRPr="00CD2AEF" w:rsidRDefault="00F00574" w:rsidP="004A16D2">
      <w:pPr>
        <w:pStyle w:val="Paragraphedeliste"/>
        <w:numPr>
          <w:ilvl w:val="0"/>
          <w:numId w:val="62"/>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Présentation de la notion de système d’exploitation : Roles, types (Linux, Woindows , ..) </w:t>
      </w:r>
      <w:r w:rsidRPr="00CD2AEF">
        <w:rPr>
          <w:rFonts w:asciiTheme="majorBidi" w:eastAsia="Times New Roman" w:hAnsiTheme="majorBidi" w:cstheme="majorBidi"/>
          <w:lang w:eastAsia="fr-FR"/>
        </w:rPr>
        <w:t xml:space="preserve">Gestions des priorités, </w:t>
      </w:r>
    </w:p>
    <w:p w14:paraId="462DA399" w14:textId="77777777" w:rsidR="00F00574" w:rsidRPr="00174A3E" w:rsidRDefault="00F00574" w:rsidP="004A16D2">
      <w:pPr>
        <w:pStyle w:val="Paragraphedeliste"/>
        <w:numPr>
          <w:ilvl w:val="0"/>
          <w:numId w:val="62"/>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Présentations des réseaux informatiques (Principe, Adresse IP, DNS, internet, …)</w:t>
      </w:r>
    </w:p>
    <w:p w14:paraId="5FE9F4D4" w14:textId="77777777" w:rsidR="00F00574" w:rsidRPr="00174A3E" w:rsidRDefault="00F00574" w:rsidP="004A16D2">
      <w:pPr>
        <w:pStyle w:val="Paragraphedeliste"/>
        <w:numPr>
          <w:ilvl w:val="0"/>
          <w:numId w:val="62"/>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Programmation de base :  Mode interactif et mode script, Variables, types de données, opérateurs. Structures conditionnelles et boucles (if, for, while).</w:t>
      </w:r>
    </w:p>
    <w:p w14:paraId="2D625776" w14:textId="77777777" w:rsidR="00F00574" w:rsidRPr="00174A3E" w:rsidRDefault="00F00574" w:rsidP="004A16D2">
      <w:pPr>
        <w:pStyle w:val="Paragraphedeliste"/>
        <w:numPr>
          <w:ilvl w:val="0"/>
          <w:numId w:val="62"/>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Fonctions et éléments essentiels :  Fonctions prédéfinies et création de fonctions. Modules standards (math, random). Chaînes de caractères, listes, manipulation de base des données.</w:t>
      </w:r>
    </w:p>
    <w:p w14:paraId="30C219AB" w14:textId="77777777" w:rsidR="00F00574" w:rsidRPr="00174A3E" w:rsidRDefault="00F00574" w:rsidP="004A16D2">
      <w:pPr>
        <w:pStyle w:val="Paragraphedeliste"/>
        <w:numPr>
          <w:ilvl w:val="0"/>
          <w:numId w:val="62"/>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Les Fichiers , Listes</w:t>
      </w:r>
      <w:r>
        <w:rPr>
          <w:rFonts w:asciiTheme="majorBidi" w:eastAsia="Times New Roman" w:hAnsiTheme="majorBidi" w:cstheme="majorBidi"/>
          <w:lang w:eastAsia="fr-FR"/>
        </w:rPr>
        <w:t>,</w:t>
      </w:r>
      <w:r w:rsidRPr="00174A3E">
        <w:rPr>
          <w:rFonts w:asciiTheme="majorBidi" w:eastAsia="Times New Roman" w:hAnsiTheme="majorBidi" w:cstheme="majorBidi"/>
          <w:lang w:eastAsia="fr-FR"/>
        </w:rPr>
        <w:t xml:space="preserve"> Tuples, </w:t>
      </w:r>
      <w:r>
        <w:rPr>
          <w:rFonts w:asciiTheme="majorBidi" w:eastAsia="Times New Roman" w:hAnsiTheme="majorBidi" w:cstheme="majorBidi"/>
          <w:lang w:eastAsia="fr-FR"/>
        </w:rPr>
        <w:t>D</w:t>
      </w:r>
      <w:r w:rsidRPr="00174A3E">
        <w:rPr>
          <w:rFonts w:asciiTheme="majorBidi" w:eastAsia="Times New Roman" w:hAnsiTheme="majorBidi" w:cstheme="majorBidi"/>
          <w:lang w:eastAsia="fr-FR"/>
        </w:rPr>
        <w:t>ictionnaires,</w:t>
      </w:r>
    </w:p>
    <w:p w14:paraId="215F79C2" w14:textId="77777777" w:rsidR="00F00574" w:rsidRPr="00CD2AEF" w:rsidRDefault="00F00574" w:rsidP="004A16D2">
      <w:pPr>
        <w:pStyle w:val="Paragraphedeliste"/>
        <w:numPr>
          <w:ilvl w:val="0"/>
          <w:numId w:val="62"/>
        </w:numPr>
        <w:jc w:val="both"/>
        <w:rPr>
          <w:rFonts w:asciiTheme="majorBidi" w:hAnsiTheme="majorBidi" w:cstheme="majorBidi"/>
        </w:rPr>
      </w:pPr>
      <w:r w:rsidRPr="00CD2AEF">
        <w:rPr>
          <w:rFonts w:asciiTheme="majorBidi" w:eastAsia="Times New Roman" w:hAnsiTheme="majorBidi" w:cstheme="majorBidi"/>
          <w:lang w:eastAsia="fr-FR"/>
        </w:rPr>
        <w:t>Exercices</w:t>
      </w:r>
      <w:r w:rsidRPr="00CD2AEF">
        <w:rPr>
          <w:rFonts w:asciiTheme="majorBidi" w:hAnsiTheme="majorBidi" w:cstheme="majorBidi"/>
        </w:rPr>
        <w:t> :</w:t>
      </w:r>
    </w:p>
    <w:p w14:paraId="66CEC9A3" w14:textId="77777777" w:rsidR="00F00574" w:rsidRPr="00CD2AEF" w:rsidRDefault="00F00574" w:rsidP="004A16D2">
      <w:pPr>
        <w:pStyle w:val="Paragraphedeliste"/>
        <w:numPr>
          <w:ilvl w:val="1"/>
          <w:numId w:val="59"/>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d’apprentissage de Python </w:t>
      </w:r>
    </w:p>
    <w:p w14:paraId="261A5AF7" w14:textId="77777777" w:rsidR="00F00574" w:rsidRPr="00CD2AEF" w:rsidRDefault="00F00574" w:rsidP="004A16D2">
      <w:pPr>
        <w:pStyle w:val="Paragraphedeliste"/>
        <w:numPr>
          <w:ilvl w:val="1"/>
          <w:numId w:val="59"/>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d’utilisation des bibliothèques vus au cours (Math, Random, NumPy, Pandas,…) </w:t>
      </w:r>
    </w:p>
    <w:p w14:paraId="5C208D05" w14:textId="77777777" w:rsidR="00F00574" w:rsidRPr="008842B8" w:rsidRDefault="00F00574" w:rsidP="004A16D2">
      <w:pPr>
        <w:pStyle w:val="Paragraphedeliste"/>
        <w:numPr>
          <w:ilvl w:val="1"/>
          <w:numId w:val="59"/>
        </w:numPr>
        <w:autoSpaceDE w:val="0"/>
        <w:autoSpaceDN w:val="0"/>
        <w:adjustRightInd w:val="0"/>
        <w:ind w:left="1276"/>
        <w:rPr>
          <w:rFonts w:asciiTheme="majorBidi" w:hAnsiTheme="majorBidi" w:cstheme="majorBidi"/>
        </w:rPr>
      </w:pPr>
      <w:r>
        <w:rPr>
          <w:rFonts w:asciiTheme="majorBidi" w:hAnsiTheme="majorBidi" w:cstheme="majorBidi"/>
        </w:rPr>
        <w:t>…</w:t>
      </w:r>
    </w:p>
    <w:p w14:paraId="67CEEA1B" w14:textId="77777777" w:rsidR="00F00574" w:rsidRPr="000621D2" w:rsidRDefault="00F00574" w:rsidP="00F00574">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2</w:t>
      </w:r>
      <w:r w:rsidRPr="000621D2">
        <w:rPr>
          <w:rFonts w:asciiTheme="majorBidi" w:hAnsiTheme="majorBidi" w:cstheme="majorBidi"/>
          <w:b/>
          <w:bCs/>
          <w:sz w:val="23"/>
          <w:szCs w:val="23"/>
        </w:rPr>
        <w:t xml:space="preserve"> : Programmation et automatisation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04</w:t>
      </w:r>
      <w:r w:rsidRPr="000621D2">
        <w:rPr>
          <w:rFonts w:asciiTheme="majorBidi" w:hAnsiTheme="majorBidi" w:cstheme="majorBidi"/>
          <w:b/>
          <w:bCs/>
          <w:sz w:val="23"/>
          <w:szCs w:val="23"/>
        </w:rPr>
        <w:t xml:space="preserve"> semaines) </w:t>
      </w:r>
    </w:p>
    <w:p w14:paraId="07F8003A" w14:textId="77777777" w:rsidR="00F00574" w:rsidRPr="00CD2AEF" w:rsidRDefault="00F00574" w:rsidP="004A16D2">
      <w:pPr>
        <w:pStyle w:val="Paragraphedeliste"/>
        <w:numPr>
          <w:ilvl w:val="0"/>
          <w:numId w:val="61"/>
        </w:numPr>
        <w:autoSpaceDE w:val="0"/>
        <w:autoSpaceDN w:val="0"/>
        <w:adjustRightInd w:val="0"/>
        <w:rPr>
          <w:rFonts w:asciiTheme="majorBidi" w:hAnsiTheme="majorBidi" w:cstheme="majorBidi"/>
        </w:rPr>
      </w:pPr>
      <w:r w:rsidRPr="00CD2AEF">
        <w:rPr>
          <w:rFonts w:asciiTheme="majorBidi" w:hAnsiTheme="majorBidi" w:cstheme="majorBidi"/>
        </w:rPr>
        <w:t xml:space="preserve">Principes d’Automatisation de tâches </w:t>
      </w:r>
    </w:p>
    <w:p w14:paraId="502D728F" w14:textId="77777777" w:rsidR="00F00574" w:rsidRPr="00CD2AEF" w:rsidRDefault="00F00574" w:rsidP="004A16D2">
      <w:pPr>
        <w:pStyle w:val="Paragraphedeliste"/>
        <w:numPr>
          <w:ilvl w:val="1"/>
          <w:numId w:val="59"/>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Bibliothèques Python pour l’automatisation : </w:t>
      </w:r>
    </w:p>
    <w:p w14:paraId="7A90A858" w14:textId="77777777" w:rsidR="00F00574" w:rsidRPr="00CD2AEF"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CD2AEF">
        <w:rPr>
          <w:rFonts w:asciiTheme="majorBidi" w:eastAsia="Times New Roman" w:hAnsiTheme="majorBidi" w:cstheme="majorBidi"/>
          <w:lang w:eastAsia="fr-FR"/>
        </w:rPr>
        <w:t>Pandas et NumPy.</w:t>
      </w:r>
    </w:p>
    <w:p w14:paraId="1A97345A" w14:textId="77777777" w:rsidR="00F00574" w:rsidRPr="00CD2AEF"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Os, shutil : manipulation de fichiers et dossiers </w:t>
      </w:r>
    </w:p>
    <w:p w14:paraId="35C02841" w14:textId="77777777" w:rsidR="00F00574" w:rsidRPr="00CD2AEF"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Openpyxl ou pandas : travail avec des fichiers Excel ou CSV </w:t>
      </w:r>
    </w:p>
    <w:p w14:paraId="27D50B00" w14:textId="77777777" w:rsidR="00F00574" w:rsidRPr="000621D2" w:rsidRDefault="00F00574" w:rsidP="004A16D2">
      <w:pPr>
        <w:pStyle w:val="Paragraphedeliste"/>
        <w:numPr>
          <w:ilvl w:val="1"/>
          <w:numId w:val="59"/>
        </w:numPr>
        <w:autoSpaceDE w:val="0"/>
        <w:autoSpaceDN w:val="0"/>
        <w:adjustRightInd w:val="0"/>
        <w:ind w:left="1276" w:hanging="357"/>
        <w:contextualSpacing w:val="0"/>
        <w:rPr>
          <w:rFonts w:asciiTheme="majorBidi" w:hAnsiTheme="majorBidi" w:cstheme="majorBidi"/>
        </w:rPr>
      </w:pPr>
      <w:r w:rsidRPr="000621D2">
        <w:rPr>
          <w:rFonts w:asciiTheme="majorBidi" w:hAnsiTheme="majorBidi" w:cstheme="majorBidi"/>
        </w:rPr>
        <w:t xml:space="preserve">Définitions et exemples d’automatisation (envoi de mails,…) </w:t>
      </w:r>
    </w:p>
    <w:p w14:paraId="3313BA1F" w14:textId="77777777" w:rsidR="00F00574" w:rsidRPr="000621D2" w:rsidRDefault="00F00574" w:rsidP="004A16D2">
      <w:pPr>
        <w:pStyle w:val="Paragraphedeliste"/>
        <w:numPr>
          <w:ilvl w:val="0"/>
          <w:numId w:val="61"/>
        </w:numPr>
        <w:autoSpaceDE w:val="0"/>
        <w:autoSpaceDN w:val="0"/>
        <w:adjustRightInd w:val="0"/>
        <w:rPr>
          <w:rFonts w:asciiTheme="majorBidi" w:hAnsiTheme="majorBidi" w:cstheme="majorBidi"/>
        </w:rPr>
      </w:pPr>
      <w:r w:rsidRPr="000621D2">
        <w:rPr>
          <w:rFonts w:asciiTheme="majorBidi" w:hAnsiTheme="majorBidi" w:cstheme="majorBidi"/>
        </w:rPr>
        <w:t xml:space="preserve">Manipulation de fichiers avec Python : </w:t>
      </w:r>
    </w:p>
    <w:p w14:paraId="16D7F6CE" w14:textId="77777777" w:rsidR="00F00574" w:rsidRPr="000621D2" w:rsidRDefault="00F00574" w:rsidP="004A16D2">
      <w:pPr>
        <w:pStyle w:val="Paragraphedeliste"/>
        <w:numPr>
          <w:ilvl w:val="1"/>
          <w:numId w:val="59"/>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Utiliser les librairies pour : </w:t>
      </w:r>
    </w:p>
    <w:p w14:paraId="7623F182" w14:textId="77777777" w:rsidR="00F00574" w:rsidRPr="000621D2"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Parcourir un dossier (os.listdir) </w:t>
      </w:r>
    </w:p>
    <w:p w14:paraId="5BF4FCAA" w14:textId="77777777" w:rsidR="00F00574" w:rsidRPr="000621D2"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Vérifier l’existence d’un fichier ou dossier (os.path.exists) </w:t>
      </w:r>
    </w:p>
    <w:p w14:paraId="608DEA16" w14:textId="77777777" w:rsidR="00F00574" w:rsidRPr="000621D2"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Créer ou supprimer des dossiers (os.mkdir, os.rmdir) </w:t>
      </w:r>
    </w:p>
    <w:p w14:paraId="3F5A3026" w14:textId="77777777" w:rsidR="00F00574" w:rsidRPr="000621D2"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Visualiser des données : Matplotlib, Seaborn, Plitly </w:t>
      </w:r>
    </w:p>
    <w:p w14:paraId="01F5F9B3" w14:textId="77777777" w:rsidR="00F00574" w:rsidRPr="000621D2"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Request pour réagir avec des </w:t>
      </w:r>
      <w:r w:rsidRPr="00CD2AEF">
        <w:rPr>
          <w:rFonts w:asciiTheme="majorBidi" w:hAnsiTheme="majorBidi" w:cstheme="majorBidi"/>
        </w:rPr>
        <w:t>Interface de Programmation d’Application (</w:t>
      </w:r>
      <w:r w:rsidRPr="000621D2">
        <w:rPr>
          <w:rFonts w:asciiTheme="majorBidi" w:hAnsiTheme="majorBidi" w:cstheme="majorBidi"/>
        </w:rPr>
        <w:t>API</w:t>
      </w:r>
      <w:r w:rsidRPr="00CD2AEF">
        <w:rPr>
          <w:rFonts w:asciiTheme="majorBidi" w:hAnsiTheme="majorBidi" w:cstheme="majorBidi"/>
        </w:rPr>
        <w:t>)</w:t>
      </w:r>
      <w:r w:rsidRPr="000621D2">
        <w:rPr>
          <w:rFonts w:asciiTheme="majorBidi" w:hAnsiTheme="majorBidi" w:cstheme="majorBidi"/>
        </w:rPr>
        <w:t xml:space="preserve"> </w:t>
      </w:r>
    </w:p>
    <w:p w14:paraId="5478FDFA" w14:textId="77777777" w:rsidR="00F00574" w:rsidRPr="000621D2"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Beautiful Soup pour le Scraping de données </w:t>
      </w:r>
    </w:p>
    <w:p w14:paraId="40B43145" w14:textId="77777777" w:rsidR="00F00574" w:rsidRPr="000621D2"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Tkinter, PyQT pour visualiser des données graphiques </w:t>
      </w:r>
    </w:p>
    <w:p w14:paraId="5BD2FF8D" w14:textId="77777777" w:rsidR="00F00574" w:rsidRPr="00174A3E" w:rsidRDefault="00F00574" w:rsidP="004A16D2">
      <w:pPr>
        <w:pStyle w:val="Paragraphedeliste"/>
        <w:numPr>
          <w:ilvl w:val="1"/>
          <w:numId w:val="59"/>
        </w:numPr>
        <w:autoSpaceDE w:val="0"/>
        <w:autoSpaceDN w:val="0"/>
        <w:adjustRightInd w:val="0"/>
        <w:spacing w:line="259" w:lineRule="auto"/>
        <w:ind w:left="1276"/>
        <w:rPr>
          <w:rFonts w:asciiTheme="majorBidi" w:hAnsiTheme="majorBidi" w:cstheme="majorBidi"/>
        </w:rPr>
      </w:pPr>
      <w:r w:rsidRPr="000621D2">
        <w:rPr>
          <w:rFonts w:asciiTheme="majorBidi" w:hAnsiTheme="majorBidi" w:cstheme="majorBidi"/>
        </w:rPr>
        <w:t xml:space="preserve">Copier ou déplacer des fichiers avec shutil… </w:t>
      </w:r>
    </w:p>
    <w:p w14:paraId="48A2BC1C" w14:textId="77777777" w:rsidR="00F00574" w:rsidRPr="00174A3E"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Recherche, tri et génération de rapports simples.</w:t>
      </w:r>
    </w:p>
    <w:p w14:paraId="261749A0" w14:textId="77777777" w:rsidR="00F00574" w:rsidRPr="00174A3E"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Sérialisation et Désérialisation (Utilisation du module pickle).</w:t>
      </w:r>
    </w:p>
    <w:p w14:paraId="66705597" w14:textId="77777777" w:rsidR="00F00574" w:rsidRPr="00174A3E"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Sérialisation</w:t>
      </w:r>
      <w:r w:rsidRPr="00174A3E">
        <w:rPr>
          <w:rFonts w:asciiTheme="majorBidi" w:eastAsia="Times New Roman" w:hAnsiTheme="majorBidi" w:cstheme="majorBidi"/>
          <w:lang w:eastAsia="fr-FR"/>
        </w:rPr>
        <w:t xml:space="preserve"> d’objets et traitement de fichiers volumineux (streaming).</w:t>
      </w:r>
    </w:p>
    <w:p w14:paraId="7E907338" w14:textId="77777777" w:rsidR="00F00574" w:rsidRPr="008842B8"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w:t>
      </w:r>
    </w:p>
    <w:p w14:paraId="06A124BB" w14:textId="77777777" w:rsidR="00F00574" w:rsidRPr="00F80962" w:rsidRDefault="00F00574" w:rsidP="004A16D2">
      <w:pPr>
        <w:pStyle w:val="Paragraphedeliste"/>
        <w:numPr>
          <w:ilvl w:val="0"/>
          <w:numId w:val="61"/>
        </w:numPr>
        <w:autoSpaceDE w:val="0"/>
        <w:autoSpaceDN w:val="0"/>
        <w:adjustRightInd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w:t>
      </w:r>
    </w:p>
    <w:p w14:paraId="6F0AD74C" w14:textId="77777777" w:rsidR="00F00574" w:rsidRPr="00F80962" w:rsidRDefault="00F00574" w:rsidP="004A16D2">
      <w:pPr>
        <w:pStyle w:val="Paragraphedeliste"/>
        <w:numPr>
          <w:ilvl w:val="1"/>
          <w:numId w:val="59"/>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Utilisation de openpyxl et pandas pour lire, modifier et écrire des fichiers Excel ou CSV pour : </w:t>
      </w:r>
    </w:p>
    <w:p w14:paraId="0DF275C0" w14:textId="77777777" w:rsidR="00F00574" w:rsidRPr="00F80962"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Créer des rapports automatiques </w:t>
      </w:r>
    </w:p>
    <w:p w14:paraId="299BF309" w14:textId="77777777" w:rsidR="00F00574" w:rsidRPr="00CD2AEF"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Extraire automatiquement des données </w:t>
      </w:r>
    </w:p>
    <w:p w14:paraId="5EC76128" w14:textId="77777777" w:rsidR="00F00574" w:rsidRPr="00F80962"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21E720E9" w14:textId="77777777" w:rsidR="00F00574" w:rsidRPr="00F80962" w:rsidRDefault="00F00574" w:rsidP="004A16D2">
      <w:pPr>
        <w:pStyle w:val="Paragraphedeliste"/>
        <w:numPr>
          <w:ilvl w:val="1"/>
          <w:numId w:val="59"/>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Ecriture de scripts pour : </w:t>
      </w:r>
    </w:p>
    <w:p w14:paraId="3AE65B45" w14:textId="77777777" w:rsidR="00F00574" w:rsidRPr="00F80962"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traiter des fichiers textes (recherche, tri) </w:t>
      </w:r>
    </w:p>
    <w:p w14:paraId="32482AA1" w14:textId="77777777" w:rsidR="00F00574" w:rsidRPr="00F80962"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automatiser des calculs techniques </w:t>
      </w:r>
    </w:p>
    <w:p w14:paraId="15981DAF" w14:textId="77777777" w:rsidR="00F00574" w:rsidRPr="00CD2AEF"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gérer des rapports simples (PDF, Excel) </w:t>
      </w:r>
    </w:p>
    <w:p w14:paraId="07B78916" w14:textId="77777777" w:rsidR="00F00574" w:rsidRPr="00F80962" w:rsidRDefault="00F00574" w:rsidP="004A16D2">
      <w:pPr>
        <w:pStyle w:val="Paragraphedeliste"/>
        <w:numPr>
          <w:ilvl w:val="0"/>
          <w:numId w:val="60"/>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2712C18C" w14:textId="77777777" w:rsidR="00F00574" w:rsidRPr="00CD2AEF" w:rsidRDefault="00F00574" w:rsidP="004A16D2">
      <w:pPr>
        <w:pStyle w:val="Paragraphedeliste"/>
        <w:numPr>
          <w:ilvl w:val="1"/>
          <w:numId w:val="59"/>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Algorithmes de tri, de recherche et de tri par insertion </w:t>
      </w:r>
    </w:p>
    <w:p w14:paraId="1597E650" w14:textId="77777777" w:rsidR="00F00574" w:rsidRPr="00CD2AEF" w:rsidRDefault="00F00574" w:rsidP="004A16D2">
      <w:pPr>
        <w:pStyle w:val="Paragraphedeliste"/>
        <w:numPr>
          <w:ilvl w:val="1"/>
          <w:numId w:val="59"/>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Implémenter une fonction de recherche dans une liste. </w:t>
      </w:r>
    </w:p>
    <w:p w14:paraId="7F6B455A" w14:textId="77777777" w:rsidR="00F00574" w:rsidRPr="00CD2AEF" w:rsidRDefault="00F00574" w:rsidP="004A16D2">
      <w:pPr>
        <w:pStyle w:val="Paragraphedeliste"/>
        <w:numPr>
          <w:ilvl w:val="1"/>
          <w:numId w:val="59"/>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Opération sur les fichiers </w:t>
      </w:r>
    </w:p>
    <w:p w14:paraId="51509A09" w14:textId="77777777" w:rsidR="00F00574" w:rsidRPr="00CD2AEF" w:rsidRDefault="00F00574" w:rsidP="004A16D2">
      <w:pPr>
        <w:pStyle w:val="Paragraphedeliste"/>
        <w:numPr>
          <w:ilvl w:val="1"/>
          <w:numId w:val="59"/>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Navigation sécurisée (configuration de réseaux simples, gestion des mots de passe) </w:t>
      </w:r>
    </w:p>
    <w:p w14:paraId="1C322D5A" w14:textId="77777777" w:rsidR="00F00574" w:rsidRPr="008842B8" w:rsidRDefault="00F00574" w:rsidP="004A16D2">
      <w:pPr>
        <w:pStyle w:val="Paragraphedeliste"/>
        <w:numPr>
          <w:ilvl w:val="1"/>
          <w:numId w:val="59"/>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w:t>
      </w:r>
    </w:p>
    <w:p w14:paraId="4C02A69E" w14:textId="77777777" w:rsidR="00F00574" w:rsidRPr="000621D2" w:rsidRDefault="00F00574" w:rsidP="00F00574">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3</w:t>
      </w:r>
      <w:r w:rsidRPr="000621D2">
        <w:rPr>
          <w:rFonts w:asciiTheme="majorBidi" w:hAnsiTheme="majorBidi" w:cstheme="majorBidi"/>
          <w:b/>
          <w:bCs/>
          <w:sz w:val="23"/>
          <w:szCs w:val="23"/>
        </w:rPr>
        <w:t xml:space="preserve"> : Apprentissage avancé d’Excel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1CBEDBD5" w14:textId="77777777" w:rsidR="00F00574" w:rsidRPr="000621D2" w:rsidRDefault="00F00574" w:rsidP="004A16D2">
      <w:pPr>
        <w:pStyle w:val="Paragraphedeliste"/>
        <w:numPr>
          <w:ilvl w:val="0"/>
          <w:numId w:val="64"/>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Principes des macros et création d’une macro simple, </w:t>
      </w:r>
    </w:p>
    <w:p w14:paraId="61044B73" w14:textId="77777777" w:rsidR="00F00574" w:rsidRPr="000621D2" w:rsidRDefault="00F00574" w:rsidP="004A16D2">
      <w:pPr>
        <w:pStyle w:val="Paragraphedeliste"/>
        <w:numPr>
          <w:ilvl w:val="0"/>
          <w:numId w:val="64"/>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Tableaux croisés dynamiques, </w:t>
      </w:r>
    </w:p>
    <w:p w14:paraId="7CCF6925" w14:textId="77777777" w:rsidR="00F00574" w:rsidRPr="000621D2" w:rsidRDefault="00F00574" w:rsidP="004A16D2">
      <w:pPr>
        <w:pStyle w:val="Paragraphedeliste"/>
        <w:numPr>
          <w:ilvl w:val="0"/>
          <w:numId w:val="64"/>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Histogrammes, </w:t>
      </w:r>
    </w:p>
    <w:p w14:paraId="3C019FA3" w14:textId="77777777" w:rsidR="00F00574" w:rsidRPr="000621D2" w:rsidRDefault="00F00574" w:rsidP="004A16D2">
      <w:pPr>
        <w:pStyle w:val="Paragraphedeliste"/>
        <w:numPr>
          <w:ilvl w:val="0"/>
          <w:numId w:val="64"/>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Diagrammes en barres, </w:t>
      </w:r>
    </w:p>
    <w:p w14:paraId="2555F8F9" w14:textId="77777777" w:rsidR="00F00574" w:rsidRPr="000621D2" w:rsidRDefault="00F00574" w:rsidP="004A16D2">
      <w:pPr>
        <w:pStyle w:val="Paragraphedeliste"/>
        <w:numPr>
          <w:ilvl w:val="0"/>
          <w:numId w:val="64"/>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Araignée, </w:t>
      </w:r>
    </w:p>
    <w:p w14:paraId="6E3D2A3E" w14:textId="77777777" w:rsidR="00F00574" w:rsidRPr="00CD2AEF" w:rsidRDefault="00F00574" w:rsidP="004A16D2">
      <w:pPr>
        <w:pStyle w:val="Paragraphedeliste"/>
        <w:numPr>
          <w:ilvl w:val="0"/>
          <w:numId w:val="64"/>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Etc.</w:t>
      </w:r>
      <w:r w:rsidRPr="000621D2">
        <w:rPr>
          <w:rFonts w:asciiTheme="majorBidi" w:hAnsiTheme="majorBidi" w:cstheme="majorBidi"/>
        </w:rPr>
        <w:t xml:space="preserve"> </w:t>
      </w:r>
    </w:p>
    <w:p w14:paraId="3B8A78CC" w14:textId="77777777" w:rsidR="00F00574" w:rsidRPr="008842B8" w:rsidRDefault="00F00574" w:rsidP="004A16D2">
      <w:pPr>
        <w:pStyle w:val="Paragraphedeliste"/>
        <w:numPr>
          <w:ilvl w:val="0"/>
          <w:numId w:val="64"/>
        </w:numPr>
        <w:autoSpaceDE w:val="0"/>
        <w:autoSpaceDN w:val="0"/>
        <w:adjustRightInd w:val="0"/>
        <w:ind w:left="714" w:hanging="357"/>
        <w:contextualSpacing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xml:space="preserve"> Excel  …</w:t>
      </w:r>
    </w:p>
    <w:p w14:paraId="4A48EFB8" w14:textId="77777777" w:rsidR="00F00574" w:rsidRPr="000621D2" w:rsidRDefault="00F00574" w:rsidP="00F00574">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4</w:t>
      </w:r>
      <w:r w:rsidRPr="000621D2">
        <w:rPr>
          <w:rFonts w:asciiTheme="majorBidi" w:hAnsiTheme="majorBidi" w:cstheme="majorBidi"/>
          <w:b/>
          <w:bCs/>
          <w:sz w:val="23"/>
          <w:szCs w:val="23"/>
        </w:rPr>
        <w:t xml:space="preserve"> : Apprentissage de GanttProject</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 xml:space="preserve"> (</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6B2135DD" w14:textId="77777777" w:rsidR="00F00574" w:rsidRPr="000621D2" w:rsidRDefault="00F00574" w:rsidP="004A16D2">
      <w:pPr>
        <w:pStyle w:val="Paragraphedeliste"/>
        <w:numPr>
          <w:ilvl w:val="0"/>
          <w:numId w:val="65"/>
        </w:numPr>
        <w:autoSpaceDE w:val="0"/>
        <w:autoSpaceDN w:val="0"/>
        <w:adjustRightInd w:val="0"/>
        <w:contextualSpacing w:val="0"/>
        <w:rPr>
          <w:rFonts w:asciiTheme="majorBidi" w:hAnsiTheme="majorBidi" w:cstheme="majorBidi"/>
        </w:rPr>
      </w:pPr>
      <w:r w:rsidRPr="000621D2">
        <w:rPr>
          <w:rFonts w:asciiTheme="majorBidi" w:eastAsia="Times New Roman" w:hAnsiTheme="majorBidi" w:cstheme="majorBidi"/>
          <w:lang w:eastAsia="fr-FR"/>
        </w:rPr>
        <w:t>Introduction</w:t>
      </w:r>
      <w:r w:rsidRPr="000621D2">
        <w:rPr>
          <w:rFonts w:asciiTheme="majorBidi" w:hAnsiTheme="majorBidi" w:cstheme="majorBidi"/>
        </w:rPr>
        <w:t xml:space="preserve"> à la gestion de projets : </w:t>
      </w:r>
    </w:p>
    <w:p w14:paraId="741C5F2F" w14:textId="77777777" w:rsidR="00F00574" w:rsidRPr="000621D2" w:rsidRDefault="00F00574" w:rsidP="004A16D2">
      <w:pPr>
        <w:pStyle w:val="Paragraphedeliste"/>
        <w:numPr>
          <w:ilvl w:val="1"/>
          <w:numId w:val="59"/>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Qu’est-ce qu’un projet ? </w:t>
      </w:r>
    </w:p>
    <w:p w14:paraId="7F7C90AC" w14:textId="77777777" w:rsidR="00F00574" w:rsidRPr="000621D2" w:rsidRDefault="00F00574" w:rsidP="004A16D2">
      <w:pPr>
        <w:pStyle w:val="Paragraphedeliste"/>
        <w:numPr>
          <w:ilvl w:val="1"/>
          <w:numId w:val="59"/>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Quels sont les enjeux de gestion d’un projet ? </w:t>
      </w:r>
    </w:p>
    <w:p w14:paraId="68C70766" w14:textId="77777777" w:rsidR="00F00574" w:rsidRPr="000621D2" w:rsidRDefault="00F00574" w:rsidP="004A16D2">
      <w:pPr>
        <w:pStyle w:val="Paragraphedeliste"/>
        <w:numPr>
          <w:ilvl w:val="1"/>
          <w:numId w:val="59"/>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Interface de GanttProject </w:t>
      </w:r>
    </w:p>
    <w:p w14:paraId="3673CA11" w14:textId="77777777" w:rsidR="00F00574" w:rsidRPr="000621D2" w:rsidRDefault="00F00574" w:rsidP="004A16D2">
      <w:pPr>
        <w:pStyle w:val="Paragraphedeliste"/>
        <w:numPr>
          <w:ilvl w:val="0"/>
          <w:numId w:val="65"/>
        </w:numPr>
        <w:autoSpaceDE w:val="0"/>
        <w:autoSpaceDN w:val="0"/>
        <w:adjustRightInd w:val="0"/>
        <w:ind w:left="714" w:hanging="357"/>
        <w:contextualSpacing w:val="0"/>
        <w:rPr>
          <w:rFonts w:asciiTheme="majorBidi" w:hAnsiTheme="majorBidi" w:cstheme="majorBidi"/>
        </w:rPr>
      </w:pPr>
      <w:r w:rsidRPr="000621D2">
        <w:rPr>
          <w:rFonts w:asciiTheme="majorBidi" w:hAnsiTheme="majorBidi" w:cstheme="majorBidi"/>
        </w:rPr>
        <w:t xml:space="preserve">Les </w:t>
      </w:r>
      <w:r w:rsidRPr="000621D2">
        <w:rPr>
          <w:rFonts w:asciiTheme="majorBidi" w:eastAsia="Times New Roman" w:hAnsiTheme="majorBidi" w:cstheme="majorBidi"/>
          <w:lang w:eastAsia="fr-FR"/>
        </w:rPr>
        <w:t>tâches</w:t>
      </w:r>
      <w:r w:rsidRPr="000621D2">
        <w:rPr>
          <w:rFonts w:asciiTheme="majorBidi" w:hAnsiTheme="majorBidi" w:cstheme="majorBidi"/>
        </w:rPr>
        <w:t xml:space="preserve"> (création, modification ,organisation) </w:t>
      </w:r>
    </w:p>
    <w:p w14:paraId="131BCB3D" w14:textId="77777777" w:rsidR="00F00574" w:rsidRPr="000621D2" w:rsidRDefault="00F00574" w:rsidP="004A16D2">
      <w:pPr>
        <w:pStyle w:val="Paragraphedeliste"/>
        <w:numPr>
          <w:ilvl w:val="0"/>
          <w:numId w:val="65"/>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Gestion</w:t>
      </w:r>
      <w:r w:rsidRPr="000621D2">
        <w:rPr>
          <w:rFonts w:asciiTheme="majorBidi" w:hAnsiTheme="majorBidi" w:cstheme="majorBidi"/>
        </w:rPr>
        <w:t xml:space="preserve"> du temps (dates de début ou de fin de projet) </w:t>
      </w:r>
    </w:p>
    <w:p w14:paraId="2C50AD91" w14:textId="77777777" w:rsidR="00F00574" w:rsidRPr="00CD2AEF" w:rsidRDefault="00F00574" w:rsidP="004A16D2">
      <w:pPr>
        <w:pStyle w:val="Paragraphedeliste"/>
        <w:numPr>
          <w:ilvl w:val="0"/>
          <w:numId w:val="65"/>
        </w:numPr>
        <w:autoSpaceDE w:val="0"/>
        <w:autoSpaceDN w:val="0"/>
        <w:adjustRightInd w:val="0"/>
        <w:ind w:left="714" w:hanging="357"/>
        <w:contextualSpacing w:val="0"/>
        <w:rPr>
          <w:rFonts w:asciiTheme="majorBidi" w:hAnsiTheme="majorBidi" w:cstheme="majorBidi"/>
          <w:b/>
        </w:rPr>
      </w:pPr>
      <w:r w:rsidRPr="00CD2AEF">
        <w:rPr>
          <w:rFonts w:asciiTheme="majorBidi" w:eastAsia="Times New Roman" w:hAnsiTheme="majorBidi" w:cstheme="majorBidi"/>
          <w:lang w:eastAsia="fr-FR"/>
        </w:rPr>
        <w:t>Gestion</w:t>
      </w:r>
      <w:r w:rsidRPr="00CD2AEF">
        <w:rPr>
          <w:rFonts w:asciiTheme="majorBidi" w:hAnsiTheme="majorBidi" w:cstheme="majorBidi"/>
        </w:rPr>
        <w:t xml:space="preserve"> des ressources</w:t>
      </w:r>
    </w:p>
    <w:p w14:paraId="2E1F5550" w14:textId="77777777" w:rsidR="00F00574" w:rsidRPr="00CD2AEF" w:rsidRDefault="00F00574" w:rsidP="004A16D2">
      <w:pPr>
        <w:pStyle w:val="Paragraphedeliste"/>
        <w:numPr>
          <w:ilvl w:val="0"/>
          <w:numId w:val="65"/>
        </w:numPr>
        <w:autoSpaceDE w:val="0"/>
        <w:autoSpaceDN w:val="0"/>
        <w:adjustRightInd w:val="0"/>
        <w:ind w:left="714" w:hanging="357"/>
        <w:contextualSpacing w:val="0"/>
        <w:rPr>
          <w:rFonts w:asciiTheme="majorBidi" w:hAnsiTheme="majorBidi" w:cstheme="majorBidi"/>
          <w:b/>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sur Gantt Project</w:t>
      </w:r>
    </w:p>
    <w:p w14:paraId="0318BC67" w14:textId="77777777" w:rsidR="00F00574" w:rsidRPr="00174A3E" w:rsidRDefault="00F00574" w:rsidP="00F00574">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5</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Programmation orientée objet avancée             </w:t>
      </w:r>
      <w:r w:rsidRPr="000621D2">
        <w:rPr>
          <w:rFonts w:asciiTheme="majorBidi" w:hAnsiTheme="majorBidi" w:cstheme="majorBidi"/>
          <w:b/>
          <w:bCs/>
          <w:sz w:val="23"/>
          <w:szCs w:val="23"/>
        </w:rPr>
        <w:t>(</w:t>
      </w:r>
      <w:r w:rsidRPr="00CD2AEF">
        <w:rPr>
          <w:rFonts w:asciiTheme="majorBidi" w:hAnsiTheme="majorBidi" w:cstheme="majorBidi"/>
          <w:b/>
          <w:bCs/>
          <w:sz w:val="23"/>
          <w:szCs w:val="23"/>
        </w:rPr>
        <w:t>03</w:t>
      </w:r>
      <w:r w:rsidRPr="000621D2">
        <w:rPr>
          <w:rFonts w:asciiTheme="majorBidi" w:hAnsiTheme="majorBidi" w:cstheme="majorBidi"/>
          <w:b/>
          <w:bCs/>
          <w:sz w:val="23"/>
          <w:szCs w:val="23"/>
        </w:rPr>
        <w:t xml:space="preserve"> semaines)</w:t>
      </w:r>
    </w:p>
    <w:p w14:paraId="670062D4" w14:textId="77777777" w:rsidR="00F00574" w:rsidRPr="00CD2AEF" w:rsidRDefault="00F00574" w:rsidP="004A16D2">
      <w:pPr>
        <w:pStyle w:val="Paragraphedeliste"/>
        <w:numPr>
          <w:ilvl w:val="0"/>
          <w:numId w:val="66"/>
        </w:numPr>
        <w:autoSpaceDE w:val="0"/>
        <w:autoSpaceDN w:val="0"/>
        <w:adjustRightInd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Organisation du code :   </w:t>
      </w:r>
    </w:p>
    <w:p w14:paraId="14DC4DB1" w14:textId="77777777" w:rsidR="00F00574" w:rsidRPr="00174A3E"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Fonctions personnalisées, paramètres, valeur de retour.</w:t>
      </w:r>
    </w:p>
    <w:p w14:paraId="629D2E47" w14:textId="77777777" w:rsidR="00F00574" w:rsidRPr="00CD2AEF"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Modu</w:t>
      </w:r>
      <w:r w:rsidRPr="00CD2AEF">
        <w:rPr>
          <w:rFonts w:asciiTheme="majorBidi" w:eastAsia="Times New Roman" w:hAnsiTheme="majorBidi" w:cstheme="majorBidi"/>
          <w:lang w:eastAsia="fr-FR"/>
        </w:rPr>
        <w:t xml:space="preserve">les, </w:t>
      </w:r>
      <w:r w:rsidRPr="00CD2AEF">
        <w:rPr>
          <w:rFonts w:asciiTheme="majorBidi" w:hAnsiTheme="majorBidi" w:cstheme="majorBidi"/>
        </w:rPr>
        <w:t>importations</w:t>
      </w:r>
      <w:r w:rsidRPr="00CD2AEF">
        <w:rPr>
          <w:rFonts w:asciiTheme="majorBidi" w:eastAsia="Times New Roman" w:hAnsiTheme="majorBidi" w:cstheme="majorBidi"/>
          <w:lang w:eastAsia="fr-FR"/>
        </w:rPr>
        <w:t xml:space="preserve"> et packages.</w:t>
      </w:r>
    </w:p>
    <w:p w14:paraId="430555B9" w14:textId="77777777" w:rsidR="00F00574" w:rsidRPr="00CD2AEF" w:rsidRDefault="00F00574" w:rsidP="004A16D2">
      <w:pPr>
        <w:pStyle w:val="Paragraphedeliste"/>
        <w:numPr>
          <w:ilvl w:val="0"/>
          <w:numId w:val="66"/>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hAnsiTheme="majorBidi" w:cstheme="majorBidi"/>
        </w:rPr>
        <w:t>Structures</w:t>
      </w:r>
      <w:r w:rsidRPr="00CD2AEF">
        <w:rPr>
          <w:rFonts w:asciiTheme="majorBidi" w:eastAsia="Times New Roman" w:hAnsiTheme="majorBidi" w:cstheme="majorBidi"/>
          <w:lang w:eastAsia="fr-FR"/>
        </w:rPr>
        <w:t xml:space="preserve"> de données complexes :</w:t>
      </w:r>
    </w:p>
    <w:p w14:paraId="3EB684AE" w14:textId="77777777" w:rsidR="00F00574" w:rsidRPr="00174A3E"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Listes, </w:t>
      </w:r>
      <w:r w:rsidRPr="00CD2AEF">
        <w:rPr>
          <w:rFonts w:asciiTheme="majorBidi" w:hAnsiTheme="majorBidi" w:cstheme="majorBidi"/>
        </w:rPr>
        <w:t>tuples</w:t>
      </w:r>
      <w:r w:rsidRPr="00CD2AEF">
        <w:rPr>
          <w:rFonts w:asciiTheme="majorBidi" w:eastAsia="Times New Roman" w:hAnsiTheme="majorBidi" w:cstheme="majorBidi"/>
          <w:lang w:eastAsia="fr-FR"/>
        </w:rPr>
        <w:t xml:space="preserve"> et dictionnaires : création, modifi</w:t>
      </w:r>
      <w:r w:rsidRPr="00174A3E">
        <w:rPr>
          <w:rFonts w:asciiTheme="majorBidi" w:eastAsia="Times New Roman" w:hAnsiTheme="majorBidi" w:cstheme="majorBidi"/>
          <w:lang w:eastAsia="fr-FR"/>
        </w:rPr>
        <w:t>cation, suppression, parcours.</w:t>
      </w:r>
    </w:p>
    <w:p w14:paraId="7B0CE551" w14:textId="77777777" w:rsidR="00F00574" w:rsidRPr="00174A3E" w:rsidRDefault="00F00574" w:rsidP="004A16D2">
      <w:pPr>
        <w:pStyle w:val="Paragraphedeliste"/>
        <w:numPr>
          <w:ilvl w:val="0"/>
          <w:numId w:val="66"/>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w:t>
      </w:r>
      <w:r w:rsidRPr="00174A3E">
        <w:rPr>
          <w:rFonts w:asciiTheme="majorBidi" w:eastAsia="Times New Roman" w:hAnsiTheme="majorBidi" w:cstheme="majorBidi"/>
          <w:lang w:eastAsia="fr-FR"/>
        </w:rPr>
        <w:t xml:space="preserve"> fondamentaux de la </w:t>
      </w:r>
      <w:r w:rsidRPr="00CD2AEF">
        <w:rPr>
          <w:rFonts w:asciiTheme="majorBidi" w:hAnsiTheme="majorBidi" w:cstheme="majorBidi"/>
        </w:rPr>
        <w:t>Programmation</w:t>
      </w:r>
      <w:r w:rsidRPr="00CD2AEF">
        <w:rPr>
          <w:rFonts w:asciiTheme="majorBidi" w:eastAsia="Times New Roman" w:hAnsiTheme="majorBidi" w:cstheme="majorBidi"/>
          <w:lang w:eastAsia="fr-FR"/>
        </w:rPr>
        <w:t xml:space="preserve"> orientée objet (</w:t>
      </w:r>
      <w:r w:rsidRPr="00174A3E">
        <w:rPr>
          <w:rFonts w:asciiTheme="majorBidi" w:eastAsia="Times New Roman" w:hAnsiTheme="majorBidi" w:cstheme="majorBidi"/>
          <w:lang w:eastAsia="fr-FR"/>
        </w:rPr>
        <w:t>POO) :</w:t>
      </w:r>
    </w:p>
    <w:p w14:paraId="38C65A06" w14:textId="77777777" w:rsidR="00F00574" w:rsidRPr="00174A3E"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Classes, </w:t>
      </w:r>
      <w:r w:rsidRPr="00CD2AEF">
        <w:rPr>
          <w:rFonts w:asciiTheme="majorBidi" w:eastAsia="Times New Roman" w:hAnsiTheme="majorBidi" w:cstheme="majorBidi"/>
          <w:lang w:eastAsia="fr-FR"/>
        </w:rPr>
        <w:t>objets</w:t>
      </w:r>
      <w:r w:rsidRPr="00174A3E">
        <w:rPr>
          <w:rFonts w:asciiTheme="majorBidi" w:eastAsia="Times New Roman" w:hAnsiTheme="majorBidi" w:cstheme="majorBidi"/>
          <w:lang w:eastAsia="fr-FR"/>
        </w:rPr>
        <w:t>, attributs et méthodes.</w:t>
      </w:r>
    </w:p>
    <w:p w14:paraId="2C786CED" w14:textId="77777777" w:rsidR="00F00574" w:rsidRPr="00174A3E"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Attributs publics, privés et protégés.</w:t>
      </w:r>
    </w:p>
    <w:p w14:paraId="22F78449" w14:textId="77777777" w:rsidR="00F00574" w:rsidRPr="00CD2AEF" w:rsidRDefault="00F00574" w:rsidP="004A16D2">
      <w:pPr>
        <w:pStyle w:val="Paragraphedeliste"/>
        <w:numPr>
          <w:ilvl w:val="0"/>
          <w:numId w:val="66"/>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Méthodes spéciales :</w:t>
      </w:r>
    </w:p>
    <w:p w14:paraId="0C9AA33D" w14:textId="77777777" w:rsidR="00F00574" w:rsidRPr="00CD2AEF"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b/>
          <w:bCs/>
          <w:lang w:eastAsia="fr-FR"/>
        </w:rPr>
        <w:t>init</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str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repr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len</w:t>
      </w:r>
      <w:r w:rsidRPr="00CD2AEF">
        <w:rPr>
          <w:rFonts w:asciiTheme="majorBidi" w:eastAsia="Times New Roman" w:hAnsiTheme="majorBidi" w:cstheme="majorBidi"/>
          <w:lang w:eastAsia="fr-FR"/>
        </w:rPr>
        <w:t>.</w:t>
      </w:r>
    </w:p>
    <w:p w14:paraId="23750FE9" w14:textId="77777777" w:rsidR="00F00574" w:rsidRPr="00CD2AEF" w:rsidRDefault="00F00574" w:rsidP="004A16D2">
      <w:pPr>
        <w:pStyle w:val="Paragraphedeliste"/>
        <w:numPr>
          <w:ilvl w:val="0"/>
          <w:numId w:val="66"/>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 avancés :</w:t>
      </w:r>
    </w:p>
    <w:p w14:paraId="5CF032B0" w14:textId="77777777" w:rsidR="00F00574" w:rsidRPr="00CD2AEF"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Encapsulation, abstraction, héritage, polymorphisme.</w:t>
      </w:r>
    </w:p>
    <w:p w14:paraId="05D56A00" w14:textId="77777777" w:rsidR="00F00574" w:rsidRPr="00174A3E"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Héritage avancé, décorateurs, design patterns, métaclasses.</w:t>
      </w:r>
    </w:p>
    <w:p w14:paraId="6750303B" w14:textId="77777777" w:rsidR="00F00574" w:rsidRPr="00CD2AEF" w:rsidRDefault="00F00574" w:rsidP="004A16D2">
      <w:pPr>
        <w:pStyle w:val="Paragraphedeliste"/>
        <w:numPr>
          <w:ilvl w:val="0"/>
          <w:numId w:val="66"/>
        </w:numPr>
        <w:autoSpaceDE w:val="0"/>
        <w:autoSpaceDN w:val="0"/>
        <w:adjustRightInd w:val="0"/>
        <w:ind w:left="714" w:hanging="357"/>
        <w:contextualSpacing w:val="0"/>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0A57240C" w14:textId="77777777" w:rsidR="00F00574" w:rsidRPr="00174A3E" w:rsidRDefault="00F00574" w:rsidP="00F00574">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6</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Introduction aux données pour l’IA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2 semaines)</w:t>
      </w:r>
    </w:p>
    <w:p w14:paraId="4C0EA751" w14:textId="77777777" w:rsidR="00F00574" w:rsidRPr="00174A3E" w:rsidRDefault="00F00574" w:rsidP="004A16D2">
      <w:pPr>
        <w:pStyle w:val="Paragraphedeliste"/>
        <w:numPr>
          <w:ilvl w:val="0"/>
          <w:numId w:val="63"/>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aux Datasets</w:t>
      </w:r>
      <w:r w:rsidRPr="00174A3E">
        <w:rPr>
          <w:rFonts w:asciiTheme="majorBidi" w:eastAsia="Times New Roman" w:hAnsiTheme="majorBidi" w:cstheme="majorBidi"/>
          <w:lang w:eastAsia="fr-FR"/>
        </w:rPr>
        <w:t xml:space="preserve"> courants en IA :</w:t>
      </w:r>
    </w:p>
    <w:p w14:paraId="6935A8CA" w14:textId="77777777" w:rsidR="00F00574" w:rsidRPr="005B39BA"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val="en-US" w:eastAsia="fr-FR"/>
        </w:rPr>
      </w:pPr>
      <w:r w:rsidRPr="005B39BA">
        <w:rPr>
          <w:rFonts w:asciiTheme="majorBidi" w:eastAsia="Times New Roman" w:hAnsiTheme="majorBidi" w:cstheme="majorBidi"/>
          <w:lang w:val="en-US" w:eastAsia="fr-FR"/>
        </w:rPr>
        <w:t>Iris, MNIST, CIFAR-10, Boston Housing, ImageNet.</w:t>
      </w:r>
    </w:p>
    <w:p w14:paraId="4A992978" w14:textId="77777777" w:rsidR="00F00574" w:rsidRPr="00174A3E" w:rsidRDefault="00F00574" w:rsidP="004A16D2">
      <w:pPr>
        <w:pStyle w:val="Paragraphedeliste"/>
        <w:numPr>
          <w:ilvl w:val="0"/>
          <w:numId w:val="63"/>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Prétraitement des données </w:t>
      </w:r>
      <w:r w:rsidRPr="00174A3E">
        <w:rPr>
          <w:rFonts w:asciiTheme="majorBidi" w:hAnsiTheme="majorBidi" w:cstheme="majorBidi"/>
        </w:rPr>
        <w:t>pour le Machine Learning</w:t>
      </w:r>
      <w:r w:rsidRPr="00174A3E">
        <w:rPr>
          <w:rFonts w:asciiTheme="majorBidi" w:eastAsia="Times New Roman" w:hAnsiTheme="majorBidi" w:cstheme="majorBidi"/>
          <w:lang w:eastAsia="fr-FR"/>
        </w:rPr>
        <w:t>:</w:t>
      </w:r>
    </w:p>
    <w:p w14:paraId="70D8C37F" w14:textId="77777777" w:rsidR="00F00574" w:rsidRPr="00174A3E"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Nettoyage, normalisation, encodage, séparation des données.</w:t>
      </w:r>
    </w:p>
    <w:p w14:paraId="46D0D659" w14:textId="77777777" w:rsidR="00F00574" w:rsidRPr="00CD2AEF"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Validation croisée (cross-validation).</w:t>
      </w:r>
    </w:p>
    <w:p w14:paraId="54BBEDDF" w14:textId="77777777" w:rsidR="00F00574" w:rsidRPr="00CD2AEF" w:rsidRDefault="00F00574" w:rsidP="004A16D2">
      <w:pPr>
        <w:pStyle w:val="Paragraphedeliste"/>
        <w:numPr>
          <w:ilvl w:val="0"/>
          <w:numId w:val="63"/>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Techniques de Feature Engineering :</w:t>
      </w:r>
    </w:p>
    <w:p w14:paraId="48A1602C" w14:textId="77777777" w:rsidR="00F00574" w:rsidRPr="00174A3E"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Sélection, création de caractéristiques, réduction de dimension.</w:t>
      </w:r>
    </w:p>
    <w:p w14:paraId="71F361DB" w14:textId="77777777" w:rsidR="00F00574" w:rsidRPr="00174A3E" w:rsidRDefault="00F00574" w:rsidP="004A16D2">
      <w:pPr>
        <w:pStyle w:val="Paragraphedeliste"/>
        <w:numPr>
          <w:ilvl w:val="0"/>
          <w:numId w:val="63"/>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Bibliothèques essentielles </w:t>
      </w:r>
      <w:r w:rsidRPr="00174A3E">
        <w:rPr>
          <w:rFonts w:asciiTheme="majorBidi" w:hAnsiTheme="majorBidi" w:cstheme="majorBidi"/>
        </w:rPr>
        <w:t>pour le développement des modèles IA</w:t>
      </w:r>
      <w:r w:rsidRPr="00174A3E">
        <w:rPr>
          <w:rFonts w:asciiTheme="majorBidi" w:eastAsia="Times New Roman" w:hAnsiTheme="majorBidi" w:cstheme="majorBidi"/>
          <w:lang w:eastAsia="fr-FR"/>
        </w:rPr>
        <w:t>:</w:t>
      </w:r>
    </w:p>
    <w:p w14:paraId="20FE01A7" w14:textId="77777777" w:rsidR="00F00574" w:rsidRPr="00CD2AEF" w:rsidRDefault="00F00574" w:rsidP="004A16D2">
      <w:pPr>
        <w:pStyle w:val="Paragraphedeliste"/>
        <w:numPr>
          <w:ilvl w:val="1"/>
          <w:numId w:val="5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scikit-learn, TensorFlow, Keras, PyTorch</w:t>
      </w:r>
    </w:p>
    <w:p w14:paraId="4B921725" w14:textId="77777777" w:rsidR="00F00574" w:rsidRPr="00CD2AEF" w:rsidRDefault="00F00574" w:rsidP="004A16D2">
      <w:pPr>
        <w:pStyle w:val="Paragraphedeliste"/>
        <w:numPr>
          <w:ilvl w:val="0"/>
          <w:numId w:val="63"/>
        </w:numPr>
        <w:spacing w:line="276" w:lineRule="auto"/>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3E8EB81D" w14:textId="77777777" w:rsidR="00F00574" w:rsidRPr="00F80962" w:rsidRDefault="00F00574" w:rsidP="00F00574">
      <w:pPr>
        <w:autoSpaceDE w:val="0"/>
        <w:autoSpaceDN w:val="0"/>
        <w:adjustRightInd w:val="0"/>
        <w:rPr>
          <w:rFonts w:asciiTheme="majorBidi" w:hAnsiTheme="majorBidi" w:cstheme="majorBidi"/>
        </w:rPr>
      </w:pPr>
      <w:r w:rsidRPr="00F80962">
        <w:rPr>
          <w:rFonts w:asciiTheme="majorBidi" w:hAnsiTheme="majorBidi" w:cstheme="majorBidi"/>
          <w:b/>
          <w:bCs/>
        </w:rPr>
        <w:t xml:space="preserve">Travaux pratiques : </w:t>
      </w:r>
    </w:p>
    <w:p w14:paraId="043A09EE" w14:textId="77777777" w:rsidR="00F00574" w:rsidRPr="00CD2AEF" w:rsidRDefault="00F00574" w:rsidP="00F00574">
      <w:pPr>
        <w:autoSpaceDE w:val="0"/>
        <w:autoSpaceDN w:val="0"/>
        <w:adjustRightInd w:val="0"/>
        <w:rPr>
          <w:rFonts w:asciiTheme="majorBidi" w:hAnsiTheme="majorBidi" w:cstheme="majorBidi"/>
        </w:rPr>
      </w:pPr>
    </w:p>
    <w:p w14:paraId="419B9753" w14:textId="77777777" w:rsidR="00F00574" w:rsidRPr="00CD2AEF" w:rsidRDefault="00F00574" w:rsidP="00F00574">
      <w:pPr>
        <w:autoSpaceDE w:val="0"/>
        <w:autoSpaceDN w:val="0"/>
        <w:adjustRightInd w:val="0"/>
        <w:rPr>
          <w:rStyle w:val="lev"/>
          <w:rFonts w:asciiTheme="majorBidi" w:hAnsiTheme="majorBidi" w:cstheme="majorBidi"/>
        </w:rPr>
      </w:pPr>
      <w:r w:rsidRPr="00CD2AEF">
        <w:rPr>
          <w:rFonts w:asciiTheme="majorBidi" w:hAnsiTheme="majorBidi" w:cstheme="majorBidi"/>
          <w:b/>
          <w:bCs/>
        </w:rPr>
        <w:t xml:space="preserve">TP 01 : </w:t>
      </w:r>
      <w:r w:rsidRPr="00CD2AEF">
        <w:rPr>
          <w:rStyle w:val="lev"/>
          <w:rFonts w:asciiTheme="majorBidi" w:hAnsiTheme="majorBidi" w:cstheme="majorBidi"/>
        </w:rPr>
        <w:t>Maîtriser les bases de la programmation en Python</w:t>
      </w:r>
    </w:p>
    <w:p w14:paraId="090916E9" w14:textId="77777777" w:rsidR="00F00574" w:rsidRPr="00F80962" w:rsidRDefault="00F00574" w:rsidP="00F00574">
      <w:pPr>
        <w:rPr>
          <w:rFonts w:asciiTheme="majorBidi" w:hAnsiTheme="majorBidi" w:cstheme="majorBidi"/>
        </w:rPr>
      </w:pPr>
      <w:r w:rsidRPr="00CD2AEF">
        <w:rPr>
          <w:rStyle w:val="Accentuation"/>
          <w:rFonts w:asciiTheme="majorBidi" w:hAnsiTheme="majorBidi" w:cstheme="majorBidi"/>
        </w:rPr>
        <w:t xml:space="preserve">             (Structures de contrôle, types, boucles, fonctions simples)</w:t>
      </w:r>
    </w:p>
    <w:p w14:paraId="3CC08E42" w14:textId="77777777" w:rsidR="00F00574" w:rsidRPr="00CD2AEF" w:rsidRDefault="00F00574" w:rsidP="004A16D2">
      <w:pPr>
        <w:pStyle w:val="Paragraphedeliste"/>
        <w:numPr>
          <w:ilvl w:val="0"/>
          <w:numId w:val="67"/>
        </w:numPr>
        <w:autoSpaceDE w:val="0"/>
        <w:autoSpaceDN w:val="0"/>
        <w:adjustRightInd w:val="0"/>
        <w:rPr>
          <w:rFonts w:asciiTheme="majorBidi" w:hAnsiTheme="majorBidi" w:cstheme="majorBidi"/>
        </w:rPr>
      </w:pPr>
      <w:r w:rsidRPr="00CD2AEF">
        <w:rPr>
          <w:rFonts w:asciiTheme="majorBidi" w:hAnsiTheme="majorBidi" w:cstheme="majorBidi"/>
        </w:rPr>
        <w:t xml:space="preserve">Initiation </w:t>
      </w:r>
    </w:p>
    <w:p w14:paraId="421E5ADC" w14:textId="77777777" w:rsidR="00F00574" w:rsidRPr="00CD2AEF" w:rsidRDefault="00F00574" w:rsidP="004A16D2">
      <w:pPr>
        <w:pStyle w:val="Paragraphedeliste"/>
        <w:numPr>
          <w:ilvl w:val="0"/>
          <w:numId w:val="67"/>
        </w:numPr>
        <w:autoSpaceDE w:val="0"/>
        <w:autoSpaceDN w:val="0"/>
        <w:adjustRightInd w:val="0"/>
        <w:rPr>
          <w:rFonts w:asciiTheme="majorBidi" w:hAnsiTheme="majorBidi" w:cstheme="majorBidi"/>
        </w:rPr>
      </w:pPr>
      <w:r w:rsidRPr="00CD2AEF">
        <w:rPr>
          <w:rFonts w:asciiTheme="majorBidi" w:hAnsiTheme="majorBidi" w:cstheme="majorBidi"/>
        </w:rPr>
        <w:t xml:space="preserve">Lire et traiter des fichiers textes </w:t>
      </w:r>
    </w:p>
    <w:p w14:paraId="21907E71" w14:textId="77777777" w:rsidR="00F00574" w:rsidRPr="008842B8" w:rsidRDefault="00F00574" w:rsidP="004A16D2">
      <w:pPr>
        <w:pStyle w:val="Paragraphedeliste"/>
        <w:numPr>
          <w:ilvl w:val="0"/>
          <w:numId w:val="67"/>
        </w:numPr>
        <w:autoSpaceDE w:val="0"/>
        <w:autoSpaceDN w:val="0"/>
        <w:adjustRightInd w:val="0"/>
        <w:rPr>
          <w:rFonts w:asciiTheme="majorBidi" w:hAnsiTheme="majorBidi" w:cstheme="majorBidi"/>
        </w:rPr>
      </w:pPr>
      <w:r w:rsidRPr="00CD2AEF">
        <w:rPr>
          <w:rFonts w:asciiTheme="majorBidi" w:hAnsiTheme="majorBidi" w:cstheme="majorBidi"/>
        </w:rPr>
        <w:t xml:space="preserve">Gérer des rapports simples (PDF, Excel) </w:t>
      </w:r>
    </w:p>
    <w:p w14:paraId="3F4F8AB2" w14:textId="77777777" w:rsidR="00F00574" w:rsidRPr="00F80962" w:rsidRDefault="00F00574" w:rsidP="00F00574">
      <w:pPr>
        <w:autoSpaceDE w:val="0"/>
        <w:autoSpaceDN w:val="0"/>
        <w:adjustRightInd w:val="0"/>
        <w:rPr>
          <w:rFonts w:asciiTheme="majorBidi" w:hAnsiTheme="majorBidi" w:cstheme="majorBidi"/>
        </w:rPr>
      </w:pPr>
      <w:r w:rsidRPr="00CD2AEF">
        <w:rPr>
          <w:rFonts w:asciiTheme="majorBidi" w:hAnsiTheme="majorBidi" w:cstheme="majorBidi"/>
          <w:b/>
          <w:bCs/>
        </w:rPr>
        <w:t>TP 02 :</w:t>
      </w:r>
      <w:r w:rsidRPr="00F80962">
        <w:rPr>
          <w:rFonts w:asciiTheme="majorBidi" w:hAnsiTheme="majorBidi" w:cstheme="majorBidi"/>
        </w:rPr>
        <w:t xml:space="preserve"> </w:t>
      </w:r>
    </w:p>
    <w:p w14:paraId="698899BD" w14:textId="77777777" w:rsidR="00F00574" w:rsidRPr="00F80962" w:rsidRDefault="00F00574" w:rsidP="00F00574">
      <w:pPr>
        <w:autoSpaceDE w:val="0"/>
        <w:autoSpaceDN w:val="0"/>
        <w:adjustRightInd w:val="0"/>
        <w:ind w:left="142"/>
        <w:rPr>
          <w:rFonts w:asciiTheme="majorBidi" w:hAnsiTheme="majorBidi" w:cstheme="majorBidi"/>
        </w:rPr>
      </w:pPr>
      <w:r w:rsidRPr="00F80962">
        <w:rPr>
          <w:rFonts w:asciiTheme="majorBidi" w:hAnsiTheme="majorBidi" w:cstheme="majorBidi"/>
        </w:rPr>
        <w:t xml:space="preserve"> Elaborer un cahier de charges d’un mini projet d’automatisation de tâches avec Python consistant à identifier et à envoyer automatiquement des rapports par email avec Python : </w:t>
      </w:r>
    </w:p>
    <w:p w14:paraId="387EE803" w14:textId="77777777" w:rsidR="00F00574" w:rsidRPr="00F80962" w:rsidRDefault="00F00574" w:rsidP="004A16D2">
      <w:pPr>
        <w:pStyle w:val="Paragraphedeliste"/>
        <w:numPr>
          <w:ilvl w:val="0"/>
          <w:numId w:val="68"/>
        </w:numPr>
        <w:autoSpaceDE w:val="0"/>
        <w:autoSpaceDN w:val="0"/>
        <w:adjustRightInd w:val="0"/>
        <w:rPr>
          <w:rFonts w:asciiTheme="majorBidi" w:hAnsiTheme="majorBidi" w:cstheme="majorBidi"/>
        </w:rPr>
      </w:pPr>
      <w:r w:rsidRPr="00F80962">
        <w:rPr>
          <w:rFonts w:asciiTheme="majorBidi" w:hAnsiTheme="majorBidi" w:cstheme="majorBidi"/>
        </w:rPr>
        <w:t xml:space="preserve">Charger les données depuis un fichier (ex : mesures expérimentales), </w:t>
      </w:r>
    </w:p>
    <w:p w14:paraId="77979AB2" w14:textId="77777777" w:rsidR="00F00574" w:rsidRPr="00F80962" w:rsidRDefault="00F00574" w:rsidP="004A16D2">
      <w:pPr>
        <w:pStyle w:val="Paragraphedeliste"/>
        <w:numPr>
          <w:ilvl w:val="0"/>
          <w:numId w:val="68"/>
        </w:numPr>
        <w:autoSpaceDE w:val="0"/>
        <w:autoSpaceDN w:val="0"/>
        <w:adjustRightInd w:val="0"/>
        <w:rPr>
          <w:rFonts w:asciiTheme="majorBidi" w:hAnsiTheme="majorBidi" w:cstheme="majorBidi"/>
        </w:rPr>
      </w:pPr>
      <w:r w:rsidRPr="00F80962">
        <w:rPr>
          <w:rFonts w:asciiTheme="majorBidi" w:hAnsiTheme="majorBidi" w:cstheme="majorBidi"/>
        </w:rPr>
        <w:t xml:space="preserve">Effectuer des statistiques simples sur les données (moyenne, écart-type avec interprétation), </w:t>
      </w:r>
    </w:p>
    <w:p w14:paraId="0E16962E" w14:textId="77777777" w:rsidR="00F00574" w:rsidRPr="00F80962" w:rsidRDefault="00F00574" w:rsidP="004A16D2">
      <w:pPr>
        <w:pStyle w:val="Paragraphedeliste"/>
        <w:numPr>
          <w:ilvl w:val="0"/>
          <w:numId w:val="68"/>
        </w:numPr>
        <w:autoSpaceDE w:val="0"/>
        <w:autoSpaceDN w:val="0"/>
        <w:adjustRightInd w:val="0"/>
        <w:rPr>
          <w:rFonts w:asciiTheme="majorBidi" w:hAnsiTheme="majorBidi" w:cstheme="majorBidi"/>
        </w:rPr>
      </w:pPr>
      <w:r w:rsidRPr="00F80962">
        <w:rPr>
          <w:rFonts w:asciiTheme="majorBidi" w:hAnsiTheme="majorBidi" w:cstheme="majorBidi"/>
        </w:rPr>
        <w:t xml:space="preserve">Générer un graphique, </w:t>
      </w:r>
    </w:p>
    <w:p w14:paraId="138C0B66" w14:textId="77777777" w:rsidR="00F00574" w:rsidRPr="008842B8" w:rsidRDefault="00F00574" w:rsidP="004A16D2">
      <w:pPr>
        <w:pStyle w:val="Paragraphedeliste"/>
        <w:numPr>
          <w:ilvl w:val="0"/>
          <w:numId w:val="68"/>
        </w:numPr>
        <w:autoSpaceDE w:val="0"/>
        <w:autoSpaceDN w:val="0"/>
        <w:adjustRightInd w:val="0"/>
        <w:rPr>
          <w:rFonts w:asciiTheme="majorBidi" w:hAnsiTheme="majorBidi" w:cstheme="majorBidi"/>
        </w:rPr>
      </w:pPr>
      <w:r w:rsidRPr="00F80962">
        <w:rPr>
          <w:rFonts w:asciiTheme="majorBidi" w:hAnsiTheme="majorBidi" w:cstheme="majorBidi"/>
        </w:rPr>
        <w:t xml:space="preserve">Envoi du résultat avec Python. </w:t>
      </w:r>
    </w:p>
    <w:p w14:paraId="7E9E13BB" w14:textId="77777777" w:rsidR="00F00574" w:rsidRPr="00F80962" w:rsidRDefault="00F00574" w:rsidP="00F00574">
      <w:pPr>
        <w:autoSpaceDE w:val="0"/>
        <w:autoSpaceDN w:val="0"/>
        <w:adjustRightInd w:val="0"/>
        <w:rPr>
          <w:rFonts w:asciiTheme="majorBidi" w:hAnsiTheme="majorBidi" w:cstheme="majorBidi"/>
        </w:rPr>
      </w:pPr>
      <w:r w:rsidRPr="00CD2AEF">
        <w:rPr>
          <w:rFonts w:asciiTheme="majorBidi" w:hAnsiTheme="majorBidi" w:cstheme="majorBidi"/>
          <w:b/>
          <w:bCs/>
        </w:rPr>
        <w:t>TP 03 :</w:t>
      </w:r>
      <w:r w:rsidRPr="00F80962">
        <w:rPr>
          <w:rFonts w:asciiTheme="majorBidi" w:hAnsiTheme="majorBidi" w:cstheme="majorBidi"/>
        </w:rPr>
        <w:t xml:space="preserve">  </w:t>
      </w:r>
    </w:p>
    <w:p w14:paraId="1167D84F" w14:textId="77777777" w:rsidR="00F00574" w:rsidRPr="00F80962" w:rsidRDefault="00F00574" w:rsidP="004A16D2">
      <w:pPr>
        <w:pStyle w:val="Paragraphedeliste"/>
        <w:numPr>
          <w:ilvl w:val="0"/>
          <w:numId w:val="69"/>
        </w:numPr>
        <w:autoSpaceDE w:val="0"/>
        <w:autoSpaceDN w:val="0"/>
        <w:adjustRightInd w:val="0"/>
        <w:rPr>
          <w:rFonts w:asciiTheme="majorBidi" w:hAnsiTheme="majorBidi" w:cstheme="majorBidi"/>
        </w:rPr>
      </w:pPr>
      <w:r w:rsidRPr="00F80962">
        <w:rPr>
          <w:rFonts w:asciiTheme="majorBidi" w:hAnsiTheme="majorBidi" w:cstheme="majorBidi"/>
        </w:rPr>
        <w:t xml:space="preserve">Programmation ex Excel du tableau de bord vu en </w:t>
      </w:r>
      <w:r>
        <w:rPr>
          <w:rFonts w:asciiTheme="majorBidi" w:hAnsiTheme="majorBidi" w:cstheme="majorBidi"/>
        </w:rPr>
        <w:t>cours</w:t>
      </w:r>
      <w:r w:rsidRPr="00F80962">
        <w:rPr>
          <w:rFonts w:asciiTheme="majorBidi" w:hAnsiTheme="majorBidi" w:cstheme="majorBidi"/>
        </w:rPr>
        <w:t xml:space="preserve"> </w:t>
      </w:r>
    </w:p>
    <w:p w14:paraId="57E20D6A" w14:textId="77777777" w:rsidR="00F00574" w:rsidRPr="00F80962" w:rsidRDefault="00F00574" w:rsidP="004A16D2">
      <w:pPr>
        <w:pStyle w:val="Paragraphedeliste"/>
        <w:numPr>
          <w:ilvl w:val="0"/>
          <w:numId w:val="69"/>
        </w:numPr>
        <w:autoSpaceDE w:val="0"/>
        <w:autoSpaceDN w:val="0"/>
        <w:adjustRightInd w:val="0"/>
        <w:rPr>
          <w:rFonts w:asciiTheme="majorBidi" w:hAnsiTheme="majorBidi" w:cstheme="majorBidi"/>
        </w:rPr>
      </w:pPr>
      <w:r w:rsidRPr="00F80962">
        <w:rPr>
          <w:rFonts w:asciiTheme="majorBidi" w:hAnsiTheme="majorBidi" w:cstheme="majorBidi"/>
        </w:rPr>
        <w:t xml:space="preserve">Création de tableaux Excel automatisés </w:t>
      </w:r>
    </w:p>
    <w:p w14:paraId="162976A0" w14:textId="77777777" w:rsidR="00F00574" w:rsidRPr="00F80962" w:rsidRDefault="00F00574" w:rsidP="004A16D2">
      <w:pPr>
        <w:pStyle w:val="Paragraphedeliste"/>
        <w:numPr>
          <w:ilvl w:val="0"/>
          <w:numId w:val="69"/>
        </w:numPr>
        <w:autoSpaceDE w:val="0"/>
        <w:autoSpaceDN w:val="0"/>
        <w:adjustRightInd w:val="0"/>
        <w:rPr>
          <w:rFonts w:asciiTheme="majorBidi" w:hAnsiTheme="majorBidi" w:cstheme="majorBidi"/>
        </w:rPr>
      </w:pPr>
      <w:r w:rsidRPr="00F80962">
        <w:rPr>
          <w:rFonts w:asciiTheme="majorBidi" w:hAnsiTheme="majorBidi" w:cstheme="majorBidi"/>
        </w:rPr>
        <w:t xml:space="preserve">Macros simples, </w:t>
      </w:r>
    </w:p>
    <w:p w14:paraId="4FB886CE" w14:textId="77777777" w:rsidR="00F00574" w:rsidRPr="00F80962" w:rsidRDefault="00F00574" w:rsidP="004A16D2">
      <w:pPr>
        <w:pStyle w:val="Paragraphedeliste"/>
        <w:numPr>
          <w:ilvl w:val="0"/>
          <w:numId w:val="69"/>
        </w:numPr>
        <w:autoSpaceDE w:val="0"/>
        <w:autoSpaceDN w:val="0"/>
        <w:adjustRightInd w:val="0"/>
        <w:rPr>
          <w:rFonts w:asciiTheme="majorBidi" w:hAnsiTheme="majorBidi" w:cstheme="majorBidi"/>
        </w:rPr>
      </w:pPr>
      <w:r w:rsidRPr="00F80962">
        <w:rPr>
          <w:rFonts w:asciiTheme="majorBidi" w:hAnsiTheme="majorBidi" w:cstheme="majorBidi"/>
        </w:rPr>
        <w:t xml:space="preserve">Formules conditionnelles, </w:t>
      </w:r>
    </w:p>
    <w:p w14:paraId="75186CE4" w14:textId="77777777" w:rsidR="00F00574" w:rsidRPr="008842B8" w:rsidRDefault="00F00574" w:rsidP="004A16D2">
      <w:pPr>
        <w:pStyle w:val="Paragraphedeliste"/>
        <w:numPr>
          <w:ilvl w:val="0"/>
          <w:numId w:val="69"/>
        </w:numPr>
        <w:autoSpaceDE w:val="0"/>
        <w:autoSpaceDN w:val="0"/>
        <w:adjustRightInd w:val="0"/>
        <w:rPr>
          <w:rFonts w:asciiTheme="majorBidi" w:hAnsiTheme="majorBidi" w:cstheme="majorBidi"/>
        </w:rPr>
      </w:pPr>
      <w:r w:rsidRPr="00F80962">
        <w:rPr>
          <w:rFonts w:asciiTheme="majorBidi" w:hAnsiTheme="majorBidi" w:cstheme="majorBidi"/>
        </w:rPr>
        <w:t xml:space="preserve">Recherche V. </w:t>
      </w:r>
    </w:p>
    <w:p w14:paraId="451661C9" w14:textId="77777777" w:rsidR="00F00574" w:rsidRPr="00F80962" w:rsidRDefault="00F00574" w:rsidP="00F00574">
      <w:pPr>
        <w:autoSpaceDE w:val="0"/>
        <w:autoSpaceDN w:val="0"/>
        <w:adjustRightInd w:val="0"/>
        <w:rPr>
          <w:rFonts w:asciiTheme="majorBidi" w:hAnsiTheme="majorBidi" w:cstheme="majorBidi"/>
        </w:rPr>
      </w:pPr>
      <w:r w:rsidRPr="00CD2AEF">
        <w:rPr>
          <w:rFonts w:asciiTheme="majorBidi" w:hAnsiTheme="majorBidi" w:cstheme="majorBidi"/>
          <w:b/>
          <w:bCs/>
        </w:rPr>
        <w:t>TP 04 :</w:t>
      </w:r>
      <w:r w:rsidRPr="00F80962">
        <w:rPr>
          <w:rFonts w:asciiTheme="majorBidi" w:hAnsiTheme="majorBidi" w:cstheme="majorBidi"/>
        </w:rPr>
        <w:t xml:space="preserve">  </w:t>
      </w:r>
    </w:p>
    <w:p w14:paraId="06B238B6" w14:textId="77777777" w:rsidR="00F00574" w:rsidRPr="00F80962" w:rsidRDefault="00F00574" w:rsidP="00F00574">
      <w:pPr>
        <w:autoSpaceDE w:val="0"/>
        <w:autoSpaceDN w:val="0"/>
        <w:adjustRightInd w:val="0"/>
        <w:rPr>
          <w:rFonts w:asciiTheme="majorBidi" w:hAnsiTheme="majorBidi" w:cstheme="majorBidi"/>
        </w:rPr>
      </w:pPr>
      <w:r w:rsidRPr="00F80962">
        <w:rPr>
          <w:rFonts w:asciiTheme="majorBidi" w:hAnsiTheme="majorBidi" w:cstheme="majorBidi"/>
        </w:rPr>
        <w:t xml:space="preserve"> Organiser une réunion en Ganttproject </w:t>
      </w:r>
    </w:p>
    <w:p w14:paraId="7E3645AD" w14:textId="77777777" w:rsidR="00F00574" w:rsidRPr="00CD2AEF" w:rsidRDefault="00F00574" w:rsidP="004A16D2">
      <w:pPr>
        <w:pStyle w:val="Paragraphedeliste"/>
        <w:numPr>
          <w:ilvl w:val="0"/>
          <w:numId w:val="70"/>
        </w:numPr>
        <w:autoSpaceDE w:val="0"/>
        <w:autoSpaceDN w:val="0"/>
        <w:adjustRightInd w:val="0"/>
        <w:rPr>
          <w:rFonts w:asciiTheme="majorBidi" w:hAnsiTheme="majorBidi" w:cstheme="majorBidi"/>
        </w:rPr>
      </w:pPr>
      <w:r w:rsidRPr="00CD2AEF">
        <w:rPr>
          <w:rFonts w:asciiTheme="majorBidi" w:hAnsiTheme="majorBidi" w:cstheme="majorBidi"/>
        </w:rPr>
        <w:t xml:space="preserve">Créer un nouveau projet : </w:t>
      </w:r>
    </w:p>
    <w:p w14:paraId="031BFA75" w14:textId="77777777" w:rsidR="00F00574" w:rsidRPr="00CD2AEF" w:rsidRDefault="00F00574" w:rsidP="004A16D2">
      <w:pPr>
        <w:pStyle w:val="Paragraphedeliste"/>
        <w:numPr>
          <w:ilvl w:val="0"/>
          <w:numId w:val="71"/>
        </w:numPr>
        <w:autoSpaceDE w:val="0"/>
        <w:autoSpaceDN w:val="0"/>
        <w:adjustRightInd w:val="0"/>
        <w:rPr>
          <w:rFonts w:asciiTheme="majorBidi" w:hAnsiTheme="majorBidi" w:cstheme="majorBidi"/>
        </w:rPr>
      </w:pPr>
      <w:r w:rsidRPr="00CD2AEF">
        <w:rPr>
          <w:rFonts w:asciiTheme="majorBidi" w:hAnsiTheme="majorBidi" w:cstheme="majorBidi"/>
        </w:rPr>
        <w:t xml:space="preserve">Nom du projet : « Réunion ….. </w:t>
      </w:r>
    </w:p>
    <w:p w14:paraId="636410AD" w14:textId="77777777" w:rsidR="00F00574" w:rsidRPr="00CD2AEF" w:rsidRDefault="00F00574" w:rsidP="004A16D2">
      <w:pPr>
        <w:pStyle w:val="Paragraphedeliste"/>
        <w:numPr>
          <w:ilvl w:val="0"/>
          <w:numId w:val="71"/>
        </w:numPr>
        <w:autoSpaceDE w:val="0"/>
        <w:autoSpaceDN w:val="0"/>
        <w:adjustRightInd w:val="0"/>
        <w:rPr>
          <w:rFonts w:asciiTheme="majorBidi" w:hAnsiTheme="majorBidi" w:cstheme="majorBidi"/>
        </w:rPr>
      </w:pPr>
      <w:r w:rsidRPr="00CD2AEF">
        <w:rPr>
          <w:rFonts w:asciiTheme="majorBidi" w:hAnsiTheme="majorBidi" w:cstheme="majorBidi"/>
        </w:rPr>
        <w:t xml:space="preserve">Date de début : Date et heure de la réunion </w:t>
      </w:r>
    </w:p>
    <w:p w14:paraId="10E0A335" w14:textId="77777777" w:rsidR="00F00574" w:rsidRPr="00CD2AEF" w:rsidRDefault="00F00574" w:rsidP="004A16D2">
      <w:pPr>
        <w:pStyle w:val="Paragraphedeliste"/>
        <w:numPr>
          <w:ilvl w:val="0"/>
          <w:numId w:val="71"/>
        </w:numPr>
        <w:autoSpaceDE w:val="0"/>
        <w:autoSpaceDN w:val="0"/>
        <w:adjustRightInd w:val="0"/>
        <w:rPr>
          <w:rFonts w:asciiTheme="majorBidi" w:hAnsiTheme="majorBidi" w:cstheme="majorBidi"/>
        </w:rPr>
      </w:pPr>
      <w:r w:rsidRPr="00CD2AEF">
        <w:rPr>
          <w:rFonts w:asciiTheme="majorBidi" w:hAnsiTheme="majorBidi" w:cstheme="majorBidi"/>
        </w:rPr>
        <w:t xml:space="preserve">Durée estimée : durée totale de la réunion </w:t>
      </w:r>
    </w:p>
    <w:p w14:paraId="14E1D105" w14:textId="77777777" w:rsidR="00F00574" w:rsidRPr="00CD2AEF" w:rsidRDefault="00F00574" w:rsidP="004A16D2">
      <w:pPr>
        <w:pStyle w:val="Paragraphedeliste"/>
        <w:numPr>
          <w:ilvl w:val="0"/>
          <w:numId w:val="70"/>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tâches </w:t>
      </w:r>
    </w:p>
    <w:p w14:paraId="361C591A" w14:textId="77777777" w:rsidR="00F00574" w:rsidRPr="00F80962" w:rsidRDefault="00F00574" w:rsidP="004A16D2">
      <w:pPr>
        <w:pStyle w:val="Paragraphedeliste"/>
        <w:numPr>
          <w:ilvl w:val="0"/>
          <w:numId w:val="71"/>
        </w:numPr>
        <w:autoSpaceDE w:val="0"/>
        <w:autoSpaceDN w:val="0"/>
        <w:adjustRightInd w:val="0"/>
        <w:rPr>
          <w:rFonts w:asciiTheme="majorBidi" w:hAnsiTheme="majorBidi" w:cstheme="majorBidi"/>
        </w:rPr>
      </w:pPr>
      <w:r w:rsidRPr="00F80962">
        <w:rPr>
          <w:rFonts w:asciiTheme="majorBidi" w:hAnsiTheme="majorBidi" w:cstheme="majorBidi"/>
        </w:rPr>
        <w:t xml:space="preserve">Points à l’ordre du jour (chaque point de l’ordre du jour devient une tâche) </w:t>
      </w:r>
    </w:p>
    <w:p w14:paraId="7892FB55" w14:textId="77777777" w:rsidR="00F00574" w:rsidRPr="00F80962" w:rsidRDefault="00F00574" w:rsidP="004A16D2">
      <w:pPr>
        <w:pStyle w:val="Paragraphedeliste"/>
        <w:numPr>
          <w:ilvl w:val="0"/>
          <w:numId w:val="71"/>
        </w:numPr>
        <w:autoSpaceDE w:val="0"/>
        <w:autoSpaceDN w:val="0"/>
        <w:adjustRightInd w:val="0"/>
        <w:rPr>
          <w:rFonts w:asciiTheme="majorBidi" w:hAnsiTheme="majorBidi" w:cstheme="majorBidi"/>
        </w:rPr>
      </w:pPr>
      <w:r w:rsidRPr="00F80962">
        <w:rPr>
          <w:rFonts w:asciiTheme="majorBidi" w:hAnsiTheme="majorBidi" w:cstheme="majorBidi"/>
        </w:rPr>
        <w:t xml:space="preserve">Sous-taches : Si un point est composé, créer alors les sous-tâches correspondantes </w:t>
      </w:r>
    </w:p>
    <w:p w14:paraId="39C0D142" w14:textId="77777777" w:rsidR="00F00574" w:rsidRPr="00F80962" w:rsidRDefault="00F00574" w:rsidP="004A16D2">
      <w:pPr>
        <w:pStyle w:val="Paragraphedeliste"/>
        <w:numPr>
          <w:ilvl w:val="0"/>
          <w:numId w:val="71"/>
        </w:numPr>
        <w:autoSpaceDE w:val="0"/>
        <w:autoSpaceDN w:val="0"/>
        <w:adjustRightInd w:val="0"/>
        <w:rPr>
          <w:rFonts w:asciiTheme="majorBidi" w:hAnsiTheme="majorBidi" w:cstheme="majorBidi"/>
        </w:rPr>
      </w:pPr>
      <w:r w:rsidRPr="00F80962">
        <w:rPr>
          <w:rFonts w:asciiTheme="majorBidi" w:hAnsiTheme="majorBidi" w:cstheme="majorBidi"/>
        </w:rPr>
        <w:t xml:space="preserve">Tâches initiales et finales (par exemple : « Accueil de participants », « clôture de la réunion ») </w:t>
      </w:r>
    </w:p>
    <w:p w14:paraId="3528A1AD" w14:textId="77777777" w:rsidR="00F00574" w:rsidRPr="00F80962" w:rsidRDefault="00F00574" w:rsidP="004A16D2">
      <w:pPr>
        <w:pStyle w:val="Paragraphedeliste"/>
        <w:numPr>
          <w:ilvl w:val="0"/>
          <w:numId w:val="70"/>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ressources : </w:t>
      </w:r>
    </w:p>
    <w:p w14:paraId="72CF355F" w14:textId="77777777" w:rsidR="00F00574" w:rsidRPr="00F80962" w:rsidRDefault="00F00574" w:rsidP="004A16D2">
      <w:pPr>
        <w:pStyle w:val="Paragraphedeliste"/>
        <w:numPr>
          <w:ilvl w:val="0"/>
          <w:numId w:val="71"/>
        </w:numPr>
        <w:autoSpaceDE w:val="0"/>
        <w:autoSpaceDN w:val="0"/>
        <w:adjustRightInd w:val="0"/>
        <w:rPr>
          <w:rFonts w:asciiTheme="majorBidi" w:hAnsiTheme="majorBidi" w:cstheme="majorBidi"/>
        </w:rPr>
      </w:pPr>
      <w:r w:rsidRPr="00F80962">
        <w:rPr>
          <w:rFonts w:asciiTheme="majorBidi" w:hAnsiTheme="majorBidi" w:cstheme="majorBidi"/>
        </w:rPr>
        <w:t xml:space="preserve">Participants (chaque participant est une ressource) </w:t>
      </w:r>
    </w:p>
    <w:p w14:paraId="123F8150" w14:textId="77777777" w:rsidR="00F00574" w:rsidRPr="00F80962" w:rsidRDefault="00F00574" w:rsidP="004A16D2">
      <w:pPr>
        <w:pStyle w:val="Paragraphedeliste"/>
        <w:numPr>
          <w:ilvl w:val="0"/>
          <w:numId w:val="71"/>
        </w:numPr>
        <w:autoSpaceDE w:val="0"/>
        <w:autoSpaceDN w:val="0"/>
        <w:adjustRightInd w:val="0"/>
        <w:rPr>
          <w:rFonts w:asciiTheme="majorBidi" w:hAnsiTheme="majorBidi" w:cstheme="majorBidi"/>
        </w:rPr>
      </w:pPr>
      <w:r w:rsidRPr="00F80962">
        <w:rPr>
          <w:rFonts w:asciiTheme="majorBidi" w:hAnsiTheme="majorBidi" w:cstheme="majorBidi"/>
        </w:rPr>
        <w:t xml:space="preserve">Matériel (ordinateur, datashow…) </w:t>
      </w:r>
    </w:p>
    <w:p w14:paraId="2950A105" w14:textId="77777777" w:rsidR="00F00574" w:rsidRPr="00F80962" w:rsidRDefault="00F00574" w:rsidP="004A16D2">
      <w:pPr>
        <w:pStyle w:val="Paragraphedeliste"/>
        <w:numPr>
          <w:ilvl w:val="0"/>
          <w:numId w:val="70"/>
        </w:numPr>
        <w:autoSpaceDE w:val="0"/>
        <w:autoSpaceDN w:val="0"/>
        <w:adjustRightInd w:val="0"/>
        <w:rPr>
          <w:rFonts w:asciiTheme="majorBidi" w:hAnsiTheme="majorBidi" w:cstheme="majorBidi"/>
        </w:rPr>
      </w:pPr>
      <w:r w:rsidRPr="00F80962">
        <w:rPr>
          <w:rFonts w:asciiTheme="majorBidi" w:hAnsiTheme="majorBidi" w:cstheme="majorBidi"/>
        </w:rPr>
        <w:t xml:space="preserve">Estimation des durées : </w:t>
      </w:r>
    </w:p>
    <w:p w14:paraId="153E172F" w14:textId="77777777" w:rsidR="00F00574" w:rsidRPr="00F80962" w:rsidRDefault="00F00574" w:rsidP="004A16D2">
      <w:pPr>
        <w:pStyle w:val="Paragraphedeliste"/>
        <w:numPr>
          <w:ilvl w:val="0"/>
          <w:numId w:val="71"/>
        </w:numPr>
        <w:autoSpaceDE w:val="0"/>
        <w:autoSpaceDN w:val="0"/>
        <w:adjustRightInd w:val="0"/>
        <w:rPr>
          <w:rFonts w:asciiTheme="majorBidi" w:hAnsiTheme="majorBidi" w:cstheme="majorBidi"/>
        </w:rPr>
      </w:pPr>
      <w:r w:rsidRPr="00F80962">
        <w:rPr>
          <w:rFonts w:asciiTheme="majorBidi" w:hAnsiTheme="majorBidi" w:cstheme="majorBidi"/>
        </w:rPr>
        <w:t xml:space="preserve">Durée de chaque point : temps nécessaire pour chaque point de l’ordre du jour </w:t>
      </w:r>
    </w:p>
    <w:p w14:paraId="0A0C1BCD" w14:textId="77777777" w:rsidR="00F00574" w:rsidRPr="00F80962" w:rsidRDefault="00F00574" w:rsidP="004A16D2">
      <w:pPr>
        <w:pStyle w:val="Paragraphedeliste"/>
        <w:numPr>
          <w:ilvl w:val="0"/>
          <w:numId w:val="71"/>
        </w:numPr>
        <w:autoSpaceDE w:val="0"/>
        <w:autoSpaceDN w:val="0"/>
        <w:adjustRightInd w:val="0"/>
        <w:rPr>
          <w:rFonts w:asciiTheme="majorBidi" w:hAnsiTheme="majorBidi" w:cstheme="majorBidi"/>
        </w:rPr>
      </w:pPr>
      <w:r w:rsidRPr="00F80962">
        <w:rPr>
          <w:rFonts w:asciiTheme="majorBidi" w:hAnsiTheme="majorBidi" w:cstheme="majorBidi"/>
        </w:rPr>
        <w:t xml:space="preserve">Temps de transition d’un point à l’autre </w:t>
      </w:r>
    </w:p>
    <w:p w14:paraId="0D934405" w14:textId="77777777" w:rsidR="00F00574" w:rsidRPr="00F80962" w:rsidRDefault="00F00574" w:rsidP="004A16D2">
      <w:pPr>
        <w:pStyle w:val="Paragraphedeliste"/>
        <w:numPr>
          <w:ilvl w:val="0"/>
          <w:numId w:val="70"/>
        </w:numPr>
        <w:autoSpaceDE w:val="0"/>
        <w:autoSpaceDN w:val="0"/>
        <w:adjustRightInd w:val="0"/>
        <w:rPr>
          <w:rFonts w:asciiTheme="majorBidi" w:hAnsiTheme="majorBidi" w:cstheme="majorBidi"/>
        </w:rPr>
      </w:pPr>
      <w:r w:rsidRPr="00F80962">
        <w:rPr>
          <w:rFonts w:asciiTheme="majorBidi" w:hAnsiTheme="majorBidi" w:cstheme="majorBidi"/>
        </w:rPr>
        <w:t xml:space="preserve">Création du diagramme de Gantt : </w:t>
      </w:r>
    </w:p>
    <w:p w14:paraId="65A51E4C" w14:textId="77777777" w:rsidR="00F00574" w:rsidRPr="00F80962" w:rsidRDefault="00F00574" w:rsidP="004A16D2">
      <w:pPr>
        <w:pStyle w:val="Paragraphedeliste"/>
        <w:numPr>
          <w:ilvl w:val="0"/>
          <w:numId w:val="71"/>
        </w:numPr>
        <w:autoSpaceDE w:val="0"/>
        <w:autoSpaceDN w:val="0"/>
        <w:adjustRightInd w:val="0"/>
        <w:rPr>
          <w:rFonts w:asciiTheme="majorBidi" w:hAnsiTheme="majorBidi" w:cstheme="majorBidi"/>
        </w:rPr>
      </w:pPr>
      <w:r w:rsidRPr="00F80962">
        <w:rPr>
          <w:rFonts w:asciiTheme="majorBidi" w:hAnsiTheme="majorBidi" w:cstheme="majorBidi"/>
        </w:rPr>
        <w:t xml:space="preserve">Visualiser l’ordre du jour </w:t>
      </w:r>
    </w:p>
    <w:p w14:paraId="0A884971" w14:textId="77777777" w:rsidR="00F00574" w:rsidRPr="00F80962" w:rsidRDefault="00F00574" w:rsidP="004A16D2">
      <w:pPr>
        <w:pStyle w:val="Paragraphedeliste"/>
        <w:numPr>
          <w:ilvl w:val="0"/>
          <w:numId w:val="71"/>
        </w:numPr>
        <w:autoSpaceDE w:val="0"/>
        <w:autoSpaceDN w:val="0"/>
        <w:adjustRightInd w:val="0"/>
        <w:rPr>
          <w:rFonts w:asciiTheme="majorBidi" w:hAnsiTheme="majorBidi" w:cstheme="majorBidi"/>
        </w:rPr>
      </w:pPr>
      <w:r w:rsidRPr="00F80962">
        <w:rPr>
          <w:rFonts w:asciiTheme="majorBidi" w:hAnsiTheme="majorBidi" w:cstheme="majorBidi"/>
        </w:rPr>
        <w:t xml:space="preserve">Identifier les points clés </w:t>
      </w:r>
    </w:p>
    <w:p w14:paraId="297622E2" w14:textId="77777777" w:rsidR="00F00574" w:rsidRPr="00F80962" w:rsidRDefault="00F00574" w:rsidP="004A16D2">
      <w:pPr>
        <w:pStyle w:val="Paragraphedeliste"/>
        <w:numPr>
          <w:ilvl w:val="0"/>
          <w:numId w:val="70"/>
        </w:numPr>
        <w:autoSpaceDE w:val="0"/>
        <w:autoSpaceDN w:val="0"/>
        <w:adjustRightInd w:val="0"/>
        <w:rPr>
          <w:rFonts w:asciiTheme="majorBidi" w:hAnsiTheme="majorBidi" w:cstheme="majorBidi"/>
        </w:rPr>
      </w:pPr>
      <w:r w:rsidRPr="00F80962">
        <w:rPr>
          <w:rFonts w:asciiTheme="majorBidi" w:hAnsiTheme="majorBidi" w:cstheme="majorBidi"/>
        </w:rPr>
        <w:t xml:space="preserve">Suivre l’avancement en temps réel (projection du Diagramme de Gantt) </w:t>
      </w:r>
    </w:p>
    <w:p w14:paraId="3424FFBC" w14:textId="77777777" w:rsidR="00F00574" w:rsidRPr="00CD2AEF" w:rsidRDefault="00F00574" w:rsidP="00F00574">
      <w:pPr>
        <w:autoSpaceDE w:val="0"/>
        <w:autoSpaceDN w:val="0"/>
        <w:adjustRightInd w:val="0"/>
        <w:rPr>
          <w:rFonts w:asciiTheme="majorBidi" w:hAnsiTheme="majorBidi" w:cstheme="majorBidi"/>
        </w:rPr>
      </w:pPr>
      <w:r w:rsidRPr="00CD2AEF">
        <w:rPr>
          <w:rFonts w:asciiTheme="majorBidi" w:hAnsiTheme="majorBidi" w:cstheme="majorBidi"/>
          <w:b/>
          <w:bCs/>
        </w:rPr>
        <w:t>TP 05 :</w:t>
      </w:r>
      <w:r w:rsidRPr="00CD2AEF">
        <w:rPr>
          <w:rFonts w:asciiTheme="majorBidi" w:hAnsiTheme="majorBidi" w:cstheme="majorBidi"/>
        </w:rPr>
        <w:t xml:space="preserve">  </w:t>
      </w:r>
      <w:r w:rsidRPr="00CD2AEF">
        <w:rPr>
          <w:rStyle w:val="lev"/>
          <w:rFonts w:asciiTheme="majorBidi" w:hAnsiTheme="majorBidi" w:cstheme="majorBidi"/>
        </w:rPr>
        <w:t>Structures avancées et organisation du code</w:t>
      </w:r>
    </w:p>
    <w:p w14:paraId="0A739BA7" w14:textId="77777777" w:rsidR="00F00574" w:rsidRPr="00CD2AEF" w:rsidRDefault="00F00574" w:rsidP="00F00574">
      <w:pPr>
        <w:ind w:left="851"/>
        <w:rPr>
          <w:rStyle w:val="Accentuation"/>
          <w:rFonts w:asciiTheme="majorBidi" w:hAnsiTheme="majorBidi" w:cstheme="majorBidi"/>
        </w:rPr>
      </w:pPr>
      <w:r w:rsidRPr="00CD2AEF">
        <w:rPr>
          <w:rStyle w:val="Accentuation"/>
          <w:rFonts w:asciiTheme="majorBidi" w:hAnsiTheme="majorBidi" w:cstheme="majorBidi"/>
        </w:rPr>
        <w:t xml:space="preserve"> ( Fonctions personnalisées, dictionnaires, modules et organisation modulaire</w:t>
      </w:r>
    </w:p>
    <w:p w14:paraId="10270CAB" w14:textId="77777777" w:rsidR="00F00574" w:rsidRPr="00CD2AEF" w:rsidRDefault="00F00574" w:rsidP="00F00574">
      <w:pPr>
        <w:spacing w:line="276" w:lineRule="auto"/>
        <w:outlineLvl w:val="2"/>
        <w:rPr>
          <w:rStyle w:val="lev"/>
          <w:rFonts w:asciiTheme="majorBidi" w:hAnsiTheme="majorBidi" w:cstheme="majorBidi"/>
        </w:rPr>
      </w:pPr>
      <w:r w:rsidRPr="00CD2AEF">
        <w:rPr>
          <w:rFonts w:asciiTheme="majorBidi" w:hAnsiTheme="majorBidi" w:cstheme="majorBidi"/>
          <w:b/>
          <w:bCs/>
        </w:rPr>
        <w:t>TP 06 :</w:t>
      </w:r>
      <w:r w:rsidRPr="00CD2AEF">
        <w:rPr>
          <w:rFonts w:asciiTheme="majorBidi" w:hAnsiTheme="majorBidi" w:cstheme="majorBidi"/>
        </w:rPr>
        <w:t xml:space="preserve">  </w:t>
      </w:r>
      <w:r w:rsidRPr="00CD2AEF">
        <w:rPr>
          <w:rStyle w:val="lev"/>
          <w:rFonts w:asciiTheme="majorBidi" w:hAnsiTheme="majorBidi" w:cstheme="majorBidi"/>
        </w:rPr>
        <w:t>Programmation orientée objet avancée en Python</w:t>
      </w:r>
    </w:p>
    <w:p w14:paraId="451DBC09" w14:textId="77777777" w:rsidR="00F00574" w:rsidRPr="00174A3E" w:rsidRDefault="00F00574" w:rsidP="00F00574">
      <w:pPr>
        <w:ind w:left="851"/>
        <w:rPr>
          <w:rStyle w:val="Accentuation"/>
        </w:rPr>
      </w:pPr>
      <w:r w:rsidRPr="00CD2AEF">
        <w:rPr>
          <w:rStyle w:val="Accentuation"/>
          <w:rFonts w:asciiTheme="majorBidi" w:hAnsiTheme="majorBidi" w:cstheme="majorBidi"/>
        </w:rPr>
        <w:t xml:space="preserve">  (Encapsulation, héritage, méthodes spéciales, design patterns simples)</w:t>
      </w:r>
    </w:p>
    <w:p w14:paraId="20C37CCA" w14:textId="77777777" w:rsidR="00F00574" w:rsidRPr="00CD2AEF" w:rsidRDefault="00F00574" w:rsidP="00F00574">
      <w:pPr>
        <w:spacing w:line="276" w:lineRule="auto"/>
        <w:outlineLvl w:val="2"/>
        <w:rPr>
          <w:rStyle w:val="lev"/>
          <w:rFonts w:asciiTheme="majorBidi" w:hAnsiTheme="majorBidi" w:cstheme="majorBidi"/>
        </w:rPr>
      </w:pPr>
      <w:r w:rsidRPr="00CD2AEF">
        <w:rPr>
          <w:rStyle w:val="lev"/>
          <w:rFonts w:asciiTheme="majorBidi" w:hAnsiTheme="majorBidi" w:cstheme="majorBidi"/>
        </w:rPr>
        <w:t>TP 07 : Manipulation de fichiers et analyse de données</w:t>
      </w:r>
    </w:p>
    <w:p w14:paraId="06970ADB" w14:textId="77777777" w:rsidR="00F00574" w:rsidRPr="00174A3E" w:rsidRDefault="00F00574" w:rsidP="00F00574">
      <w:pPr>
        <w:ind w:left="851"/>
        <w:rPr>
          <w:rStyle w:val="Accentuation"/>
        </w:rPr>
      </w:pPr>
      <w:r w:rsidRPr="00CD2AEF">
        <w:rPr>
          <w:rStyle w:val="Accentuation"/>
          <w:rFonts w:asciiTheme="majorBidi" w:hAnsiTheme="majorBidi" w:cstheme="majorBidi"/>
        </w:rPr>
        <w:t>(Lecture/écriture de fichiers, traitement de texte, introduction à Pandas et NumPy)</w:t>
      </w:r>
    </w:p>
    <w:p w14:paraId="6B88333F" w14:textId="77777777" w:rsidR="00F00574" w:rsidRPr="00CD2AEF" w:rsidRDefault="00F00574" w:rsidP="00F00574">
      <w:pPr>
        <w:spacing w:line="276" w:lineRule="auto"/>
        <w:outlineLvl w:val="2"/>
        <w:rPr>
          <w:rFonts w:asciiTheme="majorBidi" w:hAnsiTheme="majorBidi" w:cstheme="majorBidi"/>
        </w:rPr>
      </w:pPr>
      <w:r w:rsidRPr="00CD2AEF">
        <w:rPr>
          <w:rStyle w:val="lev"/>
          <w:rFonts w:asciiTheme="majorBidi" w:hAnsiTheme="majorBidi" w:cstheme="majorBidi"/>
        </w:rPr>
        <w:t>TP 08 : Préparation et traitement de données pour l’intelligence artificielle</w:t>
      </w:r>
    </w:p>
    <w:p w14:paraId="6322E0DC" w14:textId="77777777" w:rsidR="00F00574" w:rsidRPr="00CD2AEF" w:rsidRDefault="00F00574" w:rsidP="00F00574">
      <w:pPr>
        <w:ind w:left="851"/>
        <w:rPr>
          <w:rStyle w:val="Accentuation"/>
          <w:rFonts w:asciiTheme="majorBidi" w:hAnsiTheme="majorBidi" w:cstheme="majorBidi"/>
        </w:rPr>
      </w:pPr>
      <w:r w:rsidRPr="00CD2AEF">
        <w:rPr>
          <w:rStyle w:val="Accentuation"/>
          <w:rFonts w:asciiTheme="majorBidi" w:hAnsiTheme="majorBidi" w:cstheme="majorBidi"/>
        </w:rPr>
        <w:t>(Chargement de datasets IA, nettoyage, transformation, sélection de caractéristiques)</w:t>
      </w:r>
    </w:p>
    <w:p w14:paraId="4C194431" w14:textId="77777777" w:rsidR="00F00574" w:rsidRDefault="00F00574" w:rsidP="00F00574">
      <w:pPr>
        <w:rPr>
          <w:rStyle w:val="lev"/>
          <w:rFonts w:asciiTheme="majorBidi" w:hAnsiTheme="majorBidi"/>
        </w:rPr>
      </w:pPr>
    </w:p>
    <w:p w14:paraId="0059F7B4" w14:textId="77777777" w:rsidR="00F00574" w:rsidRPr="00CD2AEF" w:rsidRDefault="00F00574" w:rsidP="00F00574">
      <w:pPr>
        <w:rPr>
          <w:rStyle w:val="lev"/>
          <w:rFonts w:asciiTheme="majorBidi" w:hAnsiTheme="majorBidi" w:cstheme="majorBidi"/>
          <w:b w:val="0"/>
          <w:bCs w:val="0"/>
          <w:i/>
          <w:iCs/>
        </w:rPr>
      </w:pPr>
      <w:r w:rsidRPr="00CD2AEF">
        <w:rPr>
          <w:rStyle w:val="lev"/>
          <w:rFonts w:asciiTheme="majorBidi" w:hAnsiTheme="majorBidi"/>
        </w:rPr>
        <w:t xml:space="preserve">Projet final </w:t>
      </w:r>
    </w:p>
    <w:p w14:paraId="16805716" w14:textId="77777777" w:rsidR="00F00574" w:rsidRPr="00CD2AEF" w:rsidRDefault="00F00574" w:rsidP="00F00574">
      <w:pPr>
        <w:rPr>
          <w:rFonts w:asciiTheme="majorBidi" w:hAnsiTheme="majorBidi" w:cstheme="majorBidi"/>
        </w:rPr>
      </w:pPr>
      <w:r w:rsidRPr="00CD2AEF">
        <w:rPr>
          <w:rStyle w:val="lev"/>
          <w:rFonts w:asciiTheme="majorBidi" w:hAnsiTheme="majorBidi" w:cstheme="majorBidi"/>
        </w:rPr>
        <w:t>Titre :</w:t>
      </w:r>
      <w:r w:rsidRPr="00CD2AEF">
        <w:rPr>
          <w:rFonts w:asciiTheme="majorBidi" w:hAnsiTheme="majorBidi" w:cstheme="majorBidi"/>
        </w:rPr>
        <w:t xml:space="preserve"> Analyse et visualisation d’un jeu de données + modèle prédictif simple</w:t>
      </w:r>
      <w:r w:rsidRPr="00CD2AEF">
        <w:rPr>
          <w:rFonts w:asciiTheme="majorBidi" w:hAnsiTheme="majorBidi" w:cstheme="majorBidi"/>
        </w:rPr>
        <w:br/>
      </w:r>
      <w:r w:rsidRPr="00CD2AEF">
        <w:rPr>
          <w:rStyle w:val="lev"/>
          <w:rFonts w:asciiTheme="majorBidi" w:hAnsiTheme="majorBidi" w:cstheme="majorBidi"/>
        </w:rPr>
        <w:t>Compétences mobilisées :</w:t>
      </w:r>
      <w:r w:rsidRPr="00CD2AEF">
        <w:rPr>
          <w:rFonts w:asciiTheme="majorBidi" w:hAnsiTheme="majorBidi" w:cstheme="majorBidi"/>
        </w:rPr>
        <w:t xml:space="preserve"> Lecture de données, POO, structures avancées, Pandas, Scikit-learn. </w:t>
      </w:r>
      <w:r w:rsidRPr="00CD2AEF">
        <w:rPr>
          <w:rStyle w:val="lev"/>
          <w:rFonts w:asciiTheme="majorBidi" w:hAnsiTheme="majorBidi" w:cstheme="majorBidi"/>
        </w:rPr>
        <w:t>(Présentation orale + rapport écrit).</w:t>
      </w:r>
    </w:p>
    <w:p w14:paraId="54999E4A" w14:textId="77777777" w:rsidR="00F00574" w:rsidRPr="00CD2AEF" w:rsidRDefault="00F00574" w:rsidP="00F00574">
      <w:pPr>
        <w:rPr>
          <w:rFonts w:asciiTheme="majorBidi" w:hAnsiTheme="majorBidi" w:cstheme="majorBidi"/>
          <w:b/>
          <w:bCs/>
        </w:rPr>
      </w:pPr>
      <w:r w:rsidRPr="00CD2AEF">
        <w:rPr>
          <w:rFonts w:asciiTheme="majorBidi" w:hAnsiTheme="majorBidi" w:cstheme="majorBidi"/>
          <w:b/>
          <w:bCs/>
        </w:rPr>
        <w:t>Mode d’évaluation :</w:t>
      </w:r>
    </w:p>
    <w:p w14:paraId="245A670A" w14:textId="77777777" w:rsidR="00F00574" w:rsidRPr="00CD2AEF" w:rsidRDefault="00F00574" w:rsidP="00F00574">
      <w:pPr>
        <w:rPr>
          <w:rFonts w:asciiTheme="majorBidi" w:hAnsiTheme="majorBidi" w:cstheme="majorBidi"/>
          <w:b/>
          <w:bCs/>
        </w:rPr>
      </w:pPr>
      <w:r w:rsidRPr="00CD2AEF">
        <w:rPr>
          <w:rFonts w:asciiTheme="majorBidi" w:hAnsiTheme="majorBidi" w:cstheme="majorBidi"/>
          <w:b/>
          <w:bCs/>
        </w:rPr>
        <w:t xml:space="preserve">        examen 60%  ,   CC=40%</w:t>
      </w:r>
    </w:p>
    <w:p w14:paraId="3B2FB4BD" w14:textId="77777777" w:rsidR="00F00574" w:rsidRPr="00D735C3" w:rsidRDefault="00F00574" w:rsidP="00F00574">
      <w:pPr>
        <w:autoSpaceDE w:val="0"/>
        <w:autoSpaceDN w:val="0"/>
        <w:adjustRightInd w:val="0"/>
        <w:rPr>
          <w:rFonts w:asciiTheme="majorBidi" w:hAnsiTheme="majorBidi" w:cstheme="majorBidi"/>
          <w:sz w:val="23"/>
          <w:szCs w:val="23"/>
        </w:rPr>
      </w:pPr>
      <w:r w:rsidRPr="00D735C3">
        <w:rPr>
          <w:rFonts w:asciiTheme="majorBidi" w:hAnsiTheme="majorBidi" w:cstheme="majorBidi"/>
          <w:b/>
          <w:bCs/>
          <w:sz w:val="23"/>
          <w:szCs w:val="23"/>
        </w:rPr>
        <w:t xml:space="preserve">Bibliographie </w:t>
      </w:r>
    </w:p>
    <w:p w14:paraId="303582CA" w14:textId="77777777" w:rsidR="00F00574" w:rsidRPr="00CD2AEF" w:rsidRDefault="00F00574" w:rsidP="004A16D2">
      <w:pPr>
        <w:pStyle w:val="Paragraphedeliste"/>
        <w:numPr>
          <w:ilvl w:val="0"/>
          <w:numId w:val="22"/>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 xml:space="preserve">E.Schultz et M.Bussonnier (2020) : </w:t>
      </w:r>
      <w:r w:rsidRPr="00174A3E">
        <w:rPr>
          <w:rFonts w:asciiTheme="majorBidi" w:hAnsiTheme="majorBidi" w:cstheme="majorBidi"/>
        </w:rPr>
        <w:t>Python</w:t>
      </w:r>
      <w:r w:rsidRPr="00CD2AEF">
        <w:rPr>
          <w:rFonts w:asciiTheme="majorBidi" w:hAnsiTheme="majorBidi" w:cstheme="majorBidi"/>
          <w:sz w:val="23"/>
          <w:szCs w:val="23"/>
        </w:rPr>
        <w:t xml:space="preserve"> pour les SHS. Introduction à la programmation de données. Presses Universitaires de Rennes. </w:t>
      </w:r>
    </w:p>
    <w:p w14:paraId="0FE747D7" w14:textId="77777777" w:rsidR="00F00574" w:rsidRPr="00CD2AEF" w:rsidRDefault="00F00574" w:rsidP="004A16D2">
      <w:pPr>
        <w:pStyle w:val="Paragraphedeliste"/>
        <w:numPr>
          <w:ilvl w:val="0"/>
          <w:numId w:val="22"/>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C.</w:t>
      </w:r>
      <w:r w:rsidRPr="00174A3E">
        <w:rPr>
          <w:rFonts w:asciiTheme="majorBidi" w:hAnsiTheme="majorBidi" w:cstheme="majorBidi"/>
        </w:rPr>
        <w:t>Paroissin</w:t>
      </w:r>
      <w:r w:rsidRPr="00CD2AEF">
        <w:rPr>
          <w:rFonts w:asciiTheme="majorBidi" w:hAnsiTheme="majorBidi" w:cstheme="majorBidi"/>
          <w:sz w:val="23"/>
          <w:szCs w:val="23"/>
        </w:rPr>
        <w:t xml:space="preserve">, (2021) : Pratique de la data science avec R : arranger, visualiser, analyser et présenter des données. Paris : Ellipses, DL 2021. </w:t>
      </w:r>
    </w:p>
    <w:p w14:paraId="36BBCF62" w14:textId="77777777" w:rsidR="00F00574" w:rsidRPr="00CD2AEF" w:rsidRDefault="00F00574" w:rsidP="004A16D2">
      <w:pPr>
        <w:pStyle w:val="Paragraphedeliste"/>
        <w:numPr>
          <w:ilvl w:val="0"/>
          <w:numId w:val="22"/>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S.</w:t>
      </w:r>
      <w:r w:rsidRPr="00174A3E">
        <w:rPr>
          <w:rFonts w:asciiTheme="majorBidi" w:hAnsiTheme="majorBidi" w:cstheme="majorBidi"/>
        </w:rPr>
        <w:t>Balech</w:t>
      </w:r>
      <w:r w:rsidRPr="00CD2AEF">
        <w:rPr>
          <w:rFonts w:asciiTheme="majorBidi" w:hAnsiTheme="majorBidi" w:cstheme="majorBidi"/>
          <w:sz w:val="23"/>
          <w:szCs w:val="23"/>
        </w:rPr>
        <w:t xml:space="preserve"> et C.Benavent : NLP texte minig V4.0, (Paris Dauphine – 12/2019) : lien : </w:t>
      </w:r>
      <w:hyperlink r:id="rId54" w:history="1">
        <w:r w:rsidRPr="00CD2AEF">
          <w:rPr>
            <w:rStyle w:val="Lienhypertexte"/>
            <w:rFonts w:asciiTheme="majorBidi" w:hAnsiTheme="majorBidi" w:cstheme="majorBidi"/>
            <w:sz w:val="23"/>
            <w:szCs w:val="23"/>
          </w:rPr>
          <w:t>https://www.researchgate.net/publication/337744581_NLP_text_mining_V40_-_une_introduction_-_cours_programme_doctoral</w:t>
        </w:r>
      </w:hyperlink>
      <w:r w:rsidRPr="00CD2AEF">
        <w:rPr>
          <w:rFonts w:asciiTheme="majorBidi" w:hAnsiTheme="majorBidi" w:cstheme="majorBidi"/>
          <w:sz w:val="23"/>
          <w:szCs w:val="23"/>
        </w:rPr>
        <w:t xml:space="preserve"> </w:t>
      </w:r>
    </w:p>
    <w:p w14:paraId="5E0FB8FE" w14:textId="77777777" w:rsidR="00F00574" w:rsidRPr="005B39BA" w:rsidRDefault="00F00574" w:rsidP="004A16D2">
      <w:pPr>
        <w:pStyle w:val="Paragraphedeliste"/>
        <w:numPr>
          <w:ilvl w:val="0"/>
          <w:numId w:val="22"/>
        </w:numPr>
        <w:tabs>
          <w:tab w:val="left" w:pos="426"/>
        </w:tabs>
        <w:spacing w:line="276" w:lineRule="auto"/>
        <w:rPr>
          <w:rFonts w:asciiTheme="majorBidi" w:hAnsiTheme="majorBidi" w:cstheme="majorBidi"/>
          <w:lang w:val="en-US"/>
        </w:rPr>
      </w:pPr>
      <w:r w:rsidRPr="005B39BA">
        <w:rPr>
          <w:rFonts w:asciiTheme="majorBidi" w:hAnsiTheme="majorBidi" w:cstheme="majorBidi"/>
          <w:lang w:val="en-US"/>
        </w:rPr>
        <w:t>Allen B. Downey Think Python: How to Think Like a Computer Scientist, O'Reilly Media, 2015;</w:t>
      </w:r>
    </w:p>
    <w:p w14:paraId="1C38D2AD" w14:textId="77777777" w:rsidR="00F00574" w:rsidRPr="005B39BA" w:rsidRDefault="00F00574" w:rsidP="004A16D2">
      <w:pPr>
        <w:pStyle w:val="Paragraphedeliste"/>
        <w:numPr>
          <w:ilvl w:val="0"/>
          <w:numId w:val="22"/>
        </w:numPr>
        <w:tabs>
          <w:tab w:val="left" w:pos="426"/>
        </w:tabs>
        <w:spacing w:line="276" w:lineRule="auto"/>
        <w:rPr>
          <w:rFonts w:asciiTheme="majorBidi" w:hAnsiTheme="majorBidi" w:cstheme="majorBidi"/>
          <w:lang w:val="en-US"/>
        </w:rPr>
      </w:pPr>
      <w:r w:rsidRPr="005B39BA">
        <w:rPr>
          <w:rFonts w:asciiTheme="majorBidi" w:hAnsiTheme="majorBidi" w:cstheme="majorBidi"/>
          <w:lang w:val="en-US"/>
        </w:rPr>
        <w:t>Ramalho, L.. Fluent Python. " O'Reilly Media, Inc.", 2022;</w:t>
      </w:r>
    </w:p>
    <w:p w14:paraId="4AF6E7A0" w14:textId="77777777" w:rsidR="00F00574" w:rsidRPr="00CD2AEF" w:rsidRDefault="00F00574" w:rsidP="004A16D2">
      <w:pPr>
        <w:pStyle w:val="Paragraphedeliste"/>
        <w:numPr>
          <w:ilvl w:val="0"/>
          <w:numId w:val="22"/>
        </w:numPr>
        <w:tabs>
          <w:tab w:val="left" w:pos="426"/>
        </w:tabs>
        <w:spacing w:line="276" w:lineRule="auto"/>
        <w:rPr>
          <w:rFonts w:asciiTheme="majorBidi" w:hAnsiTheme="majorBidi" w:cstheme="majorBidi"/>
        </w:rPr>
      </w:pPr>
      <w:r w:rsidRPr="00174A3E">
        <w:rPr>
          <w:rFonts w:asciiTheme="majorBidi" w:hAnsiTheme="majorBidi" w:cstheme="majorBidi"/>
        </w:rPr>
        <w:t xml:space="preserve">Swinnen, G.. Apprendre à programmer avec Python 3. </w:t>
      </w:r>
      <w:r w:rsidRPr="00CD2AEF">
        <w:rPr>
          <w:rFonts w:asciiTheme="majorBidi" w:hAnsiTheme="majorBidi" w:cstheme="majorBidi"/>
        </w:rPr>
        <w:t>Editions Eyrolles, 2012;</w:t>
      </w:r>
    </w:p>
    <w:p w14:paraId="7D20C87A" w14:textId="77777777" w:rsidR="00F00574" w:rsidRPr="005B39BA" w:rsidRDefault="00F00574" w:rsidP="004A16D2">
      <w:pPr>
        <w:pStyle w:val="Paragraphedeliste"/>
        <w:numPr>
          <w:ilvl w:val="0"/>
          <w:numId w:val="22"/>
        </w:numPr>
        <w:tabs>
          <w:tab w:val="left" w:pos="426"/>
        </w:tabs>
        <w:spacing w:line="276" w:lineRule="auto"/>
        <w:rPr>
          <w:rFonts w:asciiTheme="majorBidi" w:hAnsiTheme="majorBidi" w:cstheme="majorBidi"/>
          <w:b/>
          <w:bCs/>
          <w:sz w:val="20"/>
          <w:szCs w:val="20"/>
          <w:lang w:val="en-US"/>
        </w:rPr>
      </w:pPr>
      <w:r w:rsidRPr="005B39BA">
        <w:rPr>
          <w:rFonts w:asciiTheme="majorBidi" w:hAnsiTheme="majorBidi" w:cstheme="majorBidi"/>
          <w:lang w:val="en-US"/>
        </w:rPr>
        <w:t>Matthes, E. Python crash course: A hands-on, project-based introduction to programming. no starch press, 2019</w:t>
      </w:r>
    </w:p>
    <w:p w14:paraId="6DB7EAFA" w14:textId="77777777" w:rsidR="00F00574" w:rsidRPr="00CD2AEF" w:rsidRDefault="00F00574" w:rsidP="004A16D2">
      <w:pPr>
        <w:pStyle w:val="Paragraphedeliste"/>
        <w:numPr>
          <w:ilvl w:val="0"/>
          <w:numId w:val="22"/>
        </w:numPr>
        <w:tabs>
          <w:tab w:val="left" w:pos="426"/>
        </w:tabs>
        <w:spacing w:line="276" w:lineRule="auto"/>
        <w:rPr>
          <w:rFonts w:asciiTheme="majorBidi" w:hAnsiTheme="majorBidi" w:cstheme="majorBidi"/>
        </w:rPr>
      </w:pPr>
      <w:r w:rsidRPr="00174A3E">
        <w:rPr>
          <w:rFonts w:asciiTheme="majorBidi" w:hAnsiTheme="majorBidi" w:cstheme="majorBidi"/>
        </w:rPr>
        <w:t xml:space="preserve">Cyrille, H. (2018). Apprendre à programmer avec Python 3. </w:t>
      </w:r>
      <w:r w:rsidRPr="00CD2AEF">
        <w:rPr>
          <w:rFonts w:asciiTheme="majorBidi" w:hAnsiTheme="majorBidi" w:cstheme="majorBidi"/>
        </w:rPr>
        <w:t>Eyrolles, 6ème édition. ISBN: 978-2212675214</w:t>
      </w:r>
    </w:p>
    <w:p w14:paraId="43BE5FFF" w14:textId="77777777" w:rsidR="00F00574" w:rsidRPr="00174A3E" w:rsidRDefault="00F00574" w:rsidP="004A16D2">
      <w:pPr>
        <w:pStyle w:val="Paragraphedeliste"/>
        <w:numPr>
          <w:ilvl w:val="0"/>
          <w:numId w:val="22"/>
        </w:numPr>
        <w:tabs>
          <w:tab w:val="left" w:pos="426"/>
        </w:tabs>
        <w:spacing w:line="276" w:lineRule="auto"/>
        <w:rPr>
          <w:rFonts w:asciiTheme="majorBidi" w:hAnsiTheme="majorBidi" w:cstheme="majorBidi"/>
        </w:rPr>
      </w:pPr>
      <w:r w:rsidRPr="00174A3E">
        <w:rPr>
          <w:rFonts w:asciiTheme="majorBidi" w:hAnsiTheme="majorBidi" w:cstheme="majorBidi"/>
        </w:rPr>
        <w:t>Daniel, I. (2024). Apprendre à coder en Python, J'ai lu</w:t>
      </w:r>
    </w:p>
    <w:p w14:paraId="7975981E" w14:textId="77777777" w:rsidR="00F00574" w:rsidRPr="00174A3E" w:rsidRDefault="00F00574" w:rsidP="004A16D2">
      <w:pPr>
        <w:pStyle w:val="Paragraphedeliste"/>
        <w:numPr>
          <w:ilvl w:val="0"/>
          <w:numId w:val="22"/>
        </w:numPr>
        <w:tabs>
          <w:tab w:val="left" w:pos="426"/>
        </w:tabs>
        <w:spacing w:line="276" w:lineRule="auto"/>
        <w:rPr>
          <w:rFonts w:asciiTheme="majorBidi" w:hAnsiTheme="majorBidi" w:cstheme="majorBidi"/>
        </w:rPr>
      </w:pPr>
      <w:r w:rsidRPr="00174A3E">
        <w:rPr>
          <w:rFonts w:asciiTheme="majorBidi" w:hAnsiTheme="majorBidi" w:cstheme="majorBidi"/>
        </w:rPr>
        <w:t>Nicolas, B. (2024). Python, du grand débutant à la programmation objet Cours et exercices corrigés, 3eme édition, Ellipses</w:t>
      </w:r>
    </w:p>
    <w:p w14:paraId="2F59B8FA" w14:textId="77777777" w:rsidR="00F00574" w:rsidRPr="00174A3E" w:rsidRDefault="00F00574" w:rsidP="004A16D2">
      <w:pPr>
        <w:pStyle w:val="Paragraphedeliste"/>
        <w:numPr>
          <w:ilvl w:val="0"/>
          <w:numId w:val="22"/>
        </w:numPr>
        <w:tabs>
          <w:tab w:val="left" w:pos="426"/>
        </w:tabs>
        <w:spacing w:line="276" w:lineRule="auto"/>
        <w:rPr>
          <w:rFonts w:asciiTheme="majorBidi" w:hAnsiTheme="majorBidi" w:cstheme="majorBidi"/>
        </w:rPr>
      </w:pPr>
      <w:r w:rsidRPr="00174A3E">
        <w:rPr>
          <w:rFonts w:asciiTheme="majorBidi" w:hAnsiTheme="majorBidi" w:cstheme="majorBidi"/>
        </w:rPr>
        <w:t>Ludivine, C. (2024). Selenium Maîtrisez vos tests fonctionnels avec Python, Eni</w:t>
      </w:r>
    </w:p>
    <w:p w14:paraId="201A0EE3" w14:textId="77777777" w:rsidR="00F00574" w:rsidRPr="00CD2AEF" w:rsidRDefault="00F00574" w:rsidP="00F00574">
      <w:pPr>
        <w:outlineLvl w:val="2"/>
        <w:rPr>
          <w:rFonts w:asciiTheme="majorBidi" w:eastAsia="Times New Roman" w:hAnsiTheme="majorBidi" w:cstheme="majorBidi"/>
          <w:b/>
          <w:bCs/>
        </w:rPr>
      </w:pPr>
      <w:r w:rsidRPr="00CD2AEF">
        <w:rPr>
          <w:rFonts w:asciiTheme="majorBidi" w:eastAsia="Times New Roman" w:hAnsiTheme="majorBidi" w:cstheme="majorBidi"/>
          <w:b/>
          <w:bCs/>
        </w:rPr>
        <w:t xml:space="preserve">Ressources en ligne : </w:t>
      </w:r>
    </w:p>
    <w:p w14:paraId="22B9D98E" w14:textId="77777777" w:rsidR="00F00574" w:rsidRPr="00CD2AEF" w:rsidRDefault="00F00574" w:rsidP="004A16D2">
      <w:pPr>
        <w:pStyle w:val="Paragraphedeliste"/>
        <w:numPr>
          <w:ilvl w:val="0"/>
          <w:numId w:val="57"/>
        </w:numPr>
        <w:outlineLvl w:val="2"/>
        <w:rPr>
          <w:rFonts w:asciiTheme="majorBidi" w:eastAsia="Times New Roman" w:hAnsiTheme="majorBidi" w:cstheme="majorBidi"/>
        </w:rPr>
      </w:pPr>
      <w:r w:rsidRPr="00CD2AEF">
        <w:rPr>
          <w:rFonts w:asciiTheme="majorBidi" w:eastAsia="Times New Roman" w:hAnsiTheme="majorBidi" w:cstheme="majorBidi"/>
        </w:rPr>
        <w:t xml:space="preserve">Documentation officielle Python : </w:t>
      </w:r>
      <w:hyperlink r:id="rId55" w:history="1">
        <w:r w:rsidRPr="00CD2AEF">
          <w:rPr>
            <w:rFonts w:asciiTheme="majorBidi" w:eastAsia="Times New Roman" w:hAnsiTheme="majorBidi" w:cstheme="majorBidi"/>
            <w:u w:val="single"/>
          </w:rPr>
          <w:t>docs.python.org</w:t>
        </w:r>
      </w:hyperlink>
    </w:p>
    <w:p w14:paraId="4EDBF42D" w14:textId="77777777" w:rsidR="00F00574" w:rsidRPr="005B39BA" w:rsidRDefault="00F00574" w:rsidP="004A16D2">
      <w:pPr>
        <w:pStyle w:val="Paragraphedeliste"/>
        <w:numPr>
          <w:ilvl w:val="0"/>
          <w:numId w:val="57"/>
        </w:numPr>
        <w:outlineLvl w:val="2"/>
        <w:rPr>
          <w:rFonts w:asciiTheme="majorBidi" w:eastAsia="Times New Roman" w:hAnsiTheme="majorBidi" w:cstheme="majorBidi"/>
          <w:lang w:val="en-US"/>
        </w:rPr>
      </w:pPr>
      <w:r w:rsidRPr="005B39BA">
        <w:rPr>
          <w:rFonts w:asciiTheme="majorBidi" w:eastAsia="Times New Roman" w:hAnsiTheme="majorBidi" w:cstheme="majorBidi"/>
          <w:lang w:val="en-US"/>
        </w:rPr>
        <w:t xml:space="preserve">Exercices Python sur Codecademy : </w:t>
      </w:r>
      <w:hyperlink r:id="rId56" w:history="1">
        <w:r w:rsidRPr="005B39BA">
          <w:rPr>
            <w:rFonts w:asciiTheme="majorBidi" w:eastAsia="Times New Roman" w:hAnsiTheme="majorBidi" w:cstheme="majorBidi"/>
            <w:lang w:val="en-US"/>
          </w:rPr>
          <w:t>codecademy.com/learn/learn-python-3</w:t>
        </w:r>
      </w:hyperlink>
    </w:p>
    <w:p w14:paraId="67334926" w14:textId="77777777" w:rsidR="00F00574" w:rsidRPr="005B39BA" w:rsidRDefault="00F00574" w:rsidP="004A16D2">
      <w:pPr>
        <w:pStyle w:val="Paragraphedeliste"/>
        <w:numPr>
          <w:ilvl w:val="0"/>
          <w:numId w:val="57"/>
        </w:numPr>
        <w:outlineLvl w:val="2"/>
        <w:rPr>
          <w:lang w:val="en-US"/>
        </w:rPr>
      </w:pPr>
      <w:r w:rsidRPr="005B39BA">
        <w:rPr>
          <w:rFonts w:asciiTheme="majorBidi" w:eastAsia="Times New Roman" w:hAnsiTheme="majorBidi" w:cstheme="majorBidi"/>
          <w:lang w:val="en-US"/>
        </w:rPr>
        <w:t xml:space="preserve">W3Schools Python Tutorial : </w:t>
      </w:r>
      <w:r w:rsidRPr="005B39BA">
        <w:rPr>
          <w:rFonts w:asciiTheme="majorBidi" w:eastAsia="Times New Roman" w:hAnsiTheme="majorBidi" w:cstheme="majorBidi"/>
          <w:u w:val="single"/>
          <w:lang w:val="en-US"/>
        </w:rPr>
        <w:t>w3schools.com/python/</w:t>
      </w:r>
    </w:p>
    <w:p w14:paraId="358A18BD" w14:textId="77777777" w:rsidR="005722AC" w:rsidRDefault="00F00574">
      <w:pPr>
        <w:rPr>
          <w:rFonts w:eastAsia="PMingLiU"/>
          <w:sz w:val="22"/>
          <w:szCs w:val="22"/>
          <w:lang w:val="en-US" w:eastAsia="en-US"/>
        </w:rPr>
      </w:pPr>
      <w:r>
        <w:rPr>
          <w:rFonts w:eastAsia="PMingLiU"/>
          <w:sz w:val="22"/>
          <w:szCs w:val="22"/>
          <w:lang w:val="en-US" w:eastAsia="en-US"/>
        </w:rPr>
        <w:br w:type="page"/>
      </w:r>
    </w:p>
    <w:p w14:paraId="0DE3CDA6" w14:textId="77777777" w:rsidR="005722AC" w:rsidRPr="005B39BA"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438369A3" w14:textId="77777777">
        <w:trPr>
          <w:trHeight w:val="132"/>
        </w:trPr>
        <w:tc>
          <w:tcPr>
            <w:tcW w:w="1747" w:type="dxa"/>
            <w:shd w:val="clear" w:color="auto" w:fill="FFC000"/>
          </w:tcPr>
          <w:p w14:paraId="77551B9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7114CB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0DB9244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2B0C3A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224EC90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245A6914" w14:textId="77777777">
        <w:tc>
          <w:tcPr>
            <w:tcW w:w="1747" w:type="dxa"/>
            <w:vAlign w:val="center"/>
          </w:tcPr>
          <w:p w14:paraId="2378665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5CFBB096"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color w:val="000000" w:themeColor="text1"/>
              </w:rPr>
              <w:t>Machine à Commande numérique</w:t>
            </w:r>
          </w:p>
        </w:tc>
        <w:tc>
          <w:tcPr>
            <w:tcW w:w="1336" w:type="dxa"/>
            <w:vAlign w:val="center"/>
          </w:tcPr>
          <w:p w14:paraId="3EB24A2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58D4787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214" w:type="dxa"/>
            <w:vAlign w:val="center"/>
          </w:tcPr>
          <w:p w14:paraId="6A1E3815"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CSSM.7.6</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3EAA7A1D" w14:textId="77777777">
        <w:tc>
          <w:tcPr>
            <w:tcW w:w="1809" w:type="dxa"/>
            <w:shd w:val="clear" w:color="auto" w:fill="FFC000"/>
          </w:tcPr>
          <w:p w14:paraId="3B7DE9E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6882066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5F3C509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27ECB36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3A1AC780" w14:textId="77777777">
        <w:tc>
          <w:tcPr>
            <w:tcW w:w="1809" w:type="dxa"/>
          </w:tcPr>
          <w:p w14:paraId="2D1B7743"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w:t>
            </w:r>
          </w:p>
        </w:tc>
        <w:tc>
          <w:tcPr>
            <w:tcW w:w="1843" w:type="dxa"/>
          </w:tcPr>
          <w:p w14:paraId="11BB1F2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52A7F96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1116FDFF"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r>
    </w:tbl>
    <w:p w14:paraId="30644541"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01E8EE2F" w14:textId="77777777">
        <w:tc>
          <w:tcPr>
            <w:tcW w:w="9322" w:type="dxa"/>
            <w:vAlign w:val="center"/>
          </w:tcPr>
          <w:p w14:paraId="11C19A98"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4B5473BD"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Dessin industriel, CAO, construction1, BDM, </w:t>
            </w:r>
            <w:r>
              <w:rPr>
                <w:rFonts w:ascii="Cambria-Bold" w:eastAsiaTheme="minorHAnsi" w:hAnsi="Cambria-Bold"/>
                <w:lang w:eastAsia="fr-FR"/>
              </w:rPr>
              <w:t>usinage conventionnel</w:t>
            </w:r>
          </w:p>
        </w:tc>
      </w:tr>
    </w:tbl>
    <w:p w14:paraId="6006305A"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FEBD094" w14:textId="77777777">
        <w:tc>
          <w:tcPr>
            <w:tcW w:w="9322" w:type="dxa"/>
            <w:tcBorders>
              <w:top w:val="single" w:sz="4" w:space="0" w:color="auto"/>
              <w:left w:val="single" w:sz="4" w:space="0" w:color="auto"/>
              <w:bottom w:val="single" w:sz="4" w:space="0" w:color="auto"/>
              <w:right w:val="single" w:sz="4" w:space="0" w:color="auto"/>
            </w:tcBorders>
          </w:tcPr>
          <w:p w14:paraId="6879DE23"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64BD5B5"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Connaitre les différents procédés Non conventionnels et de mise en forme </w:t>
            </w:r>
          </w:p>
          <w:p w14:paraId="4652574C" w14:textId="77777777" w:rsidR="005722AC" w:rsidRDefault="00F00574">
            <w:pPr>
              <w:pStyle w:val="Default"/>
              <w:rPr>
                <w:sz w:val="23"/>
                <w:szCs w:val="23"/>
              </w:rPr>
            </w:pPr>
            <w:r>
              <w:rPr>
                <w:rFonts w:asciiTheme="majorBidi" w:hAnsiTheme="majorBidi" w:cstheme="majorBidi"/>
              </w:rPr>
              <w:t>-initiation à la FAO</w:t>
            </w:r>
          </w:p>
        </w:tc>
      </w:tr>
      <w:tr w:rsidR="005722AC" w14:paraId="60C8011C" w14:textId="77777777">
        <w:tc>
          <w:tcPr>
            <w:tcW w:w="9322" w:type="dxa"/>
            <w:tcBorders>
              <w:top w:val="single" w:sz="4" w:space="0" w:color="auto"/>
              <w:bottom w:val="single" w:sz="4" w:space="0" w:color="auto"/>
            </w:tcBorders>
          </w:tcPr>
          <w:p w14:paraId="74ADB307"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46B9F7A6"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Préparation à la fabrication en FAO </w:t>
            </w:r>
          </w:p>
          <w:p w14:paraId="675E688E" w14:textId="77777777" w:rsidR="005722AC" w:rsidRDefault="00F00574" w:rsidP="004A16D2">
            <w:pPr>
              <w:pStyle w:val="Default"/>
              <w:numPr>
                <w:ilvl w:val="0"/>
                <w:numId w:val="41"/>
              </w:numPr>
              <w:jc w:val="both"/>
              <w:rPr>
                <w:rFonts w:asciiTheme="majorBidi" w:hAnsiTheme="majorBidi" w:cstheme="majorBidi"/>
              </w:rPr>
            </w:pPr>
            <w:r>
              <w:rPr>
                <w:rFonts w:asciiTheme="majorBidi" w:hAnsiTheme="majorBidi" w:cstheme="majorBidi"/>
              </w:rPr>
              <w:t xml:space="preserve">Comprendre les principes de fonctionnement des machines à commande numérique (tournage, fraisage…), </w:t>
            </w:r>
          </w:p>
          <w:p w14:paraId="2BDDF3D7" w14:textId="77777777" w:rsidR="005722AC" w:rsidRDefault="00F00574" w:rsidP="004A16D2">
            <w:pPr>
              <w:pStyle w:val="Default"/>
              <w:numPr>
                <w:ilvl w:val="0"/>
                <w:numId w:val="42"/>
              </w:numPr>
              <w:jc w:val="both"/>
              <w:rPr>
                <w:rFonts w:asciiTheme="majorBidi" w:hAnsiTheme="majorBidi" w:cstheme="majorBidi"/>
              </w:rPr>
            </w:pPr>
            <w:r>
              <w:rPr>
                <w:rFonts w:asciiTheme="majorBidi" w:hAnsiTheme="majorBidi" w:cstheme="majorBidi"/>
              </w:rPr>
              <w:t xml:space="preserve">Les possibilités cinématiques et les modes de génération des surfaces. </w:t>
            </w:r>
          </w:p>
          <w:p w14:paraId="7CE05A4A" w14:textId="77777777" w:rsidR="005722AC" w:rsidRDefault="00F00574" w:rsidP="004A16D2">
            <w:pPr>
              <w:pStyle w:val="Default"/>
              <w:numPr>
                <w:ilvl w:val="0"/>
                <w:numId w:val="42"/>
              </w:numPr>
              <w:jc w:val="both"/>
              <w:rPr>
                <w:rFonts w:asciiTheme="majorBidi" w:hAnsiTheme="majorBidi" w:cstheme="majorBidi"/>
              </w:rPr>
            </w:pPr>
            <w:r>
              <w:rPr>
                <w:rFonts w:asciiTheme="majorBidi" w:hAnsiTheme="majorBidi" w:cstheme="majorBidi"/>
              </w:rPr>
              <w:t xml:space="preserve">Définition des modes de déplacements et des repères (normalisation). </w:t>
            </w:r>
          </w:p>
          <w:p w14:paraId="45F4CB42" w14:textId="77777777" w:rsidR="005722AC" w:rsidRDefault="00F00574" w:rsidP="004A16D2">
            <w:pPr>
              <w:pStyle w:val="Default"/>
              <w:numPr>
                <w:ilvl w:val="0"/>
                <w:numId w:val="42"/>
              </w:numPr>
              <w:jc w:val="both"/>
              <w:rPr>
                <w:rFonts w:asciiTheme="majorBidi" w:hAnsiTheme="majorBidi" w:cstheme="majorBidi"/>
              </w:rPr>
            </w:pPr>
            <w:r>
              <w:rPr>
                <w:rFonts w:asciiTheme="majorBidi" w:hAnsiTheme="majorBidi" w:cstheme="majorBidi"/>
              </w:rPr>
              <w:t xml:space="preserve">Principe de programmation des commandes numériques en langage ISO. </w:t>
            </w:r>
          </w:p>
          <w:p w14:paraId="5B267EEA" w14:textId="77777777" w:rsidR="005722AC" w:rsidRDefault="00F00574" w:rsidP="004A16D2">
            <w:pPr>
              <w:pStyle w:val="Default"/>
              <w:numPr>
                <w:ilvl w:val="0"/>
                <w:numId w:val="42"/>
              </w:numPr>
              <w:jc w:val="both"/>
              <w:rPr>
                <w:rFonts w:asciiTheme="majorBidi" w:hAnsiTheme="majorBidi" w:cstheme="majorBidi"/>
              </w:rPr>
            </w:pPr>
            <w:r>
              <w:rPr>
                <w:rFonts w:asciiTheme="majorBidi" w:hAnsiTheme="majorBidi" w:cstheme="majorBidi"/>
              </w:rPr>
              <w:t xml:space="preserve">Rédiger un programme numérique simple en langage ISO </w:t>
            </w:r>
          </w:p>
          <w:p w14:paraId="6EDFABF9" w14:textId="77777777" w:rsidR="005722AC" w:rsidRDefault="00F00574" w:rsidP="004A16D2">
            <w:pPr>
              <w:pStyle w:val="Default"/>
              <w:numPr>
                <w:ilvl w:val="0"/>
                <w:numId w:val="42"/>
              </w:numPr>
              <w:jc w:val="both"/>
              <w:rPr>
                <w:rFonts w:asciiTheme="majorBidi" w:hAnsiTheme="majorBidi" w:cstheme="majorBidi"/>
              </w:rPr>
            </w:pPr>
            <w:r>
              <w:rPr>
                <w:rFonts w:asciiTheme="majorBidi" w:hAnsiTheme="majorBidi" w:cstheme="majorBidi"/>
              </w:rPr>
              <w:t>Mise en oeuvre des machines.</w:t>
            </w:r>
          </w:p>
          <w:p w14:paraId="15D56EEA" w14:textId="77777777" w:rsidR="005722AC" w:rsidRDefault="00F00574" w:rsidP="004A16D2">
            <w:pPr>
              <w:pStyle w:val="Default"/>
              <w:numPr>
                <w:ilvl w:val="0"/>
                <w:numId w:val="42"/>
              </w:numPr>
              <w:jc w:val="both"/>
              <w:rPr>
                <w:rFonts w:asciiTheme="majorBidi" w:hAnsiTheme="majorBidi" w:cstheme="majorBidi"/>
              </w:rPr>
            </w:pPr>
            <w:r>
              <w:rPr>
                <w:rFonts w:asciiTheme="majorBidi" w:hAnsiTheme="majorBidi" w:cstheme="majorBidi"/>
              </w:rPr>
              <w:t xml:space="preserve">Formalisation des techniques de réglage (initiation des paramètres et correction). </w:t>
            </w:r>
          </w:p>
          <w:p w14:paraId="380CB96F"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5B32BA87"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442AB9C4"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36255D2F" w14:textId="77777777" w:rsidR="005722AC" w:rsidRDefault="00F00574">
            <w:pPr>
              <w:pStyle w:val="Default"/>
              <w:spacing w:before="240"/>
              <w:rPr>
                <w:rFonts w:asciiTheme="majorBidi" w:hAnsiTheme="majorBidi" w:cstheme="majorBidi"/>
              </w:rPr>
            </w:pPr>
            <w:r>
              <w:rPr>
                <w:rFonts w:asciiTheme="majorBidi" w:hAnsiTheme="majorBidi" w:cstheme="majorBidi"/>
                <w:b/>
                <w:bCs/>
              </w:rPr>
              <w:t xml:space="preserve">- </w:t>
            </w:r>
            <w:r>
              <w:rPr>
                <w:rFonts w:asciiTheme="majorBidi" w:hAnsiTheme="majorBidi" w:cstheme="majorBidi"/>
              </w:rPr>
              <w:t>C Ronald TECHNOLOGIE ET USINAGE À COMMANDE NUMÉRIQUE - Éléments de fabrication assisté par ordinateur, 2001</w:t>
            </w:r>
          </w:p>
          <w:p w14:paraId="5274AAC4" w14:textId="77777777" w:rsidR="005722AC" w:rsidRDefault="00F00574">
            <w:pPr>
              <w:spacing w:line="276" w:lineRule="auto"/>
              <w:rPr>
                <w:sz w:val="23"/>
                <w:szCs w:val="23"/>
                <w:lang w:val="fr-CA" w:eastAsia="en-US"/>
              </w:rPr>
            </w:pPr>
            <w:r>
              <w:rPr>
                <w:rFonts w:asciiTheme="majorBidi" w:hAnsiTheme="majorBidi" w:cstheme="majorBidi"/>
              </w:rPr>
              <w:t>- K Ameni . Cours F.A.O Fabrication Assistée Par Ordinateur, https://fr.scribd.com/document/565847898/Cours-F-A-O-Fabrication-Assistee-par-Ordinateur#</w:t>
            </w:r>
          </w:p>
        </w:tc>
      </w:tr>
    </w:tbl>
    <w:p w14:paraId="73DF7C31" w14:textId="77777777" w:rsidR="005722AC" w:rsidRDefault="005722AC">
      <w:pPr>
        <w:rPr>
          <w:rFonts w:eastAsia="PMingLiU"/>
          <w:sz w:val="22"/>
          <w:szCs w:val="22"/>
          <w:lang w:val="fr-CA" w:eastAsia="en-US"/>
        </w:rPr>
      </w:pPr>
    </w:p>
    <w:p w14:paraId="5FAC48A7" w14:textId="77777777" w:rsidR="005722AC" w:rsidRDefault="00F00574">
      <w:pPr>
        <w:rPr>
          <w:rFonts w:eastAsia="PMingLiU"/>
          <w:sz w:val="22"/>
          <w:szCs w:val="22"/>
          <w:lang w:val="fr-CA" w:eastAsia="en-US"/>
        </w:rPr>
      </w:pPr>
      <w:r>
        <w:rPr>
          <w:rFonts w:eastAsia="PMingLiU"/>
          <w:sz w:val="22"/>
          <w:szCs w:val="22"/>
          <w:lang w:val="fr-CA" w:eastAsia="en-US"/>
        </w:rPr>
        <w:br w:type="page"/>
      </w:r>
    </w:p>
    <w:p w14:paraId="6F6C1B63"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5"/>
        <w:gridCol w:w="1336"/>
        <w:gridCol w:w="1134"/>
        <w:gridCol w:w="1243"/>
      </w:tblGrid>
      <w:tr w:rsidR="005722AC" w14:paraId="0D82529B" w14:textId="77777777">
        <w:trPr>
          <w:trHeight w:val="132"/>
        </w:trPr>
        <w:tc>
          <w:tcPr>
            <w:tcW w:w="1747" w:type="dxa"/>
            <w:shd w:val="clear" w:color="auto" w:fill="FFC000"/>
          </w:tcPr>
          <w:p w14:paraId="2163944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043D718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4439A8F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7314639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03DCA2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FC77019" w14:textId="77777777">
        <w:tc>
          <w:tcPr>
            <w:tcW w:w="1747" w:type="dxa"/>
            <w:vAlign w:val="center"/>
          </w:tcPr>
          <w:p w14:paraId="5BA7BC9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4CFA636A"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color w:val="000000" w:themeColor="text1"/>
              </w:rPr>
              <w:t xml:space="preserve">TP </w:t>
            </w:r>
            <w:r>
              <w:rPr>
                <w:rFonts w:asciiTheme="majorBidi" w:eastAsiaTheme="minorHAnsi" w:hAnsiTheme="majorBidi" w:cstheme="majorBidi"/>
                <w:b/>
                <w:bCs/>
                <w:color w:val="000000" w:themeColor="text1"/>
                <w:lang w:eastAsia="fr-FR"/>
              </w:rPr>
              <w:t>éléments finis 1</w:t>
            </w:r>
          </w:p>
        </w:tc>
        <w:tc>
          <w:tcPr>
            <w:tcW w:w="1336" w:type="dxa"/>
            <w:vAlign w:val="center"/>
          </w:tcPr>
          <w:p w14:paraId="3CC4B7B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vAlign w:val="center"/>
          </w:tcPr>
          <w:p w14:paraId="61C7E78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4D091069"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CSSM.7.7</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65C07E0" w14:textId="77777777">
        <w:tc>
          <w:tcPr>
            <w:tcW w:w="1809" w:type="dxa"/>
            <w:shd w:val="clear" w:color="auto" w:fill="FFC000"/>
          </w:tcPr>
          <w:p w14:paraId="512454C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9D4830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68B444C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66BEF22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14B28D2" w14:textId="77777777">
        <w:tc>
          <w:tcPr>
            <w:tcW w:w="1809" w:type="dxa"/>
          </w:tcPr>
          <w:p w14:paraId="53A6EA13"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22h30</w:t>
            </w:r>
          </w:p>
        </w:tc>
        <w:tc>
          <w:tcPr>
            <w:tcW w:w="1843" w:type="dxa"/>
          </w:tcPr>
          <w:p w14:paraId="456EC29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452C76C5"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55D541D3"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r>
    </w:tbl>
    <w:p w14:paraId="6B69F314"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412279A3" w14:textId="77777777">
        <w:tc>
          <w:tcPr>
            <w:tcW w:w="9322" w:type="dxa"/>
            <w:vAlign w:val="center"/>
          </w:tcPr>
          <w:p w14:paraId="5A9F2A98"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2731EB74" w14:textId="77777777" w:rsidR="005722AC" w:rsidRDefault="00F00574">
            <w:pPr>
              <w:pStyle w:val="Default"/>
              <w:spacing w:before="240"/>
              <w:jc w:val="both"/>
              <w:rPr>
                <w:rFonts w:asciiTheme="majorBidi" w:hAnsiTheme="majorBidi" w:cstheme="majorBidi"/>
              </w:rPr>
            </w:pPr>
            <w:r>
              <w:rPr>
                <w:rFonts w:asciiTheme="majorBidi" w:eastAsiaTheme="minorHAnsi" w:hAnsiTheme="majorBidi" w:cstheme="majorBidi"/>
                <w:lang w:val="fr-CA" w:eastAsia="fr-FR"/>
              </w:rPr>
              <w:t>Formulation et Calcul par éléments finis</w:t>
            </w:r>
          </w:p>
        </w:tc>
      </w:tr>
    </w:tbl>
    <w:p w14:paraId="62A13A67"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1939736A" w14:textId="77777777">
        <w:tc>
          <w:tcPr>
            <w:tcW w:w="9322" w:type="dxa"/>
            <w:tcBorders>
              <w:top w:val="single" w:sz="4" w:space="0" w:color="auto"/>
              <w:left w:val="single" w:sz="4" w:space="0" w:color="auto"/>
              <w:bottom w:val="single" w:sz="4" w:space="0" w:color="auto"/>
              <w:right w:val="single" w:sz="4" w:space="0" w:color="auto"/>
            </w:tcBorders>
          </w:tcPr>
          <w:p w14:paraId="5E4A799A" w14:textId="77777777" w:rsidR="005722AC" w:rsidRDefault="00F00574">
            <w:pPr>
              <w:autoSpaceDE w:val="0"/>
              <w:autoSpaceDN w:val="0"/>
              <w:adjustRightInd w:val="0"/>
              <w:jc w:val="both"/>
              <w:rPr>
                <w:rFonts w:asciiTheme="majorBidi" w:hAnsiTheme="majorBidi" w:cstheme="majorBidi"/>
                <w:b/>
                <w:bCs/>
                <w:u w:val="single"/>
              </w:rPr>
            </w:pPr>
            <w:r>
              <w:rPr>
                <w:rFonts w:asciiTheme="majorBidi" w:hAnsiTheme="majorBidi" w:cstheme="majorBidi"/>
                <w:b/>
                <w:bCs/>
                <w:u w:val="single"/>
              </w:rPr>
              <w:t>Objectifs :</w:t>
            </w:r>
          </w:p>
          <w:p w14:paraId="6A27F045" w14:textId="77777777" w:rsidR="005722AC" w:rsidRDefault="00F00574">
            <w:pPr>
              <w:pStyle w:val="Default"/>
              <w:spacing w:before="240"/>
              <w:rPr>
                <w:rFonts w:asciiTheme="majorBidi" w:hAnsiTheme="majorBidi" w:cstheme="majorBidi"/>
                <w:sz w:val="23"/>
                <w:szCs w:val="23"/>
              </w:rPr>
            </w:pPr>
            <w:r>
              <w:rPr>
                <w:rFonts w:asciiTheme="majorBidi" w:eastAsiaTheme="minorHAnsi" w:hAnsiTheme="majorBidi" w:cstheme="majorBidi"/>
                <w:lang w:eastAsia="fr-FR"/>
              </w:rPr>
              <w:t xml:space="preserve">Initier </w:t>
            </w:r>
            <w:r>
              <w:rPr>
                <w:rFonts w:asciiTheme="majorBidi" w:hAnsiTheme="majorBidi" w:cstheme="majorBidi"/>
                <w:color w:val="333333"/>
                <w:spacing w:val="3"/>
                <w:shd w:val="clear" w:color="auto" w:fill="FFFFFF"/>
              </w:rPr>
              <w:t xml:space="preserve">les étudiants à la méthode des éléments finis.  </w:t>
            </w:r>
            <w:r>
              <w:rPr>
                <w:rFonts w:asciiTheme="majorBidi" w:eastAsiaTheme="minorHAnsi" w:hAnsiTheme="majorBidi" w:cstheme="majorBidi"/>
                <w:lang w:val="fr-CA" w:eastAsia="fr-FR"/>
              </w:rPr>
              <w:t>Connaitre la manière de modéliser et simuler sur un Logiciel ou code de calcul par éléments finis</w:t>
            </w:r>
          </w:p>
        </w:tc>
      </w:tr>
      <w:tr w:rsidR="005722AC" w14:paraId="50128EDA" w14:textId="77777777">
        <w:tc>
          <w:tcPr>
            <w:tcW w:w="9322" w:type="dxa"/>
            <w:tcBorders>
              <w:top w:val="single" w:sz="4" w:space="0" w:color="auto"/>
              <w:bottom w:val="single" w:sz="4" w:space="0" w:color="auto"/>
            </w:tcBorders>
          </w:tcPr>
          <w:p w14:paraId="4C0D7602"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3B751606" w14:textId="77777777" w:rsidR="005722AC" w:rsidRDefault="00F00574">
            <w:pPr>
              <w:autoSpaceDE w:val="0"/>
              <w:autoSpaceDN w:val="0"/>
              <w:adjustRightInd w:val="0"/>
              <w:spacing w:before="24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1- </w:t>
            </w:r>
            <w:r>
              <w:rPr>
                <w:rFonts w:asciiTheme="majorBidi" w:eastAsiaTheme="minorHAnsi" w:hAnsiTheme="majorBidi" w:cstheme="majorBidi"/>
                <w:lang w:val="fr-CA" w:eastAsia="fr-FR"/>
              </w:rPr>
              <w:t>TP sur les ressorts ; barres, poutre</w:t>
            </w:r>
          </w:p>
          <w:p w14:paraId="15DAC23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2- </w:t>
            </w:r>
            <w:r>
              <w:rPr>
                <w:rFonts w:asciiTheme="majorBidi" w:eastAsiaTheme="minorHAnsi" w:hAnsiTheme="majorBidi" w:cstheme="majorBidi"/>
                <w:lang w:val="fr-CA" w:eastAsia="fr-FR"/>
              </w:rPr>
              <w:t>TP sur les éléments plans</w:t>
            </w:r>
          </w:p>
          <w:p w14:paraId="04599040"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 Formulation analytique des éléments Q4, T3, par logiciel mathématique Scientifique et détermination de la matrice de rigidité élémentaire ainsi que l’assemblage de ces matrices.</w:t>
            </w:r>
          </w:p>
          <w:p w14:paraId="7AFF99A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 Modélisation des poutres en 2 D par des éléments Plans Q4 et T3 sur Logiciel (Abaqus, Ansys, RDM6,…..) et comparaison avec les solutions analytiques existantes.</w:t>
            </w:r>
          </w:p>
          <w:p w14:paraId="3AB7650E"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3- </w:t>
            </w:r>
            <w:r>
              <w:rPr>
                <w:rFonts w:asciiTheme="majorBidi" w:eastAsiaTheme="minorHAnsi" w:hAnsiTheme="majorBidi" w:cstheme="majorBidi"/>
                <w:lang w:val="fr-CA" w:eastAsia="fr-FR"/>
              </w:rPr>
              <w:t>TP avec Logiciel (Ansys structural, …….) sur les éléments axisymétriques (cylindre sous pression interne)</w:t>
            </w:r>
          </w:p>
          <w:p w14:paraId="28AC9072"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7F2E2E64"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100% contrôle continu.</w:t>
            </w:r>
          </w:p>
          <w:p w14:paraId="29B6AF63"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0732295" w14:textId="77777777" w:rsidR="005722AC" w:rsidRDefault="00F00574">
            <w:pPr>
              <w:autoSpaceDE w:val="0"/>
              <w:autoSpaceDN w:val="0"/>
              <w:adjustRightInd w:val="0"/>
              <w:spacing w:before="24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1. J.F. Imbert, "Analyse Des Structures Par Elements Finis", Cepadues, 3ème Éd., 1991.</w:t>
            </w:r>
          </w:p>
          <w:p w14:paraId="3C02A21E"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2. Jean-Louis Batoz, Gouri Dhatt, "Modelisation Des Structures Par Elements Finis, Volume 1 : Solides Elastiques", Hermès Sciences Publication 1990.</w:t>
            </w:r>
          </w:p>
          <w:p w14:paraId="4C1239A1"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3. Jean-Louis Batoz, Gouri Dhatt, "Modelisation Des Structures Par Elements Finis, Volume 2 : Poutres &amp; Plaques", Hermès Sciences Publication 1990.</w:t>
            </w:r>
          </w:p>
          <w:p w14:paraId="7239C26E"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4. Jean-Louis Batoz, "Modelisation Des Structures Par Elements Finis, Tome 3 : Coques", Hermès Sciences Publication 1992.</w:t>
            </w:r>
          </w:p>
          <w:p w14:paraId="2CE4FA36"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5. O.C.Zienkiewicz, "La Methode Des Elements Finis", Mc Graw Hill, 1979.</w:t>
            </w:r>
          </w:p>
          <w:p w14:paraId="675FB405"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6. Comprendre les éléments finis (Principes, formulation et exercices corrigés)</w:t>
            </w:r>
          </w:p>
          <w:p w14:paraId="5D8A0BD1"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7. Rahmani O et Kebdani S., Introduction à la méthode des éléments finis pour les ingénieurs, 2ème ed. OPU, 1994.</w:t>
            </w:r>
          </w:p>
          <w:p w14:paraId="13F42F43"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8. D. Ouinas « Application de la méthode des éléments finis à l’usage des ingénieurs, cours et exercices corrigés ». Tome 1-OPU 2012.</w:t>
            </w:r>
          </w:p>
          <w:p w14:paraId="19C5EB1E"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9. Paul Louis George, "Generation Automatique De Maillages: Applications Aux Methodes d'elements Finis", Dunod, 1990.</w:t>
            </w:r>
          </w:p>
          <w:p w14:paraId="58D9A634"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10. C. Zienkiewicz And R. L. Taylor, "The Finite Element Method For Solid And Structural Mechanics", Sixth Edition By O. Butterworth-Heinemann 2005.</w:t>
            </w:r>
          </w:p>
          <w:p w14:paraId="30C9FD98" w14:textId="77777777" w:rsidR="005722AC" w:rsidRDefault="00F00574">
            <w:pPr>
              <w:spacing w:line="276" w:lineRule="auto"/>
              <w:rPr>
                <w:sz w:val="23"/>
                <w:szCs w:val="23"/>
                <w:lang w:val="fr-CA" w:eastAsia="en-US"/>
              </w:rPr>
            </w:pPr>
            <w:r>
              <w:rPr>
                <w:rFonts w:asciiTheme="majorBidi" w:eastAsiaTheme="minorHAnsi" w:hAnsiTheme="majorBidi" w:cstheme="majorBidi"/>
                <w:color w:val="000000"/>
                <w:lang w:val="fr-CA" w:eastAsia="fr-FR"/>
              </w:rPr>
              <w:t>11. Alaa Chateauneuf, "Comprendre Les Elements Finis : Structures. Principes, Formulations Et Exercices Corriges", Ellipses Marketing, Juillet 2005.</w:t>
            </w:r>
          </w:p>
        </w:tc>
      </w:tr>
    </w:tbl>
    <w:p w14:paraId="72FF2AD7" w14:textId="77777777" w:rsidR="005722AC" w:rsidRDefault="005722AC">
      <w:pPr>
        <w:rPr>
          <w:rFonts w:eastAsia="PMingLiU"/>
          <w:sz w:val="22"/>
          <w:szCs w:val="22"/>
          <w:lang w:val="fr-CA" w:eastAsia="en-US"/>
        </w:rPr>
      </w:pPr>
    </w:p>
    <w:p w14:paraId="421B7EA7" w14:textId="77777777" w:rsidR="005722AC" w:rsidRDefault="00F00574">
      <w:pPr>
        <w:rPr>
          <w:rFonts w:eastAsia="PMingLiU"/>
          <w:sz w:val="22"/>
          <w:szCs w:val="22"/>
          <w:lang w:val="fr-CA" w:eastAsia="en-US"/>
        </w:rPr>
      </w:pPr>
      <w:r>
        <w:rPr>
          <w:rFonts w:eastAsia="PMingLiU"/>
          <w:sz w:val="22"/>
          <w:szCs w:val="22"/>
          <w:lang w:val="fr-CA" w:eastAsia="en-US"/>
        </w:rPr>
        <w:br w:type="page"/>
      </w:r>
    </w:p>
    <w:p w14:paraId="33D6B2F2"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0C118496" w14:textId="77777777">
        <w:trPr>
          <w:trHeight w:val="132"/>
        </w:trPr>
        <w:tc>
          <w:tcPr>
            <w:tcW w:w="1747" w:type="dxa"/>
            <w:shd w:val="clear" w:color="auto" w:fill="FFC000"/>
          </w:tcPr>
          <w:p w14:paraId="4E9BC56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48F1ECC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04160DC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5D1C341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1E06F5D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3AB35C69" w14:textId="77777777">
        <w:tc>
          <w:tcPr>
            <w:tcW w:w="1747" w:type="dxa"/>
            <w:vAlign w:val="center"/>
          </w:tcPr>
          <w:p w14:paraId="1718154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11F62EA0"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color w:val="000000" w:themeColor="text1"/>
                <w:lang w:eastAsia="fr-FR"/>
              </w:rPr>
              <w:t>Logiciels de simulation numérique en mécanique (Abaqus, Ansys….)</w:t>
            </w:r>
          </w:p>
        </w:tc>
        <w:tc>
          <w:tcPr>
            <w:tcW w:w="1336" w:type="dxa"/>
            <w:vAlign w:val="center"/>
          </w:tcPr>
          <w:p w14:paraId="2C67691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1636B32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214" w:type="dxa"/>
            <w:vAlign w:val="center"/>
          </w:tcPr>
          <w:p w14:paraId="4B84A4CE"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CSSM.7.8</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5021DF84" w14:textId="77777777">
        <w:tc>
          <w:tcPr>
            <w:tcW w:w="1809" w:type="dxa"/>
            <w:shd w:val="clear" w:color="auto" w:fill="FFC000"/>
          </w:tcPr>
          <w:p w14:paraId="0DECFF5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80D56B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2C5AD9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4A02E6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BCCF814" w14:textId="77777777">
        <w:tc>
          <w:tcPr>
            <w:tcW w:w="1809" w:type="dxa"/>
          </w:tcPr>
          <w:p w14:paraId="3E88B594"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w:t>
            </w:r>
          </w:p>
        </w:tc>
        <w:tc>
          <w:tcPr>
            <w:tcW w:w="1843" w:type="dxa"/>
          </w:tcPr>
          <w:p w14:paraId="1DAAB47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38D976C5"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09AE38FD"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03h</w:t>
            </w:r>
          </w:p>
        </w:tc>
      </w:tr>
    </w:tbl>
    <w:p w14:paraId="015623FC"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1A6EA20E" w14:textId="77777777">
        <w:tc>
          <w:tcPr>
            <w:tcW w:w="9322" w:type="dxa"/>
            <w:vAlign w:val="center"/>
          </w:tcPr>
          <w:p w14:paraId="60AF32D1"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3C3D6594" w14:textId="77777777" w:rsidR="005722AC" w:rsidRDefault="00F00574">
            <w:pPr>
              <w:pStyle w:val="Default"/>
              <w:spacing w:before="240"/>
              <w:jc w:val="both"/>
              <w:rPr>
                <w:rFonts w:asciiTheme="majorBidi" w:hAnsiTheme="majorBidi" w:cstheme="majorBidi"/>
              </w:rPr>
            </w:pPr>
            <w:r>
              <w:rPr>
                <w:rFonts w:ascii="Cambria" w:eastAsiaTheme="minorHAnsi" w:hAnsi="Cambria" w:cs="Cambria"/>
                <w:lang w:val="fr-CA" w:eastAsia="fr-FR"/>
              </w:rPr>
              <w:t>Notions de mécanique générale et d’informatique</w:t>
            </w:r>
          </w:p>
        </w:tc>
      </w:tr>
    </w:tbl>
    <w:p w14:paraId="214BAAE9"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EC2283F" w14:textId="77777777">
        <w:tc>
          <w:tcPr>
            <w:tcW w:w="9322" w:type="dxa"/>
            <w:tcBorders>
              <w:top w:val="single" w:sz="4" w:space="0" w:color="auto"/>
              <w:left w:val="single" w:sz="4" w:space="0" w:color="auto"/>
              <w:bottom w:val="single" w:sz="4" w:space="0" w:color="auto"/>
              <w:right w:val="single" w:sz="4" w:space="0" w:color="auto"/>
            </w:tcBorders>
          </w:tcPr>
          <w:p w14:paraId="6EE86C7B"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6596A198" w14:textId="77777777" w:rsidR="005722AC" w:rsidRDefault="00F00574">
            <w:pPr>
              <w:pStyle w:val="Default"/>
              <w:spacing w:before="240"/>
              <w:rPr>
                <w:rFonts w:asciiTheme="majorBidi" w:hAnsiTheme="majorBidi" w:cstheme="majorBidi"/>
                <w:sz w:val="23"/>
                <w:szCs w:val="23"/>
              </w:rPr>
            </w:pPr>
            <w:r>
              <w:rPr>
                <w:rFonts w:ascii="Cambria" w:eastAsiaTheme="minorHAnsi" w:hAnsi="Cambria" w:cs="Cambria"/>
                <w:lang w:val="fr-CA" w:eastAsia="fr-FR"/>
              </w:rPr>
              <w:t>Avoir une idée sur les logiciels de simulation numérique en mécanique et apprendre aux étudiants la résolution pratique de quelques problèmes.</w:t>
            </w:r>
          </w:p>
        </w:tc>
      </w:tr>
      <w:tr w:rsidR="005722AC" w14:paraId="20B098D1" w14:textId="77777777">
        <w:tc>
          <w:tcPr>
            <w:tcW w:w="9322" w:type="dxa"/>
            <w:tcBorders>
              <w:top w:val="single" w:sz="4" w:space="0" w:color="auto"/>
              <w:bottom w:val="single" w:sz="4" w:space="0" w:color="auto"/>
            </w:tcBorders>
          </w:tcPr>
          <w:p w14:paraId="598EE588"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5A087AC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Choix d’un logiciel (ou plus) de simulation numérique en mécanique et donner quelques exemples de problèmes :</w:t>
            </w:r>
          </w:p>
          <w:p w14:paraId="125B2579"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 : </w:t>
            </w:r>
            <w:r>
              <w:rPr>
                <w:rFonts w:asciiTheme="majorBidi" w:eastAsiaTheme="minorHAnsi" w:hAnsiTheme="majorBidi" w:cstheme="majorBidi"/>
                <w:lang w:val="fr-CA" w:eastAsia="fr-FR"/>
              </w:rPr>
              <w:t xml:space="preserve">Problème de statique linéaire 1D (Barre, poutre).                         </w:t>
            </w:r>
            <w:r>
              <w:rPr>
                <w:rFonts w:asciiTheme="majorBidi" w:eastAsiaTheme="minorHAnsi" w:hAnsiTheme="majorBidi" w:cstheme="majorBidi"/>
                <w:b/>
                <w:bCs/>
                <w:lang w:val="fr-CA" w:eastAsia="fr-FR"/>
              </w:rPr>
              <w:t>(1 semaine)</w:t>
            </w:r>
          </w:p>
          <w:p w14:paraId="4DB94C20"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N°2 : </w:t>
            </w:r>
            <w:r>
              <w:rPr>
                <w:rFonts w:asciiTheme="majorBidi" w:eastAsiaTheme="minorHAnsi" w:hAnsiTheme="majorBidi" w:cstheme="majorBidi"/>
                <w:lang w:val="fr-CA" w:eastAsia="fr-FR"/>
              </w:rPr>
              <w:t xml:space="preserve">Problème de statique linéaire 2D (Contraintes planes, déformations planes).            </w:t>
            </w:r>
            <w:r>
              <w:rPr>
                <w:rFonts w:asciiTheme="majorBidi" w:eastAsiaTheme="minorHAnsi" w:hAnsiTheme="majorBidi" w:cstheme="majorBidi"/>
                <w:b/>
                <w:bCs/>
                <w:lang w:val="fr-CA" w:eastAsia="fr-FR"/>
              </w:rPr>
              <w:t>(1 semaine)</w:t>
            </w:r>
          </w:p>
          <w:p w14:paraId="58AA582B"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N°3 : </w:t>
            </w:r>
            <w:r>
              <w:rPr>
                <w:rFonts w:asciiTheme="majorBidi" w:eastAsiaTheme="minorHAnsi" w:hAnsiTheme="majorBidi" w:cstheme="majorBidi"/>
                <w:lang w:val="fr-CA" w:eastAsia="fr-FR"/>
              </w:rPr>
              <w:t xml:space="preserve">Problème de statique linéaire 3D (Eléments tétraédrique, éléments cubiques).         </w:t>
            </w:r>
            <w:r>
              <w:rPr>
                <w:rFonts w:asciiTheme="majorBidi" w:eastAsiaTheme="minorHAnsi" w:hAnsiTheme="majorBidi" w:cstheme="majorBidi"/>
                <w:b/>
                <w:bCs/>
                <w:lang w:val="fr-CA" w:eastAsia="fr-FR"/>
              </w:rPr>
              <w:t>(1 semaine)</w:t>
            </w:r>
          </w:p>
          <w:p w14:paraId="1A053CB8"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N°4 : </w:t>
            </w:r>
            <w:r>
              <w:rPr>
                <w:rFonts w:asciiTheme="majorBidi" w:eastAsiaTheme="minorHAnsi" w:hAnsiTheme="majorBidi" w:cstheme="majorBidi"/>
                <w:lang w:val="fr-CA" w:eastAsia="fr-FR"/>
              </w:rPr>
              <w:t xml:space="preserve">Non linéarité géométrique (Grandes déformation, flambage).       </w:t>
            </w:r>
            <w:r>
              <w:rPr>
                <w:rFonts w:asciiTheme="majorBidi" w:eastAsiaTheme="minorHAnsi" w:hAnsiTheme="majorBidi" w:cstheme="majorBidi"/>
                <w:b/>
                <w:bCs/>
                <w:lang w:val="fr-CA" w:eastAsia="fr-FR"/>
              </w:rPr>
              <w:t>(2 semaines)</w:t>
            </w:r>
          </w:p>
          <w:p w14:paraId="55F7232D"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TP N°5 : </w:t>
            </w:r>
            <w:r>
              <w:rPr>
                <w:rFonts w:asciiTheme="majorBidi" w:eastAsiaTheme="minorHAnsi" w:hAnsiTheme="majorBidi" w:cstheme="majorBidi"/>
                <w:lang w:val="fr-CA" w:eastAsia="fr-FR"/>
              </w:rPr>
              <w:t>Non linéarité du matériau (Déformation plastique, fluage, viscoélasticité).</w:t>
            </w:r>
          </w:p>
          <w:p w14:paraId="050D685E"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(2 semaines)</w:t>
            </w:r>
          </w:p>
          <w:p w14:paraId="6E698AA7"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N°6 : </w:t>
            </w:r>
            <w:r>
              <w:rPr>
                <w:rFonts w:asciiTheme="majorBidi" w:eastAsiaTheme="minorHAnsi" w:hAnsiTheme="majorBidi" w:cstheme="majorBidi"/>
                <w:lang w:val="fr-CA" w:eastAsia="fr-FR"/>
              </w:rPr>
              <w:t xml:space="preserve">Problème de contact.                                                                      </w:t>
            </w:r>
            <w:r>
              <w:rPr>
                <w:rFonts w:asciiTheme="majorBidi" w:eastAsiaTheme="minorHAnsi" w:hAnsiTheme="majorBidi" w:cstheme="majorBidi"/>
                <w:b/>
                <w:bCs/>
                <w:lang w:val="fr-CA" w:eastAsia="fr-FR"/>
              </w:rPr>
              <w:t>(1 semaine)</w:t>
            </w:r>
          </w:p>
          <w:p w14:paraId="61F924D3"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N°7 : </w:t>
            </w:r>
            <w:r>
              <w:rPr>
                <w:rFonts w:asciiTheme="majorBidi" w:eastAsiaTheme="minorHAnsi" w:hAnsiTheme="majorBidi" w:cstheme="majorBidi"/>
                <w:lang w:val="fr-CA" w:eastAsia="fr-FR"/>
              </w:rPr>
              <w:t xml:space="preserve">Problème thermomécanique.                                                          </w:t>
            </w:r>
            <w:r>
              <w:rPr>
                <w:rFonts w:asciiTheme="majorBidi" w:eastAsiaTheme="minorHAnsi" w:hAnsiTheme="majorBidi" w:cstheme="majorBidi"/>
                <w:b/>
                <w:bCs/>
                <w:lang w:val="fr-CA" w:eastAsia="fr-FR"/>
              </w:rPr>
              <w:t>(1 semaine)</w:t>
            </w:r>
          </w:p>
          <w:p w14:paraId="2E068BBE"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N°8 : </w:t>
            </w:r>
            <w:r>
              <w:rPr>
                <w:rFonts w:asciiTheme="majorBidi" w:eastAsiaTheme="minorHAnsi" w:hAnsiTheme="majorBidi" w:cstheme="majorBidi"/>
                <w:lang w:val="fr-CA" w:eastAsia="fr-FR"/>
              </w:rPr>
              <w:t xml:space="preserve">Matériau anisotrope (Matériaux composites).                                </w:t>
            </w:r>
            <w:r>
              <w:rPr>
                <w:rFonts w:asciiTheme="majorBidi" w:eastAsiaTheme="minorHAnsi" w:hAnsiTheme="majorBidi" w:cstheme="majorBidi"/>
                <w:b/>
                <w:bCs/>
                <w:lang w:val="fr-CA" w:eastAsia="fr-FR"/>
              </w:rPr>
              <w:t>(2 semaines)</w:t>
            </w:r>
          </w:p>
          <w:p w14:paraId="4C2BD0BD"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N°9 : </w:t>
            </w:r>
            <w:r>
              <w:rPr>
                <w:rFonts w:asciiTheme="majorBidi" w:eastAsiaTheme="minorHAnsi" w:hAnsiTheme="majorBidi" w:cstheme="majorBidi"/>
                <w:lang w:val="fr-CA" w:eastAsia="fr-FR"/>
              </w:rPr>
              <w:t xml:space="preserve">Calcul des fréquences propres d’une structure.                              </w:t>
            </w:r>
            <w:r>
              <w:rPr>
                <w:rFonts w:asciiTheme="majorBidi" w:eastAsiaTheme="minorHAnsi" w:hAnsiTheme="majorBidi" w:cstheme="majorBidi"/>
                <w:b/>
                <w:bCs/>
                <w:lang w:val="fr-CA" w:eastAsia="fr-FR"/>
              </w:rPr>
              <w:t>(1 semaine)</w:t>
            </w:r>
          </w:p>
          <w:p w14:paraId="47F3BEE6"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N°10 : </w:t>
            </w:r>
            <w:r>
              <w:rPr>
                <w:rFonts w:asciiTheme="majorBidi" w:eastAsiaTheme="minorHAnsi" w:hAnsiTheme="majorBidi" w:cstheme="majorBidi"/>
                <w:lang w:val="fr-CA" w:eastAsia="fr-FR"/>
              </w:rPr>
              <w:t xml:space="preserve">Analyse harmonique d’une structure.                                           </w:t>
            </w:r>
            <w:r>
              <w:rPr>
                <w:rFonts w:asciiTheme="majorBidi" w:eastAsiaTheme="minorHAnsi" w:hAnsiTheme="majorBidi" w:cstheme="majorBidi"/>
                <w:b/>
                <w:bCs/>
                <w:lang w:val="fr-CA" w:eastAsia="fr-FR"/>
              </w:rPr>
              <w:t>(1 semaine)</w:t>
            </w:r>
          </w:p>
          <w:p w14:paraId="6CEF4808"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N°11 : </w:t>
            </w:r>
            <w:r>
              <w:rPr>
                <w:rFonts w:asciiTheme="majorBidi" w:eastAsiaTheme="minorHAnsi" w:hAnsiTheme="majorBidi" w:cstheme="majorBidi"/>
                <w:lang w:val="fr-CA" w:eastAsia="fr-FR"/>
              </w:rPr>
              <w:t xml:space="preserve">Analyse dynamique rigide.                                                           </w:t>
            </w:r>
            <w:r>
              <w:rPr>
                <w:rFonts w:asciiTheme="majorBidi" w:eastAsiaTheme="minorHAnsi" w:hAnsiTheme="majorBidi" w:cstheme="majorBidi"/>
                <w:b/>
                <w:bCs/>
                <w:lang w:val="fr-CA" w:eastAsia="fr-FR"/>
              </w:rPr>
              <w:t>(1 semaine)</w:t>
            </w:r>
          </w:p>
          <w:p w14:paraId="32AB49E0"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N°12 : </w:t>
            </w:r>
            <w:r>
              <w:rPr>
                <w:rFonts w:asciiTheme="majorBidi" w:eastAsiaTheme="minorHAnsi" w:hAnsiTheme="majorBidi" w:cstheme="majorBidi"/>
                <w:lang w:val="fr-CA" w:eastAsia="fr-FR"/>
              </w:rPr>
              <w:t xml:space="preserve">Transfert de chaleur en régime transitoire.                                   </w:t>
            </w:r>
            <w:r>
              <w:rPr>
                <w:rFonts w:asciiTheme="majorBidi" w:eastAsiaTheme="minorHAnsi" w:hAnsiTheme="majorBidi" w:cstheme="majorBidi"/>
                <w:b/>
                <w:bCs/>
                <w:lang w:val="fr-CA" w:eastAsia="fr-FR"/>
              </w:rPr>
              <w:t>(1 semaine)</w:t>
            </w:r>
          </w:p>
          <w:p w14:paraId="703DF0A9"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hAnsiTheme="majorBidi" w:cstheme="majorBidi"/>
                <w:bCs/>
                <w:color w:val="000000" w:themeColor="text1"/>
                <w:u w:val="single"/>
              </w:rPr>
              <w:t>Mode d’évaluation:</w:t>
            </w:r>
          </w:p>
          <w:p w14:paraId="13467EE1"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100% contrôle continu.</w:t>
            </w:r>
          </w:p>
          <w:p w14:paraId="127E3E68"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102CC5E5" w14:textId="77777777" w:rsidR="005722AC" w:rsidRDefault="00F00574">
            <w:pPr>
              <w:spacing w:line="276" w:lineRule="auto"/>
              <w:rPr>
                <w:sz w:val="23"/>
                <w:szCs w:val="23"/>
                <w:lang w:val="fr-CA" w:eastAsia="en-US"/>
              </w:rPr>
            </w:pPr>
            <w:r>
              <w:rPr>
                <w:rFonts w:asciiTheme="majorBidi" w:eastAsiaTheme="minorHAnsi" w:hAnsiTheme="majorBidi" w:cstheme="majorBidi"/>
                <w:color w:val="000000"/>
                <w:lang w:val="fr-CA" w:eastAsia="fr-FR"/>
              </w:rPr>
              <w:t>Tutoriels des codes dans la rubrique help.</w:t>
            </w:r>
          </w:p>
        </w:tc>
      </w:tr>
    </w:tbl>
    <w:p w14:paraId="31E34D5D" w14:textId="77777777" w:rsidR="005722AC" w:rsidRDefault="005722AC">
      <w:pPr>
        <w:rPr>
          <w:rFonts w:eastAsia="PMingLiU"/>
          <w:sz w:val="22"/>
          <w:szCs w:val="22"/>
          <w:lang w:val="fr-CA" w:eastAsia="en-US"/>
        </w:rPr>
      </w:pPr>
    </w:p>
    <w:p w14:paraId="781BAE8A" w14:textId="77777777" w:rsidR="005722AC" w:rsidRDefault="00F00574">
      <w:pPr>
        <w:rPr>
          <w:rFonts w:eastAsia="PMingLiU"/>
          <w:sz w:val="22"/>
          <w:szCs w:val="22"/>
          <w:lang w:val="fr-CA" w:eastAsia="en-US"/>
        </w:rPr>
      </w:pPr>
      <w:r>
        <w:rPr>
          <w:rFonts w:eastAsia="PMingLiU"/>
          <w:sz w:val="22"/>
          <w:szCs w:val="22"/>
          <w:lang w:val="fr-CA" w:eastAsia="en-US"/>
        </w:rPr>
        <w:br w:type="page"/>
      </w:r>
    </w:p>
    <w:p w14:paraId="5903E874"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31AA02F4" w14:textId="77777777">
        <w:trPr>
          <w:trHeight w:val="132"/>
        </w:trPr>
        <w:tc>
          <w:tcPr>
            <w:tcW w:w="1747" w:type="dxa"/>
            <w:shd w:val="clear" w:color="auto" w:fill="FFC000"/>
          </w:tcPr>
          <w:p w14:paraId="05F9A1F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54C6D22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A77F03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647389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5538F3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29CFE689" w14:textId="77777777">
        <w:tc>
          <w:tcPr>
            <w:tcW w:w="1747" w:type="dxa"/>
            <w:vAlign w:val="center"/>
          </w:tcPr>
          <w:p w14:paraId="6240198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5020A73D"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Projet Personnel Professionnel</w:t>
            </w:r>
          </w:p>
        </w:tc>
        <w:tc>
          <w:tcPr>
            <w:tcW w:w="1336" w:type="dxa"/>
            <w:vAlign w:val="center"/>
          </w:tcPr>
          <w:p w14:paraId="0FBC9C6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vAlign w:val="center"/>
          </w:tcPr>
          <w:p w14:paraId="51C94C6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214" w:type="dxa"/>
            <w:vAlign w:val="center"/>
          </w:tcPr>
          <w:p w14:paraId="3284C03E"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CSSM.7.9</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6523F64" w14:textId="77777777">
        <w:tc>
          <w:tcPr>
            <w:tcW w:w="1809" w:type="dxa"/>
            <w:shd w:val="clear" w:color="auto" w:fill="FFC000"/>
          </w:tcPr>
          <w:p w14:paraId="27CBF1B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60481B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05F16F4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A478F5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5BB55128" w14:textId="77777777">
        <w:tc>
          <w:tcPr>
            <w:tcW w:w="1809" w:type="dxa"/>
          </w:tcPr>
          <w:p w14:paraId="5C56A9C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eastAsia="Times New Roman" w:hAnsiTheme="majorBidi" w:cstheme="majorBidi"/>
                <w:b/>
                <w:bCs/>
              </w:rPr>
              <w:t>Volume hors quota</w:t>
            </w:r>
          </w:p>
        </w:tc>
        <w:tc>
          <w:tcPr>
            <w:tcW w:w="1843" w:type="dxa"/>
          </w:tcPr>
          <w:p w14:paraId="03BD32C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0C52E30E"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62DD37DF" w14:textId="77777777" w:rsidR="005722AC" w:rsidRDefault="005722AC">
            <w:pPr>
              <w:spacing w:before="100" w:beforeAutospacing="1" w:after="100" w:afterAutospacing="1" w:line="360" w:lineRule="auto"/>
              <w:jc w:val="center"/>
              <w:rPr>
                <w:rFonts w:asciiTheme="majorBidi" w:hAnsiTheme="majorBidi" w:cstheme="majorBidi"/>
              </w:rPr>
            </w:pPr>
          </w:p>
        </w:tc>
      </w:tr>
    </w:tbl>
    <w:p w14:paraId="55F761FE"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3F607BEA" w14:textId="77777777">
        <w:tc>
          <w:tcPr>
            <w:tcW w:w="9322" w:type="dxa"/>
            <w:vAlign w:val="center"/>
          </w:tcPr>
          <w:p w14:paraId="0E772DC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D2429B3" w14:textId="77777777" w:rsidR="005722AC" w:rsidRDefault="00F00574">
            <w:pPr>
              <w:pStyle w:val="Default"/>
              <w:spacing w:before="240"/>
              <w:jc w:val="both"/>
              <w:rPr>
                <w:rFonts w:asciiTheme="majorBidi" w:hAnsiTheme="majorBidi" w:cstheme="majorBidi"/>
              </w:rPr>
            </w:pPr>
            <w:r>
              <w:rPr>
                <w:rFonts w:ascii="Cambria" w:eastAsiaTheme="minorHAnsi" w:hAnsi="Cambria" w:cs="Cambria"/>
                <w:lang w:val="fr-CA" w:eastAsia="fr-FR"/>
              </w:rPr>
              <w:t>Notions de mécanique générale et d’informatique</w:t>
            </w:r>
          </w:p>
        </w:tc>
      </w:tr>
    </w:tbl>
    <w:p w14:paraId="737E8936"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1D8537D4" w14:textId="77777777">
        <w:tc>
          <w:tcPr>
            <w:tcW w:w="9322" w:type="dxa"/>
            <w:tcBorders>
              <w:top w:val="single" w:sz="4" w:space="0" w:color="auto"/>
              <w:left w:val="single" w:sz="4" w:space="0" w:color="auto"/>
              <w:bottom w:val="single" w:sz="4" w:space="0" w:color="auto"/>
              <w:right w:val="single" w:sz="4" w:space="0" w:color="auto"/>
            </w:tcBorders>
          </w:tcPr>
          <w:p w14:paraId="5862C837"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60A7B986" w14:textId="77777777" w:rsidR="005722AC" w:rsidRDefault="00F00574">
            <w:pPr>
              <w:pStyle w:val="Default"/>
              <w:spacing w:before="240"/>
              <w:rPr>
                <w:rFonts w:asciiTheme="majorBidi" w:hAnsiTheme="majorBidi" w:cstheme="majorBidi"/>
                <w:sz w:val="23"/>
                <w:szCs w:val="23"/>
              </w:rPr>
            </w:pPr>
            <w:r>
              <w:rPr>
                <w:rFonts w:ascii="Cambria" w:eastAsiaTheme="minorHAnsi" w:hAnsi="Cambria" w:cs="Cambria"/>
                <w:lang w:val="fr-CA" w:eastAsia="fr-FR"/>
              </w:rPr>
              <w:t>Avoir une idée sur les logiciels de simulation numérique en mécanique et apprendre aux étudiants la résolution pratique de quelques problèmes.</w:t>
            </w:r>
          </w:p>
        </w:tc>
      </w:tr>
      <w:tr w:rsidR="005722AC" w14:paraId="0B773526" w14:textId="77777777">
        <w:tc>
          <w:tcPr>
            <w:tcW w:w="9322" w:type="dxa"/>
            <w:tcBorders>
              <w:top w:val="single" w:sz="4" w:space="0" w:color="auto"/>
              <w:bottom w:val="single" w:sz="4" w:space="0" w:color="auto"/>
            </w:tcBorders>
          </w:tcPr>
          <w:p w14:paraId="1ABB73F2"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245BB9A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Choix d’un logiciel (ou plus) de simulation numérique en mécanique et donner quelques exemples de problèmes :</w:t>
            </w:r>
          </w:p>
          <w:p w14:paraId="6DEEBC25"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 : </w:t>
            </w:r>
            <w:r>
              <w:rPr>
                <w:rFonts w:asciiTheme="majorBidi" w:eastAsiaTheme="minorHAnsi" w:hAnsiTheme="majorBidi" w:cstheme="majorBidi"/>
                <w:lang w:val="fr-CA" w:eastAsia="fr-FR"/>
              </w:rPr>
              <w:t xml:space="preserve">Problème de statique linéaire 1D (Barre, poutre).                         </w:t>
            </w:r>
            <w:r>
              <w:rPr>
                <w:rFonts w:asciiTheme="majorBidi" w:eastAsiaTheme="minorHAnsi" w:hAnsiTheme="majorBidi" w:cstheme="majorBidi"/>
                <w:b/>
                <w:bCs/>
                <w:lang w:val="fr-CA" w:eastAsia="fr-FR"/>
              </w:rPr>
              <w:t>(1 semaine)</w:t>
            </w:r>
          </w:p>
          <w:p w14:paraId="7AB4CE46"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N°2 : </w:t>
            </w:r>
            <w:r>
              <w:rPr>
                <w:rFonts w:asciiTheme="majorBidi" w:eastAsiaTheme="minorHAnsi" w:hAnsiTheme="majorBidi" w:cstheme="majorBidi"/>
                <w:lang w:val="fr-CA" w:eastAsia="fr-FR"/>
              </w:rPr>
              <w:t xml:space="preserve">Problème de statique linéaire 2D (Contraintes planes, déformations planes).            </w:t>
            </w:r>
            <w:r>
              <w:rPr>
                <w:rFonts w:asciiTheme="majorBidi" w:eastAsiaTheme="minorHAnsi" w:hAnsiTheme="majorBidi" w:cstheme="majorBidi"/>
                <w:b/>
                <w:bCs/>
                <w:lang w:val="fr-CA" w:eastAsia="fr-FR"/>
              </w:rPr>
              <w:t>(1 semaine)</w:t>
            </w:r>
          </w:p>
          <w:p w14:paraId="055A56EF"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N°3 : </w:t>
            </w:r>
            <w:r>
              <w:rPr>
                <w:rFonts w:asciiTheme="majorBidi" w:eastAsiaTheme="minorHAnsi" w:hAnsiTheme="majorBidi" w:cstheme="majorBidi"/>
                <w:lang w:val="fr-CA" w:eastAsia="fr-FR"/>
              </w:rPr>
              <w:t xml:space="preserve">Problème de statique linéaire 3D (Eléments tétraédrique, éléments cubiques).         </w:t>
            </w:r>
            <w:r>
              <w:rPr>
                <w:rFonts w:asciiTheme="majorBidi" w:eastAsiaTheme="minorHAnsi" w:hAnsiTheme="majorBidi" w:cstheme="majorBidi"/>
                <w:b/>
                <w:bCs/>
                <w:lang w:val="fr-CA" w:eastAsia="fr-FR"/>
              </w:rPr>
              <w:t>(1 semaine)</w:t>
            </w:r>
          </w:p>
          <w:p w14:paraId="75C5B9E8"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N°4 : </w:t>
            </w:r>
            <w:r>
              <w:rPr>
                <w:rFonts w:asciiTheme="majorBidi" w:eastAsiaTheme="minorHAnsi" w:hAnsiTheme="majorBidi" w:cstheme="majorBidi"/>
                <w:lang w:val="fr-CA" w:eastAsia="fr-FR"/>
              </w:rPr>
              <w:t xml:space="preserve">Non linéarité géométrique (Grandes déformation, flambage).       </w:t>
            </w:r>
            <w:r>
              <w:rPr>
                <w:rFonts w:asciiTheme="majorBidi" w:eastAsiaTheme="minorHAnsi" w:hAnsiTheme="majorBidi" w:cstheme="majorBidi"/>
                <w:b/>
                <w:bCs/>
                <w:lang w:val="fr-CA" w:eastAsia="fr-FR"/>
              </w:rPr>
              <w:t>(2 semaines)</w:t>
            </w:r>
          </w:p>
          <w:p w14:paraId="3D79E421"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TP N°5 : </w:t>
            </w:r>
            <w:r>
              <w:rPr>
                <w:rFonts w:asciiTheme="majorBidi" w:eastAsiaTheme="minorHAnsi" w:hAnsiTheme="majorBidi" w:cstheme="majorBidi"/>
                <w:lang w:val="fr-CA" w:eastAsia="fr-FR"/>
              </w:rPr>
              <w:t>Non linéarité du matériau (Déformation plastique, fluage, viscoélasticité).</w:t>
            </w:r>
          </w:p>
          <w:p w14:paraId="0831A0BB"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(2 semaines)</w:t>
            </w:r>
          </w:p>
          <w:p w14:paraId="72EFD822"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N°6 : </w:t>
            </w:r>
            <w:r>
              <w:rPr>
                <w:rFonts w:asciiTheme="majorBidi" w:eastAsiaTheme="minorHAnsi" w:hAnsiTheme="majorBidi" w:cstheme="majorBidi"/>
                <w:lang w:val="fr-CA" w:eastAsia="fr-FR"/>
              </w:rPr>
              <w:t xml:space="preserve">Problème de contact.                                                                      </w:t>
            </w:r>
            <w:r>
              <w:rPr>
                <w:rFonts w:asciiTheme="majorBidi" w:eastAsiaTheme="minorHAnsi" w:hAnsiTheme="majorBidi" w:cstheme="majorBidi"/>
                <w:b/>
                <w:bCs/>
                <w:lang w:val="fr-CA" w:eastAsia="fr-FR"/>
              </w:rPr>
              <w:t>(1 semaine)</w:t>
            </w:r>
          </w:p>
          <w:p w14:paraId="76438503"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N°7 : </w:t>
            </w:r>
            <w:r>
              <w:rPr>
                <w:rFonts w:asciiTheme="majorBidi" w:eastAsiaTheme="minorHAnsi" w:hAnsiTheme="majorBidi" w:cstheme="majorBidi"/>
                <w:lang w:val="fr-CA" w:eastAsia="fr-FR"/>
              </w:rPr>
              <w:t xml:space="preserve">Problème thermomécanique.                                                          </w:t>
            </w:r>
            <w:r>
              <w:rPr>
                <w:rFonts w:asciiTheme="majorBidi" w:eastAsiaTheme="minorHAnsi" w:hAnsiTheme="majorBidi" w:cstheme="majorBidi"/>
                <w:b/>
                <w:bCs/>
                <w:lang w:val="fr-CA" w:eastAsia="fr-FR"/>
              </w:rPr>
              <w:t>(1 semaine)</w:t>
            </w:r>
          </w:p>
          <w:p w14:paraId="1752BD40"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N°8 : </w:t>
            </w:r>
            <w:r>
              <w:rPr>
                <w:rFonts w:asciiTheme="majorBidi" w:eastAsiaTheme="minorHAnsi" w:hAnsiTheme="majorBidi" w:cstheme="majorBidi"/>
                <w:lang w:val="fr-CA" w:eastAsia="fr-FR"/>
              </w:rPr>
              <w:t xml:space="preserve">Matériau anisotrope (Matériaux composites).                                </w:t>
            </w:r>
            <w:r>
              <w:rPr>
                <w:rFonts w:asciiTheme="majorBidi" w:eastAsiaTheme="minorHAnsi" w:hAnsiTheme="majorBidi" w:cstheme="majorBidi"/>
                <w:b/>
                <w:bCs/>
                <w:lang w:val="fr-CA" w:eastAsia="fr-FR"/>
              </w:rPr>
              <w:t>(2 semaines)</w:t>
            </w:r>
          </w:p>
          <w:p w14:paraId="5C330F26"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N°9 : </w:t>
            </w:r>
            <w:r>
              <w:rPr>
                <w:rFonts w:asciiTheme="majorBidi" w:eastAsiaTheme="minorHAnsi" w:hAnsiTheme="majorBidi" w:cstheme="majorBidi"/>
                <w:lang w:val="fr-CA" w:eastAsia="fr-FR"/>
              </w:rPr>
              <w:t xml:space="preserve">Calcul des fréquences propres d’une structure.                              </w:t>
            </w:r>
            <w:r>
              <w:rPr>
                <w:rFonts w:asciiTheme="majorBidi" w:eastAsiaTheme="minorHAnsi" w:hAnsiTheme="majorBidi" w:cstheme="majorBidi"/>
                <w:b/>
                <w:bCs/>
                <w:lang w:val="fr-CA" w:eastAsia="fr-FR"/>
              </w:rPr>
              <w:t>(1 semaine)</w:t>
            </w:r>
          </w:p>
          <w:p w14:paraId="2DD908E9"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N°10 : </w:t>
            </w:r>
            <w:r>
              <w:rPr>
                <w:rFonts w:asciiTheme="majorBidi" w:eastAsiaTheme="minorHAnsi" w:hAnsiTheme="majorBidi" w:cstheme="majorBidi"/>
                <w:lang w:val="fr-CA" w:eastAsia="fr-FR"/>
              </w:rPr>
              <w:t xml:space="preserve">Analyse harmonique d’une structure.                                           </w:t>
            </w:r>
            <w:r>
              <w:rPr>
                <w:rFonts w:asciiTheme="majorBidi" w:eastAsiaTheme="minorHAnsi" w:hAnsiTheme="majorBidi" w:cstheme="majorBidi"/>
                <w:b/>
                <w:bCs/>
                <w:lang w:val="fr-CA" w:eastAsia="fr-FR"/>
              </w:rPr>
              <w:t>(1 semaine)</w:t>
            </w:r>
          </w:p>
          <w:p w14:paraId="7A379FE4"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N°11 : </w:t>
            </w:r>
            <w:r>
              <w:rPr>
                <w:rFonts w:asciiTheme="majorBidi" w:eastAsiaTheme="minorHAnsi" w:hAnsiTheme="majorBidi" w:cstheme="majorBidi"/>
                <w:lang w:val="fr-CA" w:eastAsia="fr-FR"/>
              </w:rPr>
              <w:t xml:space="preserve">Analyse dynamique rigide.                                                           </w:t>
            </w:r>
            <w:r>
              <w:rPr>
                <w:rFonts w:asciiTheme="majorBidi" w:eastAsiaTheme="minorHAnsi" w:hAnsiTheme="majorBidi" w:cstheme="majorBidi"/>
                <w:b/>
                <w:bCs/>
                <w:lang w:val="fr-CA" w:eastAsia="fr-FR"/>
              </w:rPr>
              <w:t>(1 semaine)</w:t>
            </w:r>
          </w:p>
          <w:p w14:paraId="42FDF872"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N°12 : </w:t>
            </w:r>
            <w:r>
              <w:rPr>
                <w:rFonts w:asciiTheme="majorBidi" w:eastAsiaTheme="minorHAnsi" w:hAnsiTheme="majorBidi" w:cstheme="majorBidi"/>
                <w:lang w:val="fr-CA" w:eastAsia="fr-FR"/>
              </w:rPr>
              <w:t xml:space="preserve">Transfert de chaleur en régime transitoire.                                   </w:t>
            </w:r>
            <w:r>
              <w:rPr>
                <w:rFonts w:asciiTheme="majorBidi" w:eastAsiaTheme="minorHAnsi" w:hAnsiTheme="majorBidi" w:cstheme="majorBidi"/>
                <w:b/>
                <w:bCs/>
                <w:lang w:val="fr-CA" w:eastAsia="fr-FR"/>
              </w:rPr>
              <w:t>(1 semaine)</w:t>
            </w:r>
          </w:p>
          <w:p w14:paraId="243108C1"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hAnsiTheme="majorBidi" w:cstheme="majorBidi"/>
                <w:bCs/>
                <w:color w:val="000000" w:themeColor="text1"/>
                <w:u w:val="single"/>
              </w:rPr>
              <w:t>Mode d’évaluation:</w:t>
            </w:r>
          </w:p>
          <w:p w14:paraId="082997B4"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100% contrôle continu.</w:t>
            </w:r>
          </w:p>
          <w:p w14:paraId="3EAD81B9"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21566BED" w14:textId="77777777" w:rsidR="005722AC" w:rsidRDefault="00F00574">
            <w:pPr>
              <w:spacing w:line="276" w:lineRule="auto"/>
              <w:rPr>
                <w:sz w:val="23"/>
                <w:szCs w:val="23"/>
                <w:lang w:val="fr-CA" w:eastAsia="en-US"/>
              </w:rPr>
            </w:pPr>
            <w:r>
              <w:rPr>
                <w:rFonts w:asciiTheme="majorBidi" w:eastAsiaTheme="minorHAnsi" w:hAnsiTheme="majorBidi" w:cstheme="majorBidi"/>
                <w:color w:val="000000"/>
                <w:lang w:val="fr-CA" w:eastAsia="fr-FR"/>
              </w:rPr>
              <w:t>Tutoriels des codes dans la rubrique help.</w:t>
            </w:r>
          </w:p>
        </w:tc>
      </w:tr>
    </w:tbl>
    <w:p w14:paraId="773EA24E" w14:textId="77777777" w:rsidR="005722AC" w:rsidRDefault="005722AC">
      <w:pPr>
        <w:rPr>
          <w:rFonts w:eastAsia="PMingLiU"/>
          <w:sz w:val="22"/>
          <w:szCs w:val="22"/>
          <w:lang w:val="fr-CA" w:eastAsia="en-US"/>
        </w:rPr>
      </w:pPr>
    </w:p>
    <w:p w14:paraId="38E590AF" w14:textId="77777777" w:rsidR="005722AC" w:rsidRDefault="00F00574">
      <w:pPr>
        <w:rPr>
          <w:rFonts w:eastAsia="PMingLiU"/>
          <w:sz w:val="22"/>
          <w:szCs w:val="22"/>
          <w:lang w:val="fr-CA" w:eastAsia="en-US"/>
        </w:rPr>
      </w:pPr>
      <w:r>
        <w:rPr>
          <w:rFonts w:eastAsia="PMingLiU"/>
          <w:sz w:val="22"/>
          <w:szCs w:val="22"/>
          <w:lang w:val="fr-CA" w:eastAsia="en-US"/>
        </w:rPr>
        <w:br w:type="page"/>
      </w:r>
    </w:p>
    <w:p w14:paraId="18663FFF" w14:textId="77777777" w:rsidR="00DB1A51" w:rsidRDefault="00DB1A51" w:rsidP="00DB1A51">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3759"/>
        <w:gridCol w:w="1336"/>
        <w:gridCol w:w="1127"/>
        <w:gridCol w:w="1363"/>
      </w:tblGrid>
      <w:tr w:rsidR="00DB1A51" w14:paraId="343ABBC1" w14:textId="77777777" w:rsidTr="00066A86">
        <w:trPr>
          <w:trHeight w:val="132"/>
        </w:trPr>
        <w:tc>
          <w:tcPr>
            <w:tcW w:w="1747" w:type="dxa"/>
            <w:shd w:val="clear" w:color="auto" w:fill="FFC000"/>
          </w:tcPr>
          <w:p w14:paraId="25B1D79B" w14:textId="77777777" w:rsidR="00DB1A51" w:rsidRDefault="00DB1A51" w:rsidP="00066A86">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32A9111A" w14:textId="77777777" w:rsidR="00DB1A51" w:rsidRDefault="00DB1A51" w:rsidP="00066A86">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B01EA57" w14:textId="77777777" w:rsidR="00DB1A51" w:rsidRDefault="00DB1A51" w:rsidP="00066A86">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3387C18E" w14:textId="77777777" w:rsidR="00DB1A51" w:rsidRDefault="00DB1A51" w:rsidP="00066A86">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A193608" w14:textId="77777777" w:rsidR="00DB1A51" w:rsidRDefault="00DB1A51" w:rsidP="00066A86">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DB1A51" w14:paraId="7CEA47F5" w14:textId="77777777" w:rsidTr="00066A86">
        <w:tc>
          <w:tcPr>
            <w:tcW w:w="1747" w:type="dxa"/>
            <w:vAlign w:val="center"/>
          </w:tcPr>
          <w:p w14:paraId="4C41B5B3" w14:textId="2348C6BF" w:rsidR="00DB1A51" w:rsidRPr="00DB1A51" w:rsidRDefault="00DB1A51" w:rsidP="00066A86">
            <w:pPr>
              <w:spacing w:before="100" w:beforeAutospacing="1" w:after="100" w:afterAutospacing="1" w:line="360" w:lineRule="auto"/>
              <w:jc w:val="center"/>
              <w:rPr>
                <w:rFonts w:asciiTheme="majorBidi" w:hAnsiTheme="majorBidi" w:cstheme="majorBidi"/>
                <w:b/>
                <w:bCs/>
                <w:highlight w:val="cyan"/>
              </w:rPr>
            </w:pPr>
            <w:r w:rsidRPr="00DB1A51">
              <w:rPr>
                <w:rFonts w:asciiTheme="majorBidi" w:hAnsiTheme="majorBidi" w:cstheme="majorBidi"/>
                <w:b/>
                <w:bCs/>
                <w:highlight w:val="cyan"/>
              </w:rPr>
              <w:t>07</w:t>
            </w:r>
          </w:p>
        </w:tc>
        <w:tc>
          <w:tcPr>
            <w:tcW w:w="3890" w:type="dxa"/>
            <w:vAlign w:val="center"/>
          </w:tcPr>
          <w:p w14:paraId="0FE48506" w14:textId="77777777" w:rsidR="00DB1A51" w:rsidRPr="00DB1A51" w:rsidRDefault="00DB1A51" w:rsidP="00066A86">
            <w:pPr>
              <w:spacing w:line="360" w:lineRule="auto"/>
              <w:jc w:val="both"/>
              <w:rPr>
                <w:rFonts w:asciiTheme="majorBidi" w:hAnsiTheme="majorBidi" w:cstheme="majorBidi"/>
                <w:b/>
                <w:bCs/>
                <w:highlight w:val="cyan"/>
                <w:lang w:bidi="ar-DZ"/>
              </w:rPr>
            </w:pPr>
            <w:r w:rsidRPr="00DB1A51">
              <w:rPr>
                <w:rFonts w:asciiTheme="majorBidi" w:eastAsia="Times New Roman" w:hAnsiTheme="majorBidi" w:cstheme="majorBidi"/>
                <w:highlight w:val="cyan"/>
              </w:rPr>
              <w:t>Respect des normes et règles d'éthique et d'intégrité</w:t>
            </w:r>
          </w:p>
        </w:tc>
        <w:tc>
          <w:tcPr>
            <w:tcW w:w="1336" w:type="dxa"/>
            <w:vAlign w:val="center"/>
          </w:tcPr>
          <w:p w14:paraId="4CCFE75C" w14:textId="77777777" w:rsidR="00DB1A51" w:rsidRPr="00DB1A51" w:rsidRDefault="00DB1A51" w:rsidP="00066A86">
            <w:pPr>
              <w:spacing w:before="100" w:beforeAutospacing="1" w:after="100" w:afterAutospacing="1" w:line="360" w:lineRule="auto"/>
              <w:jc w:val="center"/>
              <w:rPr>
                <w:rFonts w:asciiTheme="majorBidi" w:hAnsiTheme="majorBidi" w:cstheme="majorBidi"/>
                <w:b/>
                <w:bCs/>
                <w:highlight w:val="cyan"/>
              </w:rPr>
            </w:pPr>
            <w:r w:rsidRPr="00DB1A51">
              <w:rPr>
                <w:rFonts w:asciiTheme="majorBidi" w:hAnsiTheme="majorBidi" w:cstheme="majorBidi"/>
                <w:b/>
                <w:bCs/>
                <w:highlight w:val="cyan"/>
              </w:rPr>
              <w:t>01</w:t>
            </w:r>
          </w:p>
        </w:tc>
        <w:tc>
          <w:tcPr>
            <w:tcW w:w="1135" w:type="dxa"/>
            <w:vAlign w:val="center"/>
          </w:tcPr>
          <w:p w14:paraId="5EEB8664" w14:textId="77777777" w:rsidR="00DB1A51" w:rsidRPr="00DB1A51" w:rsidRDefault="00DB1A51" w:rsidP="00066A86">
            <w:pPr>
              <w:spacing w:before="100" w:beforeAutospacing="1" w:after="100" w:afterAutospacing="1" w:line="360" w:lineRule="auto"/>
              <w:jc w:val="center"/>
              <w:rPr>
                <w:rFonts w:asciiTheme="majorBidi" w:hAnsiTheme="majorBidi" w:cstheme="majorBidi"/>
                <w:b/>
                <w:bCs/>
                <w:highlight w:val="cyan"/>
              </w:rPr>
            </w:pPr>
            <w:r w:rsidRPr="00DB1A51">
              <w:rPr>
                <w:rFonts w:asciiTheme="majorBidi" w:hAnsiTheme="majorBidi" w:cstheme="majorBidi"/>
                <w:b/>
                <w:bCs/>
                <w:highlight w:val="cyan"/>
              </w:rPr>
              <w:t>01</w:t>
            </w:r>
          </w:p>
        </w:tc>
        <w:tc>
          <w:tcPr>
            <w:tcW w:w="1214" w:type="dxa"/>
            <w:vAlign w:val="center"/>
          </w:tcPr>
          <w:p w14:paraId="0C8F9F98" w14:textId="39E571F3" w:rsidR="00DB1A51" w:rsidRPr="00DB1A51" w:rsidRDefault="00DB1A51" w:rsidP="00DB1A51">
            <w:pPr>
              <w:spacing w:before="100" w:beforeAutospacing="1" w:after="100" w:afterAutospacing="1" w:line="360" w:lineRule="auto"/>
              <w:jc w:val="center"/>
              <w:rPr>
                <w:rFonts w:asciiTheme="majorBidi" w:hAnsiTheme="majorBidi" w:cstheme="majorBidi"/>
                <w:b/>
                <w:highlight w:val="cyan"/>
              </w:rPr>
            </w:pPr>
            <w:r w:rsidRPr="00DB1A51">
              <w:rPr>
                <w:rFonts w:eastAsia="Times New Roman"/>
                <w:b/>
                <w:highlight w:val="cyan"/>
              </w:rPr>
              <w:t>CSSM.7.10</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DB1A51" w14:paraId="6A87E92D" w14:textId="77777777" w:rsidTr="00066A86">
        <w:tc>
          <w:tcPr>
            <w:tcW w:w="1809" w:type="dxa"/>
            <w:shd w:val="clear" w:color="auto" w:fill="FFC000"/>
          </w:tcPr>
          <w:p w14:paraId="42D7759E" w14:textId="77777777" w:rsidR="00DB1A51" w:rsidRDefault="00DB1A51" w:rsidP="00066A86">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EC812BA" w14:textId="77777777" w:rsidR="00DB1A51" w:rsidRDefault="00DB1A51" w:rsidP="00066A86">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3C834BBA" w14:textId="77777777" w:rsidR="00DB1A51" w:rsidRDefault="00DB1A51" w:rsidP="00066A86">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3FCF677" w14:textId="77777777" w:rsidR="00DB1A51" w:rsidRDefault="00DB1A51" w:rsidP="00066A86">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DB1A51" w14:paraId="63CE167B" w14:textId="77777777" w:rsidTr="00066A86">
        <w:tc>
          <w:tcPr>
            <w:tcW w:w="1809" w:type="dxa"/>
          </w:tcPr>
          <w:p w14:paraId="7B095B28" w14:textId="77777777" w:rsidR="00DB1A51" w:rsidRDefault="00DB1A51" w:rsidP="00066A86">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22h30</w:t>
            </w:r>
          </w:p>
        </w:tc>
        <w:tc>
          <w:tcPr>
            <w:tcW w:w="1843" w:type="dxa"/>
          </w:tcPr>
          <w:p w14:paraId="30FAF861" w14:textId="77777777" w:rsidR="00DB1A51" w:rsidRDefault="00DB1A51" w:rsidP="00066A86">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27177BD4" w14:textId="77777777" w:rsidR="00DB1A51" w:rsidRDefault="00DB1A51" w:rsidP="00066A86">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c>
          <w:tcPr>
            <w:tcW w:w="2835" w:type="dxa"/>
          </w:tcPr>
          <w:p w14:paraId="4AF63EA5" w14:textId="77777777" w:rsidR="00DB1A51" w:rsidRDefault="00DB1A51" w:rsidP="00066A86">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74416504" w14:textId="77777777" w:rsidR="00DB1A51" w:rsidRDefault="00DB1A51" w:rsidP="00DB1A51">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B1A51" w14:paraId="4154AE9D" w14:textId="77777777" w:rsidTr="00066A86">
        <w:tc>
          <w:tcPr>
            <w:tcW w:w="9322" w:type="dxa"/>
            <w:vAlign w:val="center"/>
          </w:tcPr>
          <w:p w14:paraId="0BCD3FB8" w14:textId="77777777" w:rsidR="00DB1A51" w:rsidRDefault="00DB1A51" w:rsidP="00066A86">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C1233A9" w14:textId="77777777" w:rsidR="00DB1A51" w:rsidRDefault="00DB1A51" w:rsidP="00066A86">
            <w:pPr>
              <w:jc w:val="both"/>
              <w:rPr>
                <w:rFonts w:asciiTheme="majorBidi" w:hAnsiTheme="majorBidi" w:cstheme="majorBidi"/>
              </w:rPr>
            </w:pPr>
            <w:r>
              <w:rPr>
                <w:rFonts w:asciiTheme="majorBidi" w:hAnsiTheme="majorBidi" w:cstheme="majorBidi"/>
              </w:rPr>
              <w:t xml:space="preserve">Aucune </w:t>
            </w:r>
          </w:p>
        </w:tc>
      </w:tr>
    </w:tbl>
    <w:p w14:paraId="68BB9D2A" w14:textId="77777777" w:rsidR="00DB1A51" w:rsidRDefault="00DB1A51" w:rsidP="00DB1A51">
      <w:pPr>
        <w:rPr>
          <w:rFonts w:asciiTheme="majorBidi" w:hAnsiTheme="majorBidi" w:cstheme="majorBidi"/>
        </w:rPr>
      </w:pPr>
    </w:p>
    <w:tbl>
      <w:tblPr>
        <w:tblW w:w="9322" w:type="dxa"/>
        <w:tblInd w:w="-5" w:type="dxa"/>
        <w:tblLook w:val="04A0" w:firstRow="1" w:lastRow="0" w:firstColumn="1" w:lastColumn="0" w:noHBand="0" w:noVBand="1"/>
      </w:tblPr>
      <w:tblGrid>
        <w:gridCol w:w="9322"/>
      </w:tblGrid>
      <w:tr w:rsidR="00DB1A51" w14:paraId="5F607F02" w14:textId="77777777" w:rsidTr="00066A86">
        <w:tc>
          <w:tcPr>
            <w:tcW w:w="9322" w:type="dxa"/>
            <w:tcBorders>
              <w:top w:val="single" w:sz="4" w:space="0" w:color="auto"/>
              <w:left w:val="single" w:sz="4" w:space="0" w:color="auto"/>
              <w:bottom w:val="single" w:sz="4" w:space="0" w:color="auto"/>
              <w:right w:val="single" w:sz="4" w:space="0" w:color="auto"/>
            </w:tcBorders>
          </w:tcPr>
          <w:p w14:paraId="00895630" w14:textId="77777777" w:rsidR="00DB1A51" w:rsidRDefault="00DB1A51" w:rsidP="00066A86">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FBC2191" w14:textId="77777777" w:rsidR="00DB1A51" w:rsidRDefault="00DB1A51" w:rsidP="00066A86">
            <w:pPr>
              <w:autoSpaceDE w:val="0"/>
              <w:autoSpaceDN w:val="0"/>
              <w:adjustRightInd w:val="0"/>
              <w:spacing w:before="240" w:after="240" w:line="276" w:lineRule="auto"/>
              <w:rPr>
                <w:lang w:eastAsia="fr-FR"/>
              </w:rPr>
            </w:pPr>
            <w:r>
              <w:rPr>
                <w:rFonts w:asciiTheme="majorBidi" w:hAnsiTheme="majorBidi" w:cstheme="majorBidi"/>
              </w:rPr>
              <w:t>Développer la sensibilisation des étudiants aux principes éthiques. Les initier aux règles qui régissent la vie à l’université (leurs droits et obligations vis-à-vis de la communauté universitaire) et dans le monde du travail. Les sensibiliser au respect et à la valorisation de la propriété intellectuelle. Leur expliquer les risques des maux moraux telle que la corruption et à la manière de les combattre.</w:t>
            </w:r>
          </w:p>
        </w:tc>
      </w:tr>
      <w:tr w:rsidR="00DB1A51" w14:paraId="18837F42" w14:textId="77777777" w:rsidTr="00066A86">
        <w:tc>
          <w:tcPr>
            <w:tcW w:w="9322" w:type="dxa"/>
            <w:tcBorders>
              <w:top w:val="single" w:sz="4" w:space="0" w:color="auto"/>
              <w:bottom w:val="single" w:sz="4" w:space="0" w:color="auto"/>
            </w:tcBorders>
          </w:tcPr>
          <w:p w14:paraId="13F55213" w14:textId="77777777" w:rsidR="00DB1A51" w:rsidRDefault="00DB1A51" w:rsidP="00066A86">
            <w:pPr>
              <w:jc w:val="both"/>
              <w:rPr>
                <w:rFonts w:asciiTheme="majorBidi" w:hAnsiTheme="majorBidi" w:cstheme="majorBidi"/>
                <w:b/>
                <w:bCs/>
              </w:rPr>
            </w:pPr>
          </w:p>
          <w:p w14:paraId="455A52B5" w14:textId="77777777" w:rsidR="00DB1A51" w:rsidRDefault="00DB1A51" w:rsidP="00066A86">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3523BF40" w14:textId="77777777" w:rsidR="00DB1A51" w:rsidRDefault="00DB1A51" w:rsidP="00066A86">
            <w:pPr>
              <w:jc w:val="both"/>
              <w:rPr>
                <w:rFonts w:asciiTheme="majorBidi" w:hAnsiTheme="majorBidi" w:cstheme="majorBidi"/>
                <w:b/>
                <w:bCs/>
              </w:rPr>
            </w:pPr>
          </w:p>
          <w:p w14:paraId="376CB764" w14:textId="77777777" w:rsidR="00DB1A51" w:rsidRDefault="00DB1A51" w:rsidP="00066A86">
            <w:pPr>
              <w:jc w:val="both"/>
              <w:rPr>
                <w:rFonts w:asciiTheme="majorBidi" w:hAnsiTheme="majorBidi" w:cstheme="majorBidi"/>
              </w:rPr>
            </w:pPr>
            <w:r>
              <w:rPr>
                <w:rFonts w:asciiTheme="majorBidi" w:hAnsiTheme="majorBidi" w:cstheme="majorBidi"/>
              </w:rPr>
              <w:t>A- Ethique et déontologie</w:t>
            </w:r>
          </w:p>
          <w:p w14:paraId="60C4598F" w14:textId="77777777" w:rsidR="00DB1A51" w:rsidRDefault="00DB1A51" w:rsidP="00066A86">
            <w:pPr>
              <w:jc w:val="both"/>
              <w:rPr>
                <w:rFonts w:asciiTheme="majorBidi" w:hAnsiTheme="majorBidi" w:cstheme="majorBidi"/>
              </w:rPr>
            </w:pPr>
            <w:r>
              <w:rPr>
                <w:rFonts w:asciiTheme="majorBidi" w:hAnsiTheme="majorBidi" w:cstheme="majorBidi"/>
              </w:rPr>
              <w:t xml:space="preserve"> I. Notions d’Ethique et de Déontologie (3 semaines)</w:t>
            </w:r>
          </w:p>
          <w:p w14:paraId="67ACA1CE" w14:textId="77777777" w:rsidR="00DB1A51" w:rsidRDefault="00DB1A51" w:rsidP="00066A86">
            <w:pPr>
              <w:jc w:val="both"/>
              <w:rPr>
                <w:rFonts w:asciiTheme="majorBidi" w:hAnsiTheme="majorBidi" w:cstheme="majorBidi"/>
              </w:rPr>
            </w:pPr>
            <w:r>
              <w:rPr>
                <w:rFonts w:asciiTheme="majorBidi" w:hAnsiTheme="majorBidi" w:cstheme="majorBidi"/>
              </w:rPr>
              <w:t xml:space="preserve"> 1. Introduction </w:t>
            </w:r>
          </w:p>
          <w:p w14:paraId="64C85A63" w14:textId="77777777" w:rsidR="00DB1A51" w:rsidRDefault="00DB1A51" w:rsidP="00066A86">
            <w:pPr>
              <w:jc w:val="both"/>
              <w:rPr>
                <w:rFonts w:asciiTheme="majorBidi" w:hAnsiTheme="majorBidi" w:cstheme="majorBidi"/>
              </w:rPr>
            </w:pPr>
            <w:r>
              <w:rPr>
                <w:rFonts w:asciiTheme="majorBidi" w:hAnsiTheme="majorBidi" w:cstheme="majorBidi"/>
              </w:rPr>
              <w:t xml:space="preserve">1.1. Définitions : Morale, éthique, déontologie </w:t>
            </w:r>
          </w:p>
          <w:p w14:paraId="75408026" w14:textId="77777777" w:rsidR="00DB1A51" w:rsidRDefault="00DB1A51" w:rsidP="00066A86">
            <w:pPr>
              <w:jc w:val="both"/>
              <w:rPr>
                <w:rFonts w:asciiTheme="majorBidi" w:hAnsiTheme="majorBidi" w:cstheme="majorBidi"/>
              </w:rPr>
            </w:pPr>
            <w:r>
              <w:rPr>
                <w:rFonts w:asciiTheme="majorBidi" w:hAnsiTheme="majorBidi" w:cstheme="majorBidi"/>
              </w:rPr>
              <w:t xml:space="preserve">1.2. Distinction entre éthique et déontologie </w:t>
            </w:r>
          </w:p>
          <w:p w14:paraId="46811921" w14:textId="77777777" w:rsidR="00DB1A51" w:rsidRDefault="00DB1A51" w:rsidP="00066A86">
            <w:pPr>
              <w:jc w:val="both"/>
              <w:rPr>
                <w:rFonts w:asciiTheme="majorBidi" w:hAnsiTheme="majorBidi" w:cstheme="majorBidi"/>
              </w:rPr>
            </w:pPr>
            <w:r>
              <w:rPr>
                <w:rFonts w:asciiTheme="majorBidi" w:hAnsiTheme="majorBidi" w:cstheme="majorBidi"/>
              </w:rPr>
              <w:t xml:space="preserve">2. Charte de l’éthique et de la déontologie du MESRS : Intégrité et honnêteté. Liberté académique. Respect mutuel. Exigence de vérité scientifique, Objectivité et esprit critique. Equité. Droits et obligations de l’étudiant, de l’enseignant, du personnel administratif et technique. </w:t>
            </w:r>
          </w:p>
          <w:p w14:paraId="61ADF368" w14:textId="77777777" w:rsidR="00DB1A51" w:rsidRDefault="00DB1A51" w:rsidP="00066A86">
            <w:pPr>
              <w:jc w:val="both"/>
              <w:rPr>
                <w:rFonts w:asciiTheme="majorBidi" w:hAnsiTheme="majorBidi" w:cstheme="majorBidi"/>
              </w:rPr>
            </w:pPr>
            <w:r>
              <w:rPr>
                <w:rFonts w:asciiTheme="majorBidi" w:hAnsiTheme="majorBidi" w:cstheme="majorBidi"/>
              </w:rPr>
              <w:t xml:space="preserve">3. Ethique et déontologie dans le monde du travail </w:t>
            </w:r>
          </w:p>
          <w:p w14:paraId="695FD69D" w14:textId="77777777" w:rsidR="00DB1A51" w:rsidRDefault="00DB1A51" w:rsidP="00066A86">
            <w:pPr>
              <w:jc w:val="both"/>
              <w:rPr>
                <w:rFonts w:asciiTheme="majorBidi" w:hAnsiTheme="majorBidi" w:cstheme="majorBidi"/>
              </w:rPr>
            </w:pPr>
            <w:r>
              <w:rPr>
                <w:rFonts w:asciiTheme="majorBidi" w:hAnsiTheme="majorBidi" w:cstheme="majorBidi"/>
              </w:rPr>
              <w:t xml:space="preserve">Confidentialité juridique en entreprise. </w:t>
            </w:r>
          </w:p>
          <w:p w14:paraId="1CB92C37" w14:textId="77777777" w:rsidR="00DB1A51" w:rsidRDefault="00DB1A51" w:rsidP="00066A86">
            <w:pPr>
              <w:jc w:val="both"/>
              <w:rPr>
                <w:rFonts w:asciiTheme="majorBidi" w:hAnsiTheme="majorBidi" w:cstheme="majorBidi"/>
              </w:rPr>
            </w:pPr>
            <w:r>
              <w:rPr>
                <w:rFonts w:asciiTheme="majorBidi" w:hAnsiTheme="majorBidi" w:cstheme="majorBidi"/>
              </w:rPr>
              <w:t xml:space="preserve">Fidélité à l’entreprise. </w:t>
            </w:r>
          </w:p>
          <w:p w14:paraId="06E1F208" w14:textId="77777777" w:rsidR="00DB1A51" w:rsidRDefault="00DB1A51" w:rsidP="00066A86">
            <w:pPr>
              <w:jc w:val="both"/>
              <w:rPr>
                <w:rFonts w:asciiTheme="majorBidi" w:hAnsiTheme="majorBidi" w:cstheme="majorBidi"/>
              </w:rPr>
            </w:pPr>
            <w:r>
              <w:rPr>
                <w:rFonts w:asciiTheme="majorBidi" w:hAnsiTheme="majorBidi" w:cstheme="majorBidi"/>
              </w:rPr>
              <w:t xml:space="preserve">Responsabilité au sein de l’entreprise, Conflits d'intérêt. </w:t>
            </w:r>
          </w:p>
          <w:p w14:paraId="250ECB4A" w14:textId="77777777" w:rsidR="00DB1A51" w:rsidRDefault="00DB1A51" w:rsidP="00066A86">
            <w:pPr>
              <w:jc w:val="both"/>
              <w:rPr>
                <w:rFonts w:asciiTheme="majorBidi" w:hAnsiTheme="majorBidi" w:cstheme="majorBidi"/>
              </w:rPr>
            </w:pPr>
            <w:r>
              <w:rPr>
                <w:rFonts w:asciiTheme="majorBidi" w:hAnsiTheme="majorBidi" w:cstheme="majorBidi"/>
              </w:rPr>
              <w:t xml:space="preserve">Intégrité (corruption dans le travail, ses formes, ses conséquences, modes de lutte et sanctions contre la corruption) </w:t>
            </w:r>
          </w:p>
          <w:p w14:paraId="43999A11" w14:textId="77777777" w:rsidR="00DB1A51" w:rsidRDefault="00DB1A51" w:rsidP="00066A86">
            <w:pPr>
              <w:jc w:val="both"/>
              <w:rPr>
                <w:rFonts w:asciiTheme="majorBidi" w:hAnsiTheme="majorBidi" w:cstheme="majorBidi"/>
              </w:rPr>
            </w:pPr>
            <w:r>
              <w:rPr>
                <w:rFonts w:asciiTheme="majorBidi" w:hAnsiTheme="majorBidi" w:cstheme="majorBidi"/>
              </w:rPr>
              <w:t xml:space="preserve">II. Recherche intègre et responsable (3 semaines) </w:t>
            </w:r>
          </w:p>
          <w:p w14:paraId="76B86340" w14:textId="77777777" w:rsidR="00DB1A51" w:rsidRDefault="00DB1A51" w:rsidP="00066A86">
            <w:pPr>
              <w:jc w:val="both"/>
              <w:rPr>
                <w:rFonts w:asciiTheme="majorBidi" w:hAnsiTheme="majorBidi" w:cstheme="majorBidi"/>
              </w:rPr>
            </w:pPr>
            <w:r>
              <w:rPr>
                <w:rFonts w:asciiTheme="majorBidi" w:hAnsiTheme="majorBidi" w:cstheme="majorBidi"/>
              </w:rPr>
              <w:t xml:space="preserve">1. Respect des principes de l’éthique dans l’enseignement et la recherche </w:t>
            </w:r>
          </w:p>
          <w:p w14:paraId="1AC48FBB" w14:textId="77777777" w:rsidR="00DB1A51" w:rsidRDefault="00DB1A51" w:rsidP="00066A86">
            <w:pPr>
              <w:jc w:val="both"/>
              <w:rPr>
                <w:rFonts w:asciiTheme="majorBidi" w:hAnsiTheme="majorBidi" w:cstheme="majorBidi"/>
              </w:rPr>
            </w:pPr>
            <w:r>
              <w:rPr>
                <w:rFonts w:asciiTheme="majorBidi" w:hAnsiTheme="majorBidi" w:cstheme="majorBidi"/>
              </w:rPr>
              <w:t xml:space="preserve">2. Responsabilités dans le travail d’équipe : </w:t>
            </w:r>
          </w:p>
          <w:p w14:paraId="01CAA79E" w14:textId="77777777" w:rsidR="00DB1A51" w:rsidRDefault="00DB1A51" w:rsidP="00066A86">
            <w:pPr>
              <w:jc w:val="both"/>
              <w:rPr>
                <w:rFonts w:asciiTheme="majorBidi" w:hAnsiTheme="majorBidi" w:cstheme="majorBidi"/>
              </w:rPr>
            </w:pPr>
            <w:r>
              <w:rPr>
                <w:rFonts w:asciiTheme="majorBidi" w:hAnsiTheme="majorBidi" w:cstheme="majorBidi"/>
              </w:rPr>
              <w:t xml:space="preserve">Egalité professionnelle de traitement. </w:t>
            </w:r>
          </w:p>
          <w:p w14:paraId="568D1218" w14:textId="77777777" w:rsidR="00DB1A51" w:rsidRDefault="00DB1A51" w:rsidP="00066A86">
            <w:pPr>
              <w:jc w:val="both"/>
              <w:rPr>
                <w:rFonts w:asciiTheme="majorBidi" w:hAnsiTheme="majorBidi" w:cstheme="majorBidi"/>
              </w:rPr>
            </w:pPr>
            <w:r>
              <w:rPr>
                <w:rFonts w:asciiTheme="majorBidi" w:hAnsiTheme="majorBidi" w:cstheme="majorBidi"/>
              </w:rPr>
              <w:t xml:space="preserve">Conduite contre les discriminations. </w:t>
            </w:r>
          </w:p>
          <w:p w14:paraId="7CFBF750" w14:textId="77777777" w:rsidR="00DB1A51" w:rsidRDefault="00DB1A51" w:rsidP="00066A86">
            <w:pPr>
              <w:jc w:val="both"/>
              <w:rPr>
                <w:rFonts w:asciiTheme="majorBidi" w:hAnsiTheme="majorBidi" w:cstheme="majorBidi"/>
              </w:rPr>
            </w:pPr>
            <w:r>
              <w:rPr>
                <w:rFonts w:asciiTheme="majorBidi" w:hAnsiTheme="majorBidi" w:cstheme="majorBidi"/>
              </w:rPr>
              <w:t xml:space="preserve">La recherche de l'intérêt général. </w:t>
            </w:r>
          </w:p>
          <w:p w14:paraId="694BABAD" w14:textId="77777777" w:rsidR="00DB1A51" w:rsidRDefault="00DB1A51" w:rsidP="00066A86">
            <w:pPr>
              <w:jc w:val="both"/>
              <w:rPr>
                <w:rFonts w:asciiTheme="majorBidi" w:hAnsiTheme="majorBidi" w:cstheme="majorBidi"/>
              </w:rPr>
            </w:pPr>
            <w:r>
              <w:rPr>
                <w:rFonts w:asciiTheme="majorBidi" w:hAnsiTheme="majorBidi" w:cstheme="majorBidi"/>
              </w:rPr>
              <w:t xml:space="preserve">Conduites inappropriées dans le cadre du travail collectif </w:t>
            </w:r>
          </w:p>
          <w:p w14:paraId="1705F02E" w14:textId="77777777" w:rsidR="00DB1A51" w:rsidRDefault="00DB1A51" w:rsidP="00066A86">
            <w:pPr>
              <w:jc w:val="both"/>
              <w:rPr>
                <w:rFonts w:asciiTheme="majorBidi" w:hAnsiTheme="majorBidi" w:cstheme="majorBidi"/>
              </w:rPr>
            </w:pPr>
            <w:r>
              <w:rPr>
                <w:rFonts w:asciiTheme="majorBidi" w:hAnsiTheme="majorBidi" w:cstheme="majorBidi"/>
              </w:rPr>
              <w:t xml:space="preserve">3. Adopter une conduite responsable et combattre les dérives : </w:t>
            </w:r>
          </w:p>
          <w:p w14:paraId="59DBD081" w14:textId="77777777" w:rsidR="00DB1A51" w:rsidRDefault="00DB1A51" w:rsidP="00066A86">
            <w:pPr>
              <w:jc w:val="both"/>
              <w:rPr>
                <w:rFonts w:asciiTheme="majorBidi" w:hAnsiTheme="majorBidi" w:cstheme="majorBidi"/>
              </w:rPr>
            </w:pPr>
            <w:r>
              <w:rPr>
                <w:rFonts w:asciiTheme="majorBidi" w:hAnsiTheme="majorBidi" w:cstheme="majorBidi"/>
              </w:rPr>
              <w:t xml:space="preserve">Adopter une conduite responsable dans la recherche. </w:t>
            </w:r>
          </w:p>
          <w:p w14:paraId="60DABCC1" w14:textId="77777777" w:rsidR="00DB1A51" w:rsidRDefault="00DB1A51" w:rsidP="00066A86">
            <w:pPr>
              <w:jc w:val="both"/>
              <w:rPr>
                <w:rFonts w:asciiTheme="majorBidi" w:hAnsiTheme="majorBidi" w:cstheme="majorBidi"/>
              </w:rPr>
            </w:pPr>
            <w:r>
              <w:rPr>
                <w:rFonts w:asciiTheme="majorBidi" w:hAnsiTheme="majorBidi" w:cstheme="majorBidi"/>
              </w:rPr>
              <w:t xml:space="preserve">Fraude scientifique. </w:t>
            </w:r>
          </w:p>
          <w:p w14:paraId="4288146D" w14:textId="77777777" w:rsidR="00DB1A51" w:rsidRDefault="00DB1A51" w:rsidP="00066A86">
            <w:pPr>
              <w:jc w:val="both"/>
              <w:rPr>
                <w:rFonts w:asciiTheme="majorBidi" w:hAnsiTheme="majorBidi" w:cstheme="majorBidi"/>
              </w:rPr>
            </w:pPr>
            <w:r>
              <w:rPr>
                <w:rFonts w:asciiTheme="majorBidi" w:hAnsiTheme="majorBidi" w:cstheme="majorBidi"/>
              </w:rPr>
              <w:t xml:space="preserve">Conduite contre la fraude. </w:t>
            </w:r>
          </w:p>
          <w:p w14:paraId="79846B0B" w14:textId="77777777" w:rsidR="00DB1A51" w:rsidRDefault="00DB1A51" w:rsidP="00066A86">
            <w:pPr>
              <w:jc w:val="both"/>
              <w:rPr>
                <w:rFonts w:asciiTheme="majorBidi" w:hAnsiTheme="majorBidi" w:cstheme="majorBidi"/>
              </w:rPr>
            </w:pPr>
            <w:r>
              <w:rPr>
                <w:rFonts w:asciiTheme="majorBidi" w:hAnsiTheme="majorBidi" w:cstheme="majorBidi"/>
              </w:rPr>
              <w:t xml:space="preserve">Le plagiat (définition du plagiat, différentes formes de plagiat, procédures pour éviter le plagiat involontaire, détection du plagiat, sanctions contre les plagiaires, …). </w:t>
            </w:r>
          </w:p>
          <w:p w14:paraId="680B6FD7" w14:textId="77777777" w:rsidR="00DB1A51" w:rsidRDefault="00DB1A51" w:rsidP="00066A86">
            <w:pPr>
              <w:jc w:val="both"/>
              <w:rPr>
                <w:rFonts w:asciiTheme="majorBidi" w:hAnsiTheme="majorBidi" w:cstheme="majorBidi"/>
              </w:rPr>
            </w:pPr>
            <w:r>
              <w:rPr>
                <w:rFonts w:asciiTheme="majorBidi" w:hAnsiTheme="majorBidi" w:cstheme="majorBidi"/>
              </w:rPr>
              <w:t>Falsification et fabrication de données.</w:t>
            </w:r>
          </w:p>
          <w:p w14:paraId="19CE8C0F" w14:textId="77777777" w:rsidR="00DB1A51" w:rsidRDefault="00DB1A51" w:rsidP="00066A86">
            <w:pPr>
              <w:jc w:val="both"/>
              <w:rPr>
                <w:rFonts w:asciiTheme="majorBidi" w:hAnsiTheme="majorBidi" w:cstheme="majorBidi"/>
              </w:rPr>
            </w:pPr>
            <w:r>
              <w:rPr>
                <w:rFonts w:asciiTheme="majorBidi" w:hAnsiTheme="majorBidi" w:cstheme="majorBidi"/>
              </w:rPr>
              <w:t xml:space="preserve">B- Propriété intellectuelle </w:t>
            </w:r>
          </w:p>
          <w:p w14:paraId="23DFE614" w14:textId="77777777" w:rsidR="00DB1A51" w:rsidRDefault="00DB1A51" w:rsidP="00066A86">
            <w:pPr>
              <w:jc w:val="both"/>
              <w:rPr>
                <w:rFonts w:asciiTheme="majorBidi" w:hAnsiTheme="majorBidi" w:cstheme="majorBidi"/>
              </w:rPr>
            </w:pPr>
            <w:r>
              <w:rPr>
                <w:rFonts w:asciiTheme="majorBidi" w:hAnsiTheme="majorBidi" w:cstheme="majorBidi"/>
              </w:rPr>
              <w:t xml:space="preserve">I. Fondamentaux de la propriété intellectuelle (1 semaine) </w:t>
            </w:r>
          </w:p>
          <w:p w14:paraId="5F8A63CE" w14:textId="77777777" w:rsidR="00DB1A51" w:rsidRDefault="00DB1A51" w:rsidP="00066A86">
            <w:pPr>
              <w:jc w:val="both"/>
              <w:rPr>
                <w:rFonts w:asciiTheme="majorBidi" w:hAnsiTheme="majorBidi" w:cstheme="majorBidi"/>
              </w:rPr>
            </w:pPr>
            <w:r>
              <w:rPr>
                <w:rFonts w:asciiTheme="majorBidi" w:hAnsiTheme="majorBidi" w:cstheme="majorBidi"/>
              </w:rPr>
              <w:t xml:space="preserve">1. Propriété industrielle. Propriété littéraire et artistique. </w:t>
            </w:r>
          </w:p>
          <w:p w14:paraId="5B23CE2B" w14:textId="77777777" w:rsidR="00DB1A51" w:rsidRDefault="00DB1A51" w:rsidP="00066A86">
            <w:pPr>
              <w:jc w:val="both"/>
              <w:rPr>
                <w:rFonts w:asciiTheme="majorBidi" w:hAnsiTheme="majorBidi" w:cstheme="majorBidi"/>
              </w:rPr>
            </w:pPr>
            <w:r>
              <w:rPr>
                <w:rFonts w:asciiTheme="majorBidi" w:hAnsiTheme="majorBidi" w:cstheme="majorBidi"/>
              </w:rPr>
              <w:t xml:space="preserve">2- Règles de citation des références (ouvrages, articles scientifiques, communications dans un congrès, thèses, mémoires, …) </w:t>
            </w:r>
          </w:p>
          <w:p w14:paraId="07A93CE3" w14:textId="77777777" w:rsidR="00DB1A51" w:rsidRDefault="00DB1A51" w:rsidP="00066A86">
            <w:pPr>
              <w:jc w:val="both"/>
              <w:rPr>
                <w:rFonts w:asciiTheme="majorBidi" w:hAnsiTheme="majorBidi" w:cstheme="majorBidi"/>
              </w:rPr>
            </w:pPr>
            <w:r>
              <w:rPr>
                <w:rFonts w:asciiTheme="majorBidi" w:hAnsiTheme="majorBidi" w:cstheme="majorBidi"/>
              </w:rPr>
              <w:t xml:space="preserve">II- Droit d'auteur (5 semaines) </w:t>
            </w:r>
          </w:p>
          <w:p w14:paraId="02918E36" w14:textId="77777777" w:rsidR="00DB1A51" w:rsidRDefault="00DB1A51" w:rsidP="00066A86">
            <w:pPr>
              <w:jc w:val="both"/>
              <w:rPr>
                <w:rFonts w:asciiTheme="majorBidi" w:hAnsiTheme="majorBidi" w:cstheme="majorBidi"/>
              </w:rPr>
            </w:pPr>
            <w:r>
              <w:rPr>
                <w:rFonts w:asciiTheme="majorBidi" w:hAnsiTheme="majorBidi" w:cstheme="majorBidi"/>
              </w:rPr>
              <w:t xml:space="preserve">1. Droit d’auteur dans l’environnement numérique Introduction. </w:t>
            </w:r>
          </w:p>
          <w:p w14:paraId="25095482" w14:textId="77777777" w:rsidR="00DB1A51" w:rsidRDefault="00DB1A51" w:rsidP="00066A86">
            <w:pPr>
              <w:jc w:val="both"/>
              <w:rPr>
                <w:rFonts w:asciiTheme="majorBidi" w:hAnsiTheme="majorBidi" w:cstheme="majorBidi"/>
              </w:rPr>
            </w:pPr>
            <w:r>
              <w:rPr>
                <w:rFonts w:asciiTheme="majorBidi" w:hAnsiTheme="majorBidi" w:cstheme="majorBidi"/>
              </w:rPr>
              <w:t xml:space="preserve">Protection des créations des logiciels. </w:t>
            </w:r>
          </w:p>
          <w:p w14:paraId="71FBBD1E" w14:textId="77777777" w:rsidR="00DB1A51" w:rsidRDefault="00DB1A51" w:rsidP="00066A86">
            <w:pPr>
              <w:jc w:val="both"/>
              <w:rPr>
                <w:rFonts w:asciiTheme="majorBidi" w:hAnsiTheme="majorBidi" w:cstheme="majorBidi"/>
              </w:rPr>
            </w:pPr>
            <w:r>
              <w:rPr>
                <w:rFonts w:asciiTheme="majorBidi" w:hAnsiTheme="majorBidi" w:cstheme="majorBidi"/>
              </w:rPr>
              <w:t xml:space="preserve">Protection des créations des Bases de données. </w:t>
            </w:r>
          </w:p>
          <w:p w14:paraId="61931A16" w14:textId="77777777" w:rsidR="00DB1A51" w:rsidRDefault="00DB1A51" w:rsidP="00066A86">
            <w:pPr>
              <w:jc w:val="both"/>
              <w:rPr>
                <w:rFonts w:asciiTheme="majorBidi" w:hAnsiTheme="majorBidi" w:cstheme="majorBidi"/>
              </w:rPr>
            </w:pPr>
            <w:r>
              <w:rPr>
                <w:rFonts w:asciiTheme="majorBidi" w:hAnsiTheme="majorBidi" w:cstheme="majorBidi"/>
              </w:rPr>
              <w:t xml:space="preserve">Protection des données personnelles. </w:t>
            </w:r>
          </w:p>
          <w:p w14:paraId="635CB74D" w14:textId="77777777" w:rsidR="00DB1A51" w:rsidRDefault="00DB1A51" w:rsidP="00066A86">
            <w:pPr>
              <w:jc w:val="both"/>
              <w:rPr>
                <w:rFonts w:asciiTheme="majorBidi" w:hAnsiTheme="majorBidi" w:cstheme="majorBidi"/>
              </w:rPr>
            </w:pPr>
            <w:r>
              <w:rPr>
                <w:rFonts w:asciiTheme="majorBidi" w:hAnsiTheme="majorBidi" w:cstheme="majorBidi"/>
              </w:rPr>
              <w:t xml:space="preserve">Cas spécifique des logiciels libres </w:t>
            </w:r>
          </w:p>
          <w:p w14:paraId="76F0E1BB" w14:textId="77777777" w:rsidR="00DB1A51" w:rsidRDefault="00DB1A51" w:rsidP="00066A86">
            <w:pPr>
              <w:jc w:val="both"/>
              <w:rPr>
                <w:rFonts w:asciiTheme="majorBidi" w:hAnsiTheme="majorBidi" w:cstheme="majorBidi"/>
              </w:rPr>
            </w:pPr>
            <w:r>
              <w:rPr>
                <w:rFonts w:asciiTheme="majorBidi" w:hAnsiTheme="majorBidi" w:cstheme="majorBidi"/>
              </w:rPr>
              <w:t xml:space="preserve">2. Droit d’auteur dans l’internet et le commerce électronique </w:t>
            </w:r>
          </w:p>
          <w:p w14:paraId="1210BE32" w14:textId="77777777" w:rsidR="00DB1A51" w:rsidRDefault="00DB1A51" w:rsidP="00066A86">
            <w:pPr>
              <w:jc w:val="both"/>
              <w:rPr>
                <w:rFonts w:asciiTheme="majorBidi" w:hAnsiTheme="majorBidi" w:cstheme="majorBidi"/>
              </w:rPr>
            </w:pPr>
            <w:r>
              <w:rPr>
                <w:rFonts w:asciiTheme="majorBidi" w:hAnsiTheme="majorBidi" w:cstheme="majorBidi"/>
              </w:rPr>
              <w:t xml:space="preserve">Droit des noms de domaine. </w:t>
            </w:r>
          </w:p>
          <w:p w14:paraId="275D3000" w14:textId="77777777" w:rsidR="00DB1A51" w:rsidRDefault="00DB1A51" w:rsidP="00066A86">
            <w:pPr>
              <w:jc w:val="both"/>
              <w:rPr>
                <w:rFonts w:asciiTheme="majorBidi" w:hAnsiTheme="majorBidi" w:cstheme="majorBidi"/>
              </w:rPr>
            </w:pPr>
            <w:r>
              <w:rPr>
                <w:rFonts w:asciiTheme="majorBidi" w:hAnsiTheme="majorBidi" w:cstheme="majorBidi"/>
              </w:rPr>
              <w:t>Propriété intellectuelle sur internet.</w:t>
            </w:r>
          </w:p>
          <w:p w14:paraId="3D072D71" w14:textId="77777777" w:rsidR="00DB1A51" w:rsidRDefault="00DB1A51" w:rsidP="00066A86">
            <w:pPr>
              <w:jc w:val="both"/>
              <w:rPr>
                <w:rFonts w:asciiTheme="majorBidi" w:hAnsiTheme="majorBidi" w:cstheme="majorBidi"/>
              </w:rPr>
            </w:pPr>
            <w:r>
              <w:rPr>
                <w:rFonts w:asciiTheme="majorBidi" w:hAnsiTheme="majorBidi" w:cstheme="majorBidi"/>
              </w:rPr>
              <w:t xml:space="preserve"> Droit du site de commerce électronique. </w:t>
            </w:r>
          </w:p>
          <w:p w14:paraId="57671FCA" w14:textId="77777777" w:rsidR="00DB1A51" w:rsidRDefault="00DB1A51" w:rsidP="00066A86">
            <w:pPr>
              <w:jc w:val="both"/>
              <w:rPr>
                <w:rFonts w:asciiTheme="majorBidi" w:hAnsiTheme="majorBidi" w:cstheme="majorBidi"/>
              </w:rPr>
            </w:pPr>
            <w:r>
              <w:rPr>
                <w:rFonts w:asciiTheme="majorBidi" w:hAnsiTheme="majorBidi" w:cstheme="majorBidi"/>
              </w:rPr>
              <w:t>Propriété intellectuelle et réseaux sociaux.</w:t>
            </w:r>
          </w:p>
          <w:p w14:paraId="2A3B7D1F" w14:textId="77777777" w:rsidR="00DB1A51" w:rsidRDefault="00DB1A51" w:rsidP="00066A86">
            <w:pPr>
              <w:jc w:val="both"/>
              <w:rPr>
                <w:rFonts w:asciiTheme="majorBidi" w:hAnsiTheme="majorBidi" w:cstheme="majorBidi"/>
              </w:rPr>
            </w:pPr>
            <w:r>
              <w:rPr>
                <w:rFonts w:asciiTheme="majorBidi" w:hAnsiTheme="majorBidi" w:cstheme="majorBidi"/>
              </w:rPr>
              <w:t xml:space="preserve">3. Brevet </w:t>
            </w:r>
          </w:p>
          <w:p w14:paraId="473BE7F3" w14:textId="77777777" w:rsidR="00DB1A51" w:rsidRDefault="00DB1A51" w:rsidP="00066A86">
            <w:pPr>
              <w:jc w:val="both"/>
              <w:rPr>
                <w:rFonts w:asciiTheme="majorBidi" w:hAnsiTheme="majorBidi" w:cstheme="majorBidi"/>
              </w:rPr>
            </w:pPr>
            <w:r>
              <w:rPr>
                <w:rFonts w:asciiTheme="majorBidi" w:hAnsiTheme="majorBidi" w:cstheme="majorBidi"/>
              </w:rPr>
              <w:t xml:space="preserve">Définition. </w:t>
            </w:r>
          </w:p>
          <w:p w14:paraId="603E3F60" w14:textId="77777777" w:rsidR="00DB1A51" w:rsidRDefault="00DB1A51" w:rsidP="00066A86">
            <w:pPr>
              <w:jc w:val="both"/>
              <w:rPr>
                <w:rFonts w:asciiTheme="majorBidi" w:hAnsiTheme="majorBidi" w:cstheme="majorBidi"/>
              </w:rPr>
            </w:pPr>
            <w:r>
              <w:rPr>
                <w:rFonts w:asciiTheme="majorBidi" w:hAnsiTheme="majorBidi" w:cstheme="majorBidi"/>
              </w:rPr>
              <w:t xml:space="preserve">Utilité d’un brevet. </w:t>
            </w:r>
          </w:p>
          <w:p w14:paraId="4F122782" w14:textId="77777777" w:rsidR="00DB1A51" w:rsidRDefault="00DB1A51" w:rsidP="00066A86">
            <w:pPr>
              <w:jc w:val="both"/>
              <w:rPr>
                <w:rFonts w:asciiTheme="majorBidi" w:hAnsiTheme="majorBidi" w:cstheme="majorBidi"/>
              </w:rPr>
            </w:pPr>
            <w:r>
              <w:rPr>
                <w:rFonts w:asciiTheme="majorBidi" w:hAnsiTheme="majorBidi" w:cstheme="majorBidi"/>
              </w:rPr>
              <w:t xml:space="preserve">Conditions de brevetabilité. </w:t>
            </w:r>
          </w:p>
          <w:p w14:paraId="068273B5" w14:textId="77777777" w:rsidR="00DB1A51" w:rsidRDefault="00DB1A51" w:rsidP="00066A86">
            <w:pPr>
              <w:jc w:val="both"/>
              <w:rPr>
                <w:rFonts w:asciiTheme="majorBidi" w:hAnsiTheme="majorBidi" w:cstheme="majorBidi"/>
              </w:rPr>
            </w:pPr>
            <w:r>
              <w:rPr>
                <w:rFonts w:asciiTheme="majorBidi" w:hAnsiTheme="majorBidi" w:cstheme="majorBidi"/>
              </w:rPr>
              <w:t xml:space="preserve">Dépôt d'une demande de brevet en Algérie et dans le monde. </w:t>
            </w:r>
          </w:p>
          <w:p w14:paraId="559D932F" w14:textId="77777777" w:rsidR="00DB1A51" w:rsidRDefault="00DB1A51" w:rsidP="00066A86">
            <w:pPr>
              <w:jc w:val="both"/>
              <w:rPr>
                <w:rFonts w:asciiTheme="majorBidi" w:hAnsiTheme="majorBidi" w:cstheme="majorBidi"/>
              </w:rPr>
            </w:pPr>
            <w:r>
              <w:rPr>
                <w:rFonts w:asciiTheme="majorBidi" w:hAnsiTheme="majorBidi" w:cstheme="majorBidi"/>
              </w:rPr>
              <w:t xml:space="preserve">Droits et revendications dans un brevet. </w:t>
            </w:r>
          </w:p>
          <w:p w14:paraId="19246744" w14:textId="77777777" w:rsidR="00DB1A51" w:rsidRDefault="00DB1A51" w:rsidP="00066A86">
            <w:pPr>
              <w:jc w:val="both"/>
              <w:rPr>
                <w:rFonts w:asciiTheme="majorBidi" w:hAnsiTheme="majorBidi" w:cstheme="majorBidi"/>
              </w:rPr>
            </w:pPr>
            <w:r>
              <w:rPr>
                <w:rFonts w:asciiTheme="majorBidi" w:hAnsiTheme="majorBidi" w:cstheme="majorBidi"/>
              </w:rPr>
              <w:t xml:space="preserve">4. Marques, dessins et modèles Définition. </w:t>
            </w:r>
          </w:p>
          <w:p w14:paraId="249A527A" w14:textId="77777777" w:rsidR="00DB1A51" w:rsidRDefault="00DB1A51" w:rsidP="00066A86">
            <w:pPr>
              <w:jc w:val="both"/>
              <w:rPr>
                <w:rFonts w:asciiTheme="majorBidi" w:hAnsiTheme="majorBidi" w:cstheme="majorBidi"/>
              </w:rPr>
            </w:pPr>
            <w:r>
              <w:rPr>
                <w:rFonts w:asciiTheme="majorBidi" w:hAnsiTheme="majorBidi" w:cstheme="majorBidi"/>
              </w:rPr>
              <w:t xml:space="preserve">Droit des Marques. </w:t>
            </w:r>
          </w:p>
          <w:p w14:paraId="4F5AE3B1" w14:textId="77777777" w:rsidR="00DB1A51" w:rsidRDefault="00DB1A51" w:rsidP="00066A86">
            <w:pPr>
              <w:jc w:val="both"/>
              <w:rPr>
                <w:rFonts w:asciiTheme="majorBidi" w:hAnsiTheme="majorBidi" w:cstheme="majorBidi"/>
              </w:rPr>
            </w:pPr>
            <w:r>
              <w:rPr>
                <w:rFonts w:asciiTheme="majorBidi" w:hAnsiTheme="majorBidi" w:cstheme="majorBidi"/>
              </w:rPr>
              <w:t xml:space="preserve">Droit des dessins et modèles. </w:t>
            </w:r>
          </w:p>
          <w:p w14:paraId="6CDDE12E" w14:textId="77777777" w:rsidR="00DB1A51" w:rsidRDefault="00DB1A51" w:rsidP="00066A86">
            <w:pPr>
              <w:jc w:val="both"/>
              <w:rPr>
                <w:rFonts w:asciiTheme="majorBidi" w:hAnsiTheme="majorBidi" w:cstheme="majorBidi"/>
              </w:rPr>
            </w:pPr>
            <w:r>
              <w:rPr>
                <w:rFonts w:asciiTheme="majorBidi" w:hAnsiTheme="majorBidi" w:cstheme="majorBidi"/>
              </w:rPr>
              <w:t xml:space="preserve">Appellation d’origine. </w:t>
            </w:r>
          </w:p>
          <w:p w14:paraId="1714806C" w14:textId="77777777" w:rsidR="00DB1A51" w:rsidRDefault="00DB1A51" w:rsidP="00066A86">
            <w:pPr>
              <w:jc w:val="both"/>
              <w:rPr>
                <w:rFonts w:asciiTheme="majorBidi" w:hAnsiTheme="majorBidi" w:cstheme="majorBidi"/>
              </w:rPr>
            </w:pPr>
            <w:r>
              <w:rPr>
                <w:rFonts w:asciiTheme="majorBidi" w:hAnsiTheme="majorBidi" w:cstheme="majorBidi"/>
              </w:rPr>
              <w:t xml:space="preserve">Le secret. </w:t>
            </w:r>
          </w:p>
          <w:p w14:paraId="088F797E" w14:textId="77777777" w:rsidR="00DB1A51" w:rsidRDefault="00DB1A51" w:rsidP="00066A86">
            <w:pPr>
              <w:jc w:val="both"/>
              <w:rPr>
                <w:rFonts w:asciiTheme="majorBidi" w:hAnsiTheme="majorBidi" w:cstheme="majorBidi"/>
              </w:rPr>
            </w:pPr>
            <w:r>
              <w:rPr>
                <w:rFonts w:asciiTheme="majorBidi" w:hAnsiTheme="majorBidi" w:cstheme="majorBidi"/>
              </w:rPr>
              <w:t xml:space="preserve">La contrefaçon. </w:t>
            </w:r>
          </w:p>
          <w:p w14:paraId="03348A7A" w14:textId="77777777" w:rsidR="00DB1A51" w:rsidRDefault="00DB1A51" w:rsidP="00066A86">
            <w:pPr>
              <w:jc w:val="both"/>
              <w:rPr>
                <w:rFonts w:asciiTheme="majorBidi" w:hAnsiTheme="majorBidi" w:cstheme="majorBidi"/>
              </w:rPr>
            </w:pPr>
            <w:r>
              <w:rPr>
                <w:rFonts w:asciiTheme="majorBidi" w:hAnsiTheme="majorBidi" w:cstheme="majorBidi"/>
              </w:rPr>
              <w:t xml:space="preserve">5. Droit des Indications géographiques </w:t>
            </w:r>
          </w:p>
          <w:p w14:paraId="11B12A89" w14:textId="77777777" w:rsidR="00DB1A51" w:rsidRDefault="00DB1A51" w:rsidP="00066A86">
            <w:pPr>
              <w:jc w:val="both"/>
              <w:rPr>
                <w:rFonts w:asciiTheme="majorBidi" w:hAnsiTheme="majorBidi" w:cstheme="majorBidi"/>
              </w:rPr>
            </w:pPr>
            <w:r>
              <w:rPr>
                <w:rFonts w:asciiTheme="majorBidi" w:hAnsiTheme="majorBidi" w:cstheme="majorBidi"/>
              </w:rPr>
              <w:t xml:space="preserve">Définitions. </w:t>
            </w:r>
          </w:p>
          <w:p w14:paraId="54B996CC" w14:textId="77777777" w:rsidR="00DB1A51" w:rsidRDefault="00DB1A51" w:rsidP="00066A86">
            <w:pPr>
              <w:jc w:val="both"/>
              <w:rPr>
                <w:rFonts w:asciiTheme="majorBidi" w:hAnsiTheme="majorBidi" w:cstheme="majorBidi"/>
              </w:rPr>
            </w:pPr>
            <w:r>
              <w:rPr>
                <w:rFonts w:asciiTheme="majorBidi" w:hAnsiTheme="majorBidi" w:cstheme="majorBidi"/>
              </w:rPr>
              <w:t xml:space="preserve">Protection des Indications Géographique en Algérie. </w:t>
            </w:r>
          </w:p>
          <w:p w14:paraId="6EDAF675" w14:textId="77777777" w:rsidR="00DB1A51" w:rsidRDefault="00DB1A51" w:rsidP="00066A86">
            <w:pPr>
              <w:jc w:val="both"/>
              <w:rPr>
                <w:rFonts w:asciiTheme="majorBidi" w:hAnsiTheme="majorBidi" w:cstheme="majorBidi"/>
              </w:rPr>
            </w:pPr>
            <w:r>
              <w:rPr>
                <w:rFonts w:asciiTheme="majorBidi" w:hAnsiTheme="majorBidi" w:cstheme="majorBidi"/>
              </w:rPr>
              <w:t xml:space="preserve">Traités internationaux sur les indications géographiques. </w:t>
            </w:r>
          </w:p>
          <w:p w14:paraId="612DEB5A" w14:textId="77777777" w:rsidR="00DB1A51" w:rsidRDefault="00DB1A51" w:rsidP="00066A86">
            <w:pPr>
              <w:jc w:val="both"/>
              <w:rPr>
                <w:rFonts w:asciiTheme="majorBidi" w:hAnsiTheme="majorBidi" w:cstheme="majorBidi"/>
              </w:rPr>
            </w:pPr>
            <w:r>
              <w:rPr>
                <w:rFonts w:asciiTheme="majorBidi" w:hAnsiTheme="majorBidi" w:cstheme="majorBidi"/>
              </w:rPr>
              <w:t xml:space="preserve">III- Protection et valorisation de la propriété intellectuelle (3 semaines) </w:t>
            </w:r>
          </w:p>
          <w:p w14:paraId="39AAB77C" w14:textId="77777777" w:rsidR="00DB1A51" w:rsidRDefault="00DB1A51" w:rsidP="00066A86">
            <w:pPr>
              <w:jc w:val="both"/>
              <w:rPr>
                <w:rFonts w:asciiTheme="majorBidi" w:hAnsiTheme="majorBidi" w:cstheme="majorBidi"/>
              </w:rPr>
            </w:pPr>
            <w:r>
              <w:rPr>
                <w:rFonts w:asciiTheme="majorBidi" w:hAnsiTheme="majorBidi" w:cstheme="majorBidi"/>
              </w:rPr>
              <w:t xml:space="preserve">Modes de protection de la propriété intellectuelle. </w:t>
            </w:r>
          </w:p>
          <w:p w14:paraId="654DD714" w14:textId="77777777" w:rsidR="00DB1A51" w:rsidRDefault="00DB1A51" w:rsidP="00066A86">
            <w:pPr>
              <w:jc w:val="both"/>
              <w:rPr>
                <w:rFonts w:asciiTheme="majorBidi" w:hAnsiTheme="majorBidi" w:cstheme="majorBidi"/>
              </w:rPr>
            </w:pPr>
            <w:r>
              <w:rPr>
                <w:rFonts w:asciiTheme="majorBidi" w:hAnsiTheme="majorBidi" w:cstheme="majorBidi"/>
              </w:rPr>
              <w:t xml:space="preserve">Violation des droits et outil juridique. </w:t>
            </w:r>
          </w:p>
          <w:p w14:paraId="7640FB98" w14:textId="77777777" w:rsidR="00DB1A51" w:rsidRDefault="00DB1A51" w:rsidP="00066A86">
            <w:pPr>
              <w:jc w:val="both"/>
              <w:rPr>
                <w:rFonts w:asciiTheme="majorBidi" w:hAnsiTheme="majorBidi" w:cstheme="majorBidi"/>
              </w:rPr>
            </w:pPr>
            <w:r>
              <w:rPr>
                <w:rFonts w:asciiTheme="majorBidi" w:hAnsiTheme="majorBidi" w:cstheme="majorBidi"/>
              </w:rPr>
              <w:t xml:space="preserve">Valorisation de la propriété intellectuelle. </w:t>
            </w:r>
          </w:p>
          <w:p w14:paraId="3600F48C" w14:textId="77777777" w:rsidR="00DB1A51" w:rsidRDefault="00DB1A51" w:rsidP="00066A86">
            <w:pPr>
              <w:jc w:val="both"/>
              <w:rPr>
                <w:rFonts w:asciiTheme="majorBidi" w:hAnsiTheme="majorBidi" w:cstheme="majorBidi"/>
              </w:rPr>
            </w:pPr>
            <w:r>
              <w:rPr>
                <w:rFonts w:asciiTheme="majorBidi" w:hAnsiTheme="majorBidi" w:cstheme="majorBidi"/>
              </w:rPr>
              <w:t xml:space="preserve">Protection de la propriété intellectuelle en Algérie. </w:t>
            </w:r>
          </w:p>
          <w:p w14:paraId="5DB28223" w14:textId="77777777" w:rsidR="00DB1A51" w:rsidRDefault="00DB1A51" w:rsidP="00066A86">
            <w:pPr>
              <w:jc w:val="both"/>
              <w:rPr>
                <w:rFonts w:asciiTheme="majorBidi" w:hAnsiTheme="majorBidi" w:cstheme="majorBidi"/>
              </w:rPr>
            </w:pPr>
          </w:p>
          <w:p w14:paraId="24376C68" w14:textId="77777777" w:rsidR="00DB1A51" w:rsidRDefault="00DB1A51" w:rsidP="00066A86">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7D4696A3" w14:textId="77777777" w:rsidR="00DB1A51" w:rsidRDefault="00DB1A51" w:rsidP="00066A86">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100% examen final </w:t>
            </w:r>
          </w:p>
          <w:p w14:paraId="180DE8A6" w14:textId="77777777" w:rsidR="00DB1A51" w:rsidRDefault="00DB1A51" w:rsidP="00066A86">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8A2DE53" w14:textId="77777777" w:rsidR="00DB1A51" w:rsidRDefault="00DB1A51" w:rsidP="00066A86">
            <w:pPr>
              <w:jc w:val="both"/>
            </w:pPr>
            <w:r>
              <w:t xml:space="preserve">1. Arrêtés N°933 du 28 Juillet 2016 fixant les règles relatives à la prévention et la lutte contre le plagiat </w:t>
            </w:r>
          </w:p>
          <w:p w14:paraId="4B3814EE" w14:textId="77777777" w:rsidR="00DB1A51" w:rsidRDefault="00DB1A51" w:rsidP="00066A86">
            <w:pPr>
              <w:jc w:val="both"/>
            </w:pPr>
            <w:r>
              <w:t xml:space="preserve">2. E. Prairat, De la déontologie enseignante. Paris, PUF, 2009. </w:t>
            </w:r>
          </w:p>
          <w:p w14:paraId="4187D530" w14:textId="77777777" w:rsidR="00DB1A51" w:rsidRDefault="00DB1A51" w:rsidP="00066A86">
            <w:pPr>
              <w:jc w:val="both"/>
            </w:pPr>
            <w:r>
              <w:t xml:space="preserve">3. Racine L., Legault G. A., Bégin, L., Éthique et ingénierie, Montréal, McGraw Hill, 1991. </w:t>
            </w:r>
          </w:p>
          <w:p w14:paraId="130A6D67" w14:textId="77777777" w:rsidR="00DB1A51" w:rsidRDefault="00DB1A51" w:rsidP="00066A86">
            <w:pPr>
              <w:jc w:val="both"/>
            </w:pPr>
            <w:r>
              <w:t xml:space="preserve">4. Siroux, D., Déontologie : Dictionnaire d’éthique et de philosophie morale, Paris, Quadrige, 2004, p. 474-477. </w:t>
            </w:r>
          </w:p>
          <w:p w14:paraId="1213CF87" w14:textId="77777777" w:rsidR="00DB1A51" w:rsidRDefault="00DB1A51" w:rsidP="00066A86">
            <w:pPr>
              <w:jc w:val="both"/>
            </w:pPr>
            <w:r>
              <w:t xml:space="preserve">5. Medina Y., La déontologie, ce qui va changer dans l'entreprise, éditions d'Organisation, 2003. 6. Didier Ch., Penser l'éthique des ingénieurs, Presses Universitaires de France, 2008. </w:t>
            </w:r>
          </w:p>
          <w:p w14:paraId="1D0D2FFB" w14:textId="77777777" w:rsidR="00DB1A51" w:rsidRDefault="00DB1A51" w:rsidP="00066A86">
            <w:pPr>
              <w:jc w:val="both"/>
            </w:pPr>
            <w:r>
              <w:t xml:space="preserve">7. Gavarini L. et Ottavi D., Éditorial. de l’éthique professionnelle en formation et en recherche, Recherche et formation, 52 | 2006, 5-11. </w:t>
            </w:r>
          </w:p>
          <w:p w14:paraId="1DF68408" w14:textId="77777777" w:rsidR="00DB1A51" w:rsidRDefault="00DB1A51" w:rsidP="00066A86">
            <w:pPr>
              <w:jc w:val="both"/>
            </w:pPr>
            <w:r>
              <w:t>8. Caré C., Morale, éthique, déontologie. Administration et éducation, 2e trimestre 2002, n°94. 9. Jacquet-Francillon, François. Notion : déontologie professionnelle. Le télémaque, mai 2000, n° 17</w:t>
            </w:r>
          </w:p>
          <w:p w14:paraId="1533E433" w14:textId="77777777" w:rsidR="00DB1A51" w:rsidRDefault="00DB1A51" w:rsidP="00066A86">
            <w:pPr>
              <w:jc w:val="both"/>
            </w:pPr>
            <w:r>
              <w:rPr>
                <w:lang w:val="en-US"/>
              </w:rPr>
              <w:t xml:space="preserve">10. Carr, D. Professionalism and Ethics in Teaching. </w:t>
            </w:r>
            <w:r>
              <w:t xml:space="preserve">New York, NY Routledge. 2000. </w:t>
            </w:r>
          </w:p>
          <w:p w14:paraId="02C64256" w14:textId="77777777" w:rsidR="00DB1A51" w:rsidRDefault="00DB1A51" w:rsidP="00066A86">
            <w:pPr>
              <w:jc w:val="both"/>
            </w:pPr>
            <w:r>
              <w:t xml:space="preserve">11. Galloux, J.C., Droit de la propriété industrielle. Dalloz 2003. </w:t>
            </w:r>
          </w:p>
          <w:p w14:paraId="0AEB8D80" w14:textId="77777777" w:rsidR="00DB1A51" w:rsidRDefault="00DB1A51" w:rsidP="00066A86">
            <w:pPr>
              <w:jc w:val="both"/>
            </w:pPr>
            <w:r>
              <w:t xml:space="preserve">12. Wagret F. et J-M., Brevet d'invention, marques et propriété industrielle. PUF 2001 </w:t>
            </w:r>
          </w:p>
          <w:p w14:paraId="09A01A15" w14:textId="77777777" w:rsidR="00DB1A51" w:rsidRDefault="00DB1A51" w:rsidP="00066A86">
            <w:pPr>
              <w:jc w:val="both"/>
            </w:pPr>
            <w:r>
              <w:t xml:space="preserve">13. Dekermadec, Y., Innover grâce au brevet: une révolution avec internet. Insep 1999 </w:t>
            </w:r>
          </w:p>
          <w:p w14:paraId="5E155309" w14:textId="77777777" w:rsidR="00DB1A51" w:rsidRDefault="00DB1A51" w:rsidP="00066A86">
            <w:pPr>
              <w:jc w:val="both"/>
            </w:pPr>
            <w:r>
              <w:t xml:space="preserve">14. AEUTBM. L'ingénieur au cœur de l'innovation. Université de technologie Belfort-Montbéliard </w:t>
            </w:r>
          </w:p>
          <w:p w14:paraId="731F72C9" w14:textId="77777777" w:rsidR="00DB1A51" w:rsidRDefault="00DB1A51" w:rsidP="00066A86">
            <w:pPr>
              <w:jc w:val="both"/>
              <w:rPr>
                <w:rFonts w:asciiTheme="majorBidi" w:hAnsiTheme="majorBidi" w:cstheme="majorBidi"/>
              </w:rPr>
            </w:pPr>
          </w:p>
        </w:tc>
      </w:tr>
    </w:tbl>
    <w:p w14:paraId="6336DCE9" w14:textId="77777777" w:rsidR="002875F1" w:rsidRDefault="002875F1">
      <w:pPr>
        <w:spacing w:before="104" w:line="360" w:lineRule="auto"/>
        <w:textAlignment w:val="baseline"/>
        <w:rPr>
          <w:rFonts w:eastAsia="Times New Roman"/>
          <w:b/>
          <w:color w:val="000000"/>
          <w:w w:val="95"/>
          <w:sz w:val="40"/>
          <w:szCs w:val="22"/>
          <w:lang w:eastAsia="en-US"/>
        </w:rPr>
      </w:pPr>
    </w:p>
    <w:p w14:paraId="4AC5D306" w14:textId="77777777" w:rsidR="002875F1" w:rsidRDefault="002875F1">
      <w:pPr>
        <w:spacing w:before="104" w:line="360" w:lineRule="auto"/>
        <w:textAlignment w:val="baseline"/>
        <w:rPr>
          <w:rFonts w:eastAsia="Times New Roman"/>
          <w:b/>
          <w:color w:val="000000"/>
          <w:w w:val="95"/>
          <w:sz w:val="40"/>
          <w:szCs w:val="22"/>
          <w:lang w:eastAsia="en-US"/>
        </w:rPr>
      </w:pPr>
    </w:p>
    <w:p w14:paraId="223D7B1A" w14:textId="77777777" w:rsidR="002875F1" w:rsidRDefault="002875F1">
      <w:pPr>
        <w:spacing w:before="104" w:line="360" w:lineRule="auto"/>
        <w:textAlignment w:val="baseline"/>
        <w:rPr>
          <w:rFonts w:eastAsia="Times New Roman"/>
          <w:b/>
          <w:color w:val="000000"/>
          <w:w w:val="95"/>
          <w:sz w:val="40"/>
          <w:szCs w:val="22"/>
          <w:lang w:eastAsia="en-US"/>
        </w:rPr>
      </w:pPr>
    </w:p>
    <w:p w14:paraId="2BA859D5" w14:textId="77777777" w:rsidR="002875F1" w:rsidRDefault="002875F1">
      <w:pPr>
        <w:spacing w:before="104" w:line="360" w:lineRule="auto"/>
        <w:textAlignment w:val="baseline"/>
        <w:rPr>
          <w:rFonts w:eastAsia="Times New Roman"/>
          <w:b/>
          <w:color w:val="000000"/>
          <w:w w:val="95"/>
          <w:sz w:val="40"/>
          <w:szCs w:val="22"/>
          <w:lang w:eastAsia="en-US"/>
        </w:rPr>
      </w:pPr>
    </w:p>
    <w:p w14:paraId="748AFB7F" w14:textId="77777777" w:rsidR="002875F1" w:rsidRDefault="002875F1">
      <w:pPr>
        <w:spacing w:before="104" w:line="360" w:lineRule="auto"/>
        <w:textAlignment w:val="baseline"/>
        <w:rPr>
          <w:rFonts w:eastAsia="Times New Roman"/>
          <w:b/>
          <w:color w:val="000000"/>
          <w:w w:val="95"/>
          <w:sz w:val="40"/>
          <w:szCs w:val="22"/>
          <w:lang w:eastAsia="en-US"/>
        </w:rPr>
      </w:pPr>
    </w:p>
    <w:p w14:paraId="12DF1D0B" w14:textId="77777777" w:rsidR="002875F1" w:rsidRDefault="002875F1">
      <w:pPr>
        <w:spacing w:before="104" w:line="360" w:lineRule="auto"/>
        <w:textAlignment w:val="baseline"/>
        <w:rPr>
          <w:rFonts w:eastAsia="Times New Roman"/>
          <w:b/>
          <w:color w:val="000000"/>
          <w:w w:val="95"/>
          <w:sz w:val="40"/>
          <w:szCs w:val="22"/>
          <w:lang w:eastAsia="en-US"/>
        </w:rPr>
      </w:pPr>
    </w:p>
    <w:p w14:paraId="5ADD0021" w14:textId="77777777" w:rsidR="005722AC" w:rsidRDefault="00F00574">
      <w:pPr>
        <w:spacing w:before="104" w:line="360" w:lineRule="auto"/>
        <w:textAlignment w:val="baseline"/>
        <w:rPr>
          <w:rFonts w:eastAsia="Times New Roman"/>
          <w:b/>
          <w:color w:val="000000"/>
          <w:w w:val="95"/>
          <w:sz w:val="40"/>
          <w:szCs w:val="22"/>
          <w:lang w:eastAsia="en-US"/>
        </w:rPr>
      </w:pPr>
      <w:r>
        <w:rPr>
          <w:rFonts w:eastAsia="Times New Roman"/>
          <w:b/>
          <w:color w:val="000000"/>
          <w:w w:val="95"/>
          <w:sz w:val="40"/>
          <w:szCs w:val="22"/>
          <w:lang w:eastAsia="en-US"/>
        </w:rPr>
        <w:t>Programmes détaillés des matières du 8</w:t>
      </w:r>
      <w:r>
        <w:rPr>
          <w:rFonts w:eastAsia="Times New Roman"/>
          <w:b/>
          <w:color w:val="000000"/>
          <w:sz w:val="40"/>
          <w:szCs w:val="22"/>
          <w:vertAlign w:val="superscript"/>
          <w:lang w:eastAsia="en-US"/>
        </w:rPr>
        <w:t>ème</w:t>
      </w:r>
      <w:r>
        <w:rPr>
          <w:rFonts w:eastAsia="Times New Roman"/>
          <w:b/>
          <w:color w:val="000000"/>
          <w:w w:val="95"/>
          <w:sz w:val="40"/>
          <w:szCs w:val="22"/>
          <w:lang w:eastAsia="en-US"/>
        </w:rPr>
        <w:t xml:space="preserve"> semestre</w:t>
      </w:r>
    </w:p>
    <w:p w14:paraId="6B5ADAD0" w14:textId="77777777" w:rsidR="005722AC" w:rsidRDefault="00F00574">
      <w:pPr>
        <w:rPr>
          <w:rFonts w:eastAsia="PMingLiU"/>
          <w:sz w:val="22"/>
          <w:szCs w:val="22"/>
          <w:lang w:eastAsia="en-US"/>
        </w:rPr>
      </w:pPr>
      <w:r>
        <w:rPr>
          <w:rFonts w:eastAsia="PMingLiU"/>
          <w:sz w:val="22"/>
          <w:szCs w:val="22"/>
          <w:lang w:eastAsia="en-US"/>
        </w:rPr>
        <w:br w:type="page"/>
      </w:r>
    </w:p>
    <w:p w14:paraId="17893BD3"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5"/>
        <w:gridCol w:w="1336"/>
        <w:gridCol w:w="1134"/>
        <w:gridCol w:w="1243"/>
      </w:tblGrid>
      <w:tr w:rsidR="005722AC" w14:paraId="4054F03B" w14:textId="77777777">
        <w:trPr>
          <w:trHeight w:val="132"/>
        </w:trPr>
        <w:tc>
          <w:tcPr>
            <w:tcW w:w="1747" w:type="dxa"/>
            <w:shd w:val="clear" w:color="auto" w:fill="FFC000"/>
          </w:tcPr>
          <w:p w14:paraId="06C8D49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61913F0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C2C185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62AF3DF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7E8FD9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3CEA651" w14:textId="77777777">
        <w:tc>
          <w:tcPr>
            <w:tcW w:w="1747" w:type="dxa"/>
            <w:vAlign w:val="center"/>
          </w:tcPr>
          <w:p w14:paraId="1590DCC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717293DC"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color w:val="000000" w:themeColor="text1"/>
                <w:lang w:eastAsia="fr-FR"/>
              </w:rPr>
              <w:t>Méthode des éléments finis 2</w:t>
            </w:r>
          </w:p>
        </w:tc>
        <w:tc>
          <w:tcPr>
            <w:tcW w:w="1336" w:type="dxa"/>
            <w:vAlign w:val="center"/>
          </w:tcPr>
          <w:p w14:paraId="539F496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20CF85E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1214" w:type="dxa"/>
            <w:vAlign w:val="center"/>
          </w:tcPr>
          <w:p w14:paraId="544FC894"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CSSM.8.1</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0FC25CFF" w14:textId="77777777">
        <w:tc>
          <w:tcPr>
            <w:tcW w:w="1809" w:type="dxa"/>
            <w:shd w:val="clear" w:color="auto" w:fill="FFC000"/>
          </w:tcPr>
          <w:p w14:paraId="79CF2F0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1C4B922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A31E89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07B3975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C520293" w14:textId="77777777">
        <w:tc>
          <w:tcPr>
            <w:tcW w:w="1809" w:type="dxa"/>
          </w:tcPr>
          <w:p w14:paraId="2E765B6F"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0D9E7F0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03h</w:t>
            </w:r>
          </w:p>
        </w:tc>
        <w:tc>
          <w:tcPr>
            <w:tcW w:w="2835" w:type="dxa"/>
          </w:tcPr>
          <w:p w14:paraId="147BF0E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71D4D08F"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4139885C"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3A90C0B7" w14:textId="77777777">
        <w:tc>
          <w:tcPr>
            <w:tcW w:w="9322" w:type="dxa"/>
            <w:vAlign w:val="center"/>
          </w:tcPr>
          <w:p w14:paraId="57310BC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F9DFA1C" w14:textId="77777777" w:rsidR="005722AC" w:rsidRDefault="00F00574">
            <w:pPr>
              <w:pStyle w:val="Default"/>
              <w:spacing w:before="240" w:after="240"/>
              <w:jc w:val="both"/>
              <w:rPr>
                <w:rFonts w:asciiTheme="majorBidi" w:hAnsiTheme="majorBidi" w:cstheme="majorBidi"/>
                <w:sz w:val="23"/>
                <w:szCs w:val="23"/>
              </w:rPr>
            </w:pPr>
            <w:r>
              <w:rPr>
                <w:rFonts w:asciiTheme="majorBidi" w:hAnsiTheme="majorBidi" w:cstheme="majorBidi"/>
                <w:sz w:val="23"/>
                <w:szCs w:val="23"/>
              </w:rPr>
              <w:t xml:space="preserve">Notions en : comportement mécanique des matériaux, Formulation, Calcul matriciel, Calcul différentiel, Analyse Numérique </w:t>
            </w:r>
          </w:p>
        </w:tc>
      </w:tr>
    </w:tbl>
    <w:p w14:paraId="5E3DFD54"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D5D815E" w14:textId="77777777">
        <w:tc>
          <w:tcPr>
            <w:tcW w:w="9322" w:type="dxa"/>
            <w:tcBorders>
              <w:top w:val="single" w:sz="4" w:space="0" w:color="auto"/>
              <w:left w:val="single" w:sz="4" w:space="0" w:color="auto"/>
              <w:bottom w:val="single" w:sz="4" w:space="0" w:color="auto"/>
              <w:right w:val="single" w:sz="4" w:space="0" w:color="auto"/>
            </w:tcBorders>
          </w:tcPr>
          <w:p w14:paraId="0B2C58FC"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F5E6A61"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Présenter la méthode des éléments finis et les méthodes de résolution modernes qui permettent de traiter les problèmes linéaires et non linéaires, les problèmes de champs à une et deux dimensions, les problèmes de champs non stationnaires et les problèmes de la mécanique des solides </w:t>
            </w:r>
          </w:p>
          <w:p w14:paraId="2423D2DF"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Il est principalement destiné aux étudiants qui souhaitent développer des compétences globales dans la méthodologie des éléments finis, des concepts fondamentaux à des implémentations informatiques pratiques.</w:t>
            </w:r>
          </w:p>
        </w:tc>
      </w:tr>
      <w:tr w:rsidR="005722AC" w14:paraId="33CCD983" w14:textId="77777777">
        <w:tc>
          <w:tcPr>
            <w:tcW w:w="9322" w:type="dxa"/>
            <w:tcBorders>
              <w:top w:val="single" w:sz="4" w:space="0" w:color="auto"/>
              <w:bottom w:val="single" w:sz="4" w:space="0" w:color="auto"/>
            </w:tcBorders>
          </w:tcPr>
          <w:p w14:paraId="5738AA25"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33E433B8" w14:textId="77777777" w:rsidR="005722AC" w:rsidRDefault="00F00574">
            <w:pPr>
              <w:pStyle w:val="Default"/>
              <w:jc w:val="both"/>
              <w:rPr>
                <w:rFonts w:asciiTheme="majorBidi" w:hAnsiTheme="majorBidi" w:cstheme="majorBidi"/>
                <w:b/>
                <w:bCs/>
              </w:rPr>
            </w:pPr>
            <w:r>
              <w:rPr>
                <w:rFonts w:asciiTheme="majorBidi" w:hAnsiTheme="majorBidi" w:cstheme="majorBidi"/>
                <w:b/>
                <w:bCs/>
              </w:rPr>
              <w:t xml:space="preserve">Chapitre 1 : Rappels                                                          </w:t>
            </w:r>
            <w:r>
              <w:rPr>
                <w:rFonts w:asciiTheme="majorBidi" w:hAnsiTheme="majorBidi" w:cstheme="majorBidi"/>
              </w:rPr>
              <w:t xml:space="preserve">                     (03 semaines)</w:t>
            </w:r>
          </w:p>
          <w:p w14:paraId="54A0F15C" w14:textId="77777777" w:rsidR="005722AC" w:rsidRDefault="00F00574">
            <w:pPr>
              <w:pStyle w:val="Default"/>
              <w:jc w:val="both"/>
              <w:rPr>
                <w:rFonts w:asciiTheme="majorBidi" w:hAnsiTheme="majorBidi" w:cstheme="majorBidi"/>
              </w:rPr>
            </w:pPr>
            <w:r>
              <w:rPr>
                <w:rFonts w:asciiTheme="majorBidi" w:hAnsiTheme="majorBidi" w:cstheme="majorBidi"/>
                <w:b/>
                <w:bCs/>
              </w:rPr>
              <w:t xml:space="preserve">Chapitre 2 : Eléments de structures tri-dimensionnels  </w:t>
            </w:r>
            <w:r>
              <w:rPr>
                <w:rFonts w:asciiTheme="majorBidi" w:hAnsiTheme="majorBidi" w:cstheme="majorBidi"/>
              </w:rPr>
              <w:t xml:space="preserve">                     (06 semaines)</w:t>
            </w:r>
          </w:p>
          <w:p w14:paraId="3D583641" w14:textId="77777777" w:rsidR="005722AC" w:rsidRDefault="00F00574">
            <w:pPr>
              <w:pStyle w:val="Default"/>
              <w:jc w:val="both"/>
              <w:rPr>
                <w:rFonts w:asciiTheme="majorBidi" w:hAnsiTheme="majorBidi" w:cstheme="majorBidi"/>
              </w:rPr>
            </w:pPr>
            <w:r>
              <w:rPr>
                <w:rFonts w:asciiTheme="majorBidi" w:hAnsiTheme="majorBidi" w:cstheme="majorBidi"/>
              </w:rPr>
              <w:t xml:space="preserve">1- Introduction </w:t>
            </w:r>
          </w:p>
          <w:p w14:paraId="7C2641AA" w14:textId="77777777" w:rsidR="005722AC" w:rsidRDefault="00F00574">
            <w:pPr>
              <w:pStyle w:val="Default"/>
              <w:jc w:val="both"/>
              <w:rPr>
                <w:rFonts w:asciiTheme="majorBidi" w:hAnsiTheme="majorBidi" w:cstheme="majorBidi"/>
              </w:rPr>
            </w:pPr>
            <w:r>
              <w:rPr>
                <w:rFonts w:asciiTheme="majorBidi" w:hAnsiTheme="majorBidi" w:cstheme="majorBidi"/>
              </w:rPr>
              <w:t xml:space="preserve">2- Eléments Tétraédriques (4, 10 et 20 noeuds) </w:t>
            </w:r>
          </w:p>
          <w:p w14:paraId="62B1FFBB" w14:textId="77777777" w:rsidR="005722AC" w:rsidRDefault="00F00574">
            <w:pPr>
              <w:pStyle w:val="Default"/>
              <w:jc w:val="both"/>
              <w:rPr>
                <w:rFonts w:asciiTheme="majorBidi" w:hAnsiTheme="majorBidi" w:cstheme="majorBidi"/>
              </w:rPr>
            </w:pPr>
            <w:r>
              <w:rPr>
                <w:rFonts w:asciiTheme="majorBidi" w:hAnsiTheme="majorBidi" w:cstheme="majorBidi"/>
              </w:rPr>
              <w:t xml:space="preserve">3- Eléments Solides (Briques à 8 noeuds) </w:t>
            </w:r>
          </w:p>
          <w:p w14:paraId="61AC9534" w14:textId="77777777" w:rsidR="005722AC" w:rsidRDefault="00F00574" w:rsidP="004A16D2">
            <w:pPr>
              <w:pStyle w:val="Default"/>
              <w:numPr>
                <w:ilvl w:val="0"/>
                <w:numId w:val="43"/>
              </w:numPr>
              <w:jc w:val="both"/>
              <w:rPr>
                <w:rFonts w:asciiTheme="majorBidi" w:hAnsiTheme="majorBidi" w:cstheme="majorBidi"/>
              </w:rPr>
            </w:pPr>
            <w:r>
              <w:rPr>
                <w:rFonts w:asciiTheme="majorBidi" w:hAnsiTheme="majorBidi" w:cstheme="majorBidi"/>
              </w:rPr>
              <w:t>Formulation isoparamétrique des éléments de volume</w:t>
            </w:r>
          </w:p>
          <w:p w14:paraId="34E4D7CA" w14:textId="77777777" w:rsidR="005722AC" w:rsidRDefault="00F00574" w:rsidP="004A16D2">
            <w:pPr>
              <w:pStyle w:val="Default"/>
              <w:numPr>
                <w:ilvl w:val="0"/>
                <w:numId w:val="43"/>
              </w:numPr>
              <w:jc w:val="both"/>
              <w:rPr>
                <w:rFonts w:asciiTheme="majorBidi" w:hAnsiTheme="majorBidi" w:cstheme="majorBidi"/>
              </w:rPr>
            </w:pPr>
            <w:r>
              <w:rPr>
                <w:rFonts w:asciiTheme="majorBidi" w:hAnsiTheme="majorBidi" w:cstheme="majorBidi"/>
              </w:rPr>
              <w:t>Analyse de structures tridimensionnelles en utilisant des éléments plans.</w:t>
            </w:r>
          </w:p>
          <w:p w14:paraId="4A372970" w14:textId="77777777" w:rsidR="005722AC" w:rsidRDefault="00F00574" w:rsidP="004A16D2">
            <w:pPr>
              <w:pStyle w:val="Default"/>
              <w:numPr>
                <w:ilvl w:val="0"/>
                <w:numId w:val="43"/>
              </w:numPr>
              <w:jc w:val="both"/>
              <w:rPr>
                <w:rFonts w:asciiTheme="majorBidi" w:hAnsiTheme="majorBidi" w:cstheme="majorBidi"/>
              </w:rPr>
            </w:pPr>
            <w:r>
              <w:rPr>
                <w:rFonts w:asciiTheme="majorBidi" w:hAnsiTheme="majorBidi" w:cstheme="majorBidi"/>
              </w:rPr>
              <w:t xml:space="preserve">Solide de révolution (Axisymétrique) </w:t>
            </w:r>
          </w:p>
          <w:p w14:paraId="413D8B59" w14:textId="77777777" w:rsidR="005722AC" w:rsidRDefault="00F00574">
            <w:pPr>
              <w:pStyle w:val="Default"/>
              <w:jc w:val="both"/>
              <w:rPr>
                <w:rFonts w:asciiTheme="majorBidi" w:hAnsiTheme="majorBidi" w:cstheme="majorBidi"/>
              </w:rPr>
            </w:pPr>
            <w:r>
              <w:rPr>
                <w:rFonts w:asciiTheme="majorBidi" w:hAnsiTheme="majorBidi" w:cstheme="majorBidi"/>
                <w:b/>
                <w:bCs/>
              </w:rPr>
              <w:t xml:space="preserve">Chapitre 3- Formulations complémentaires  </w:t>
            </w:r>
            <w:r>
              <w:rPr>
                <w:rFonts w:asciiTheme="majorBidi" w:hAnsiTheme="majorBidi" w:cstheme="majorBidi"/>
              </w:rPr>
              <w:t xml:space="preserve">                                      (06 semaines)</w:t>
            </w:r>
          </w:p>
          <w:p w14:paraId="7117B11E" w14:textId="77777777" w:rsidR="005722AC" w:rsidRDefault="00F00574">
            <w:pPr>
              <w:pStyle w:val="Default"/>
              <w:jc w:val="both"/>
              <w:rPr>
                <w:rFonts w:asciiTheme="majorBidi" w:hAnsiTheme="majorBidi" w:cstheme="majorBidi"/>
              </w:rPr>
            </w:pPr>
            <w:r>
              <w:rPr>
                <w:rFonts w:asciiTheme="majorBidi" w:hAnsiTheme="majorBidi" w:cstheme="majorBidi"/>
              </w:rPr>
              <w:t xml:space="preserve">- Techniques éléments finis </w:t>
            </w:r>
          </w:p>
          <w:p w14:paraId="34F2B94B" w14:textId="77777777" w:rsidR="005722AC" w:rsidRDefault="00F00574">
            <w:pPr>
              <w:pStyle w:val="Default"/>
              <w:jc w:val="both"/>
              <w:rPr>
                <w:rFonts w:asciiTheme="majorBidi" w:hAnsiTheme="majorBidi" w:cstheme="majorBidi"/>
              </w:rPr>
            </w:pPr>
            <w:r>
              <w:rPr>
                <w:rFonts w:asciiTheme="majorBidi" w:hAnsiTheme="majorBidi" w:cstheme="majorBidi"/>
              </w:rPr>
              <w:t xml:space="preserve">- Conception de maillage </w:t>
            </w:r>
          </w:p>
          <w:p w14:paraId="5EBB5394" w14:textId="77777777" w:rsidR="005722AC" w:rsidRDefault="00F00574">
            <w:pPr>
              <w:pStyle w:val="Default"/>
              <w:jc w:val="both"/>
              <w:rPr>
                <w:rFonts w:asciiTheme="majorBidi" w:hAnsiTheme="majorBidi" w:cstheme="majorBidi"/>
              </w:rPr>
            </w:pPr>
            <w:r>
              <w:rPr>
                <w:rFonts w:asciiTheme="majorBidi" w:hAnsiTheme="majorBidi" w:cstheme="majorBidi"/>
              </w:rPr>
              <w:t xml:space="preserve">- Distorsion </w:t>
            </w:r>
          </w:p>
          <w:p w14:paraId="53822CBB" w14:textId="77777777" w:rsidR="005722AC" w:rsidRDefault="00F00574">
            <w:pPr>
              <w:pStyle w:val="Default"/>
              <w:jc w:val="both"/>
              <w:rPr>
                <w:rFonts w:asciiTheme="majorBidi" w:hAnsiTheme="majorBidi" w:cstheme="majorBidi"/>
              </w:rPr>
            </w:pPr>
            <w:r>
              <w:rPr>
                <w:rFonts w:asciiTheme="majorBidi" w:hAnsiTheme="majorBidi" w:cstheme="majorBidi"/>
              </w:rPr>
              <w:t xml:space="preserve">- Comment choisir un maillage </w:t>
            </w:r>
          </w:p>
          <w:p w14:paraId="43FAE537" w14:textId="77777777" w:rsidR="005722AC" w:rsidRDefault="00F00574">
            <w:pPr>
              <w:pStyle w:val="Default"/>
              <w:jc w:val="both"/>
              <w:rPr>
                <w:rFonts w:asciiTheme="majorBidi" w:hAnsiTheme="majorBidi" w:cstheme="majorBidi"/>
              </w:rPr>
            </w:pPr>
            <w:r>
              <w:rPr>
                <w:rFonts w:asciiTheme="majorBidi" w:hAnsiTheme="majorBidi" w:cstheme="majorBidi"/>
              </w:rPr>
              <w:t xml:space="preserve">- Convergence </w:t>
            </w:r>
          </w:p>
          <w:p w14:paraId="0B383C4F" w14:textId="77777777" w:rsidR="005722AC" w:rsidRDefault="00F00574">
            <w:pPr>
              <w:pStyle w:val="Default"/>
              <w:jc w:val="both"/>
              <w:rPr>
                <w:rFonts w:asciiTheme="majorBidi" w:hAnsiTheme="majorBidi" w:cstheme="majorBidi"/>
              </w:rPr>
            </w:pPr>
            <w:r>
              <w:rPr>
                <w:rFonts w:asciiTheme="majorBidi" w:hAnsiTheme="majorBidi" w:cstheme="majorBidi"/>
              </w:rPr>
              <w:t xml:space="preserve">- Non linéarité matérielle </w:t>
            </w:r>
          </w:p>
          <w:p w14:paraId="076E6790" w14:textId="77777777" w:rsidR="005722AC" w:rsidRDefault="00F00574">
            <w:pPr>
              <w:pStyle w:val="Default"/>
              <w:jc w:val="both"/>
              <w:rPr>
                <w:rFonts w:asciiTheme="majorBidi" w:hAnsiTheme="majorBidi" w:cstheme="majorBidi"/>
              </w:rPr>
            </w:pPr>
            <w:r>
              <w:rPr>
                <w:rFonts w:asciiTheme="majorBidi" w:hAnsiTheme="majorBidi" w:cstheme="majorBidi"/>
              </w:rPr>
              <w:t xml:space="preserve">- Elastoplasticité </w:t>
            </w:r>
          </w:p>
          <w:p w14:paraId="3187B004" w14:textId="77777777" w:rsidR="005722AC" w:rsidRDefault="00F00574">
            <w:pPr>
              <w:pStyle w:val="Default"/>
              <w:jc w:val="both"/>
              <w:rPr>
                <w:rFonts w:asciiTheme="majorBidi" w:hAnsiTheme="majorBidi" w:cstheme="majorBidi"/>
              </w:rPr>
            </w:pPr>
            <w:r>
              <w:rPr>
                <w:rFonts w:asciiTheme="majorBidi" w:hAnsiTheme="majorBidi" w:cstheme="majorBidi"/>
              </w:rPr>
              <w:t xml:space="preserve">- Comportement élastoplastique </w:t>
            </w:r>
          </w:p>
          <w:p w14:paraId="3D7865D7" w14:textId="77777777" w:rsidR="005722AC" w:rsidRDefault="00F00574">
            <w:pPr>
              <w:pStyle w:val="Default"/>
              <w:jc w:val="both"/>
              <w:rPr>
                <w:rFonts w:asciiTheme="majorBidi" w:hAnsiTheme="majorBidi" w:cstheme="majorBidi"/>
              </w:rPr>
            </w:pPr>
            <w:r>
              <w:rPr>
                <w:rFonts w:asciiTheme="majorBidi" w:hAnsiTheme="majorBidi" w:cstheme="majorBidi"/>
              </w:rPr>
              <w:t xml:space="preserve">- Techniques de résolution </w:t>
            </w:r>
          </w:p>
          <w:p w14:paraId="4EE7C185" w14:textId="77777777" w:rsidR="005722AC" w:rsidRDefault="00F00574">
            <w:pPr>
              <w:pStyle w:val="Default"/>
              <w:jc w:val="both"/>
              <w:rPr>
                <w:rFonts w:asciiTheme="majorBidi" w:hAnsiTheme="majorBidi" w:cstheme="majorBidi"/>
              </w:rPr>
            </w:pPr>
            <w:r>
              <w:rPr>
                <w:rFonts w:asciiTheme="majorBidi" w:hAnsiTheme="majorBidi" w:cstheme="majorBidi"/>
              </w:rPr>
              <w:t xml:space="preserve">- Problèmes thermiques </w:t>
            </w:r>
          </w:p>
          <w:p w14:paraId="2BF7F20B"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620D6AF5"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37CD267A"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5449D842"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1-O.C.Zienkiewicz, "La Methode Des Elements Finis", Mc Graw Hill, 1979. </w:t>
            </w:r>
          </w:p>
          <w:p w14:paraId="2FFA2FD3" w14:textId="77777777" w:rsidR="005722AC" w:rsidRDefault="00F00574">
            <w:pPr>
              <w:pStyle w:val="Default"/>
              <w:rPr>
                <w:rFonts w:asciiTheme="majorBidi" w:hAnsiTheme="majorBidi" w:cstheme="majorBidi"/>
              </w:rPr>
            </w:pPr>
            <w:r>
              <w:rPr>
                <w:rFonts w:asciiTheme="majorBidi" w:hAnsiTheme="majorBidi" w:cstheme="majorBidi"/>
              </w:rPr>
              <w:t xml:space="preserve">2. Comprendre les éléments finis (Principes, formulation et exercices corrigés) </w:t>
            </w:r>
          </w:p>
          <w:p w14:paraId="2C096EF2" w14:textId="77777777" w:rsidR="005722AC" w:rsidRDefault="00F00574">
            <w:pPr>
              <w:pStyle w:val="Default"/>
              <w:rPr>
                <w:rFonts w:asciiTheme="majorBidi" w:hAnsiTheme="majorBidi" w:cstheme="majorBidi"/>
              </w:rPr>
            </w:pPr>
            <w:r>
              <w:rPr>
                <w:rFonts w:asciiTheme="majorBidi" w:hAnsiTheme="majorBidi" w:cstheme="majorBidi"/>
              </w:rPr>
              <w:t xml:space="preserve">3. Rahmani O et Kebdani S., Introduction à la méthode des éléments finis pour les ingénieurs, 2ème ed. OPU, 1994. </w:t>
            </w:r>
          </w:p>
          <w:p w14:paraId="00F203B9" w14:textId="77777777" w:rsidR="005722AC" w:rsidRDefault="00F00574">
            <w:pPr>
              <w:pStyle w:val="Default"/>
              <w:rPr>
                <w:rFonts w:asciiTheme="majorBidi" w:hAnsiTheme="majorBidi" w:cstheme="majorBidi"/>
              </w:rPr>
            </w:pPr>
            <w:r>
              <w:rPr>
                <w:rFonts w:asciiTheme="majorBidi" w:hAnsiTheme="majorBidi" w:cstheme="majorBidi"/>
              </w:rPr>
              <w:t xml:space="preserve">4. Paul Louis George, "Generation Automatique De Maillages: Applications Aux Methodes d'elements Finis", Dunod, 1990. </w:t>
            </w:r>
          </w:p>
          <w:p w14:paraId="5F858076"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5. C. Zienkiewicz And R. L. Taylor, "The Finite Element Method For Solid And Structural Mechanics", Sixth Edition By O. Butterworth-Heinemann 2005. </w:t>
            </w:r>
          </w:p>
          <w:p w14:paraId="1F9E07CF" w14:textId="77777777" w:rsidR="005722AC" w:rsidRDefault="00F00574">
            <w:pPr>
              <w:pStyle w:val="Default"/>
              <w:rPr>
                <w:rFonts w:asciiTheme="majorBidi" w:hAnsiTheme="majorBidi" w:cstheme="majorBidi"/>
              </w:rPr>
            </w:pPr>
            <w:r>
              <w:rPr>
                <w:rFonts w:asciiTheme="majorBidi" w:hAnsiTheme="majorBidi" w:cstheme="majorBidi"/>
              </w:rPr>
              <w:t>6. Alaa Chateauneuf, "Comprendre Les Elements Finis : Structures. Principes, FormulationsEt Exercices Corriges", Ellipses Marketing, Juillet 2005.</w:t>
            </w:r>
          </w:p>
          <w:p w14:paraId="0C9E6672"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 xml:space="preserve">7. Gm•r, Thomas. Méthode des éléments finis : en mécanique des structures </w:t>
            </w:r>
          </w:p>
        </w:tc>
      </w:tr>
    </w:tbl>
    <w:p w14:paraId="54C155F9" w14:textId="77777777" w:rsidR="005722AC" w:rsidRDefault="00F00574">
      <w:pPr>
        <w:rPr>
          <w:rFonts w:eastAsia="PMingLiU"/>
          <w:sz w:val="22"/>
          <w:szCs w:val="22"/>
          <w:lang w:eastAsia="en-US"/>
        </w:rPr>
      </w:pPr>
      <w:r>
        <w:rPr>
          <w:rFonts w:eastAsia="PMingLiU"/>
          <w:sz w:val="22"/>
          <w:szCs w:val="22"/>
          <w:lang w:eastAsia="en-US"/>
        </w:rPr>
        <w:br w:type="page"/>
      </w:r>
    </w:p>
    <w:p w14:paraId="180C1411"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6B6C1EA1" w14:textId="77777777">
        <w:trPr>
          <w:trHeight w:val="132"/>
        </w:trPr>
        <w:tc>
          <w:tcPr>
            <w:tcW w:w="1747" w:type="dxa"/>
            <w:shd w:val="clear" w:color="auto" w:fill="FFC000"/>
          </w:tcPr>
          <w:p w14:paraId="226A852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6B82ECC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8C17BD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51B789F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0935AE4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352FFA8E" w14:textId="77777777">
        <w:tc>
          <w:tcPr>
            <w:tcW w:w="1747" w:type="dxa"/>
            <w:vAlign w:val="center"/>
          </w:tcPr>
          <w:p w14:paraId="2DDFE6D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01A7DD17"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color w:val="000000" w:themeColor="text1"/>
                <w:spacing w:val="-1"/>
              </w:rPr>
              <w:t>Construction Mécanique 2</w:t>
            </w:r>
          </w:p>
        </w:tc>
        <w:tc>
          <w:tcPr>
            <w:tcW w:w="1336" w:type="dxa"/>
            <w:vAlign w:val="center"/>
          </w:tcPr>
          <w:p w14:paraId="1FD96F0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5</w:t>
            </w:r>
          </w:p>
        </w:tc>
        <w:tc>
          <w:tcPr>
            <w:tcW w:w="1135" w:type="dxa"/>
            <w:vAlign w:val="center"/>
          </w:tcPr>
          <w:p w14:paraId="738652A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3</w:t>
            </w:r>
          </w:p>
        </w:tc>
        <w:tc>
          <w:tcPr>
            <w:tcW w:w="1214" w:type="dxa"/>
            <w:vAlign w:val="center"/>
          </w:tcPr>
          <w:p w14:paraId="031E1C4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eastAsia="Times New Roman" w:hAnsiTheme="majorBidi" w:cstheme="majorBidi"/>
                <w:b/>
                <w:bCs/>
                <w:color w:val="000000"/>
              </w:rPr>
              <w:t>CSSM.8.2</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D196955" w14:textId="77777777">
        <w:tc>
          <w:tcPr>
            <w:tcW w:w="1809" w:type="dxa"/>
            <w:shd w:val="clear" w:color="auto" w:fill="FFC000"/>
          </w:tcPr>
          <w:p w14:paraId="0CABF1D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3B6A27F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728CEF0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23BB8CE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2442F964" w14:textId="77777777">
        <w:tc>
          <w:tcPr>
            <w:tcW w:w="1809" w:type="dxa"/>
          </w:tcPr>
          <w:p w14:paraId="02EAE5E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67h30</w:t>
            </w:r>
          </w:p>
        </w:tc>
        <w:tc>
          <w:tcPr>
            <w:tcW w:w="1843" w:type="dxa"/>
          </w:tcPr>
          <w:p w14:paraId="0882AAD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17E1688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3D73F32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r>
    </w:tbl>
    <w:p w14:paraId="38663C8F"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03633E6" w14:textId="77777777">
        <w:tc>
          <w:tcPr>
            <w:tcW w:w="9322" w:type="dxa"/>
            <w:vAlign w:val="center"/>
          </w:tcPr>
          <w:p w14:paraId="452DFB83"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1016A7F6" w14:textId="77777777" w:rsidR="005722AC" w:rsidRDefault="00F00574">
            <w:pPr>
              <w:jc w:val="both"/>
              <w:rPr>
                <w:rFonts w:asciiTheme="majorBidi" w:hAnsiTheme="majorBidi" w:cstheme="majorBidi"/>
              </w:rPr>
            </w:pPr>
            <w:r>
              <w:t>Dessin technique, métrologie dimensionnelle, construction mécanique 1</w:t>
            </w:r>
          </w:p>
        </w:tc>
      </w:tr>
    </w:tbl>
    <w:p w14:paraId="4A71ECD9"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25ECFF7" w14:textId="77777777">
        <w:tc>
          <w:tcPr>
            <w:tcW w:w="9322" w:type="dxa"/>
            <w:tcBorders>
              <w:top w:val="single" w:sz="4" w:space="0" w:color="auto"/>
              <w:left w:val="single" w:sz="4" w:space="0" w:color="auto"/>
              <w:bottom w:val="single" w:sz="4" w:space="0" w:color="auto"/>
              <w:right w:val="single" w:sz="4" w:space="0" w:color="auto"/>
            </w:tcBorders>
          </w:tcPr>
          <w:p w14:paraId="0F982910"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B6BF153" w14:textId="77777777" w:rsidR="005722AC" w:rsidRDefault="00F00574">
            <w:pPr>
              <w:autoSpaceDE w:val="0"/>
              <w:autoSpaceDN w:val="0"/>
              <w:adjustRightInd w:val="0"/>
              <w:spacing w:before="240" w:after="240"/>
            </w:pPr>
            <w:r>
              <w:t xml:space="preserve">A l’issue du module, les étudiants doivent connaître : </w:t>
            </w:r>
          </w:p>
          <w:p w14:paraId="5715E4ED" w14:textId="77777777" w:rsidR="005722AC" w:rsidRDefault="00F00574">
            <w:pPr>
              <w:autoSpaceDE w:val="0"/>
              <w:autoSpaceDN w:val="0"/>
              <w:adjustRightInd w:val="0"/>
              <w:spacing w:before="240" w:after="240"/>
            </w:pPr>
            <w:r>
              <w:sym w:font="Symbol" w:char="F0B7"/>
            </w:r>
            <w:r>
              <w:t xml:space="preserve"> le langage du dessin technique </w:t>
            </w:r>
          </w:p>
          <w:p w14:paraId="7DFC47E3" w14:textId="77777777" w:rsidR="005722AC" w:rsidRDefault="00F00574">
            <w:pPr>
              <w:autoSpaceDE w:val="0"/>
              <w:autoSpaceDN w:val="0"/>
              <w:adjustRightInd w:val="0"/>
              <w:spacing w:before="240" w:after="240"/>
              <w:rPr>
                <w:lang w:eastAsia="fr-FR"/>
              </w:rPr>
            </w:pPr>
            <w:r>
              <w:sym w:font="Symbol" w:char="F0B7"/>
            </w:r>
            <w:r>
              <w:t xml:space="preserve"> les fonctions mécaniques élémentaires lire un dessin d’ensemble et un dessin de définition</w:t>
            </w:r>
          </w:p>
        </w:tc>
      </w:tr>
      <w:tr w:rsidR="005722AC" w14:paraId="4B18C4B5" w14:textId="77777777">
        <w:tc>
          <w:tcPr>
            <w:tcW w:w="9322" w:type="dxa"/>
            <w:tcBorders>
              <w:top w:val="single" w:sz="4" w:space="0" w:color="auto"/>
              <w:bottom w:val="single" w:sz="4" w:space="0" w:color="auto"/>
            </w:tcBorders>
          </w:tcPr>
          <w:p w14:paraId="1A5D245A" w14:textId="77777777" w:rsidR="005722AC" w:rsidRDefault="005722AC">
            <w:pPr>
              <w:jc w:val="both"/>
              <w:rPr>
                <w:rFonts w:asciiTheme="majorBidi" w:hAnsiTheme="majorBidi" w:cstheme="majorBidi"/>
                <w:b/>
                <w:bCs/>
              </w:rPr>
            </w:pPr>
          </w:p>
          <w:p w14:paraId="02486093"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2DAD8CA5" w14:textId="77777777" w:rsidR="005722AC" w:rsidRDefault="005722AC">
            <w:pPr>
              <w:jc w:val="both"/>
              <w:rPr>
                <w:rFonts w:asciiTheme="majorBidi" w:hAnsiTheme="majorBidi" w:cstheme="majorBidi"/>
                <w:b/>
                <w:bCs/>
              </w:rPr>
            </w:pPr>
          </w:p>
          <w:p w14:paraId="75F953FB" w14:textId="77777777" w:rsidR="005722AC" w:rsidRDefault="00F00574">
            <w:pPr>
              <w:jc w:val="both"/>
            </w:pPr>
            <w:r>
              <w:rPr>
                <w:b/>
                <w:bCs/>
              </w:rPr>
              <w:t>Chapitre 1 :</w:t>
            </w:r>
            <w:r>
              <w:t xml:space="preserve"> Analyse et conception de guidages en translation (solutions constructives à la liaison glissière) </w:t>
            </w:r>
          </w:p>
          <w:p w14:paraId="7917C44F" w14:textId="77777777" w:rsidR="005722AC" w:rsidRDefault="00F00574">
            <w:pPr>
              <w:jc w:val="both"/>
            </w:pPr>
            <w:r>
              <w:t xml:space="preserve">1.1 Guidage cylindrique </w:t>
            </w:r>
          </w:p>
          <w:p w14:paraId="1FD2FBEB" w14:textId="77777777" w:rsidR="005722AC" w:rsidRDefault="00F00574">
            <w:pPr>
              <w:jc w:val="both"/>
            </w:pPr>
            <w:r>
              <w:t xml:space="preserve">Contre guidage cylindrique </w:t>
            </w:r>
          </w:p>
          <w:p w14:paraId="7C172B87" w14:textId="77777777" w:rsidR="005722AC" w:rsidRDefault="00F00574">
            <w:pPr>
              <w:jc w:val="both"/>
            </w:pPr>
            <w:r>
              <w:t xml:space="preserve">Guidage à arbre de précision </w:t>
            </w:r>
          </w:p>
          <w:p w14:paraId="1FEDCCFC" w14:textId="77777777" w:rsidR="005722AC" w:rsidRDefault="00F00574">
            <w:pPr>
              <w:jc w:val="both"/>
            </w:pPr>
            <w:r>
              <w:t xml:space="preserve">Guidage à douille à billes </w:t>
            </w:r>
          </w:p>
          <w:p w14:paraId="00DDAB9A" w14:textId="77777777" w:rsidR="005722AC" w:rsidRDefault="00F00574">
            <w:pPr>
              <w:jc w:val="both"/>
            </w:pPr>
            <w:r>
              <w:t xml:space="preserve">1.2 Guidage prismatique </w:t>
            </w:r>
          </w:p>
          <w:p w14:paraId="530CF46F" w14:textId="77777777" w:rsidR="005722AC" w:rsidRDefault="00F00574">
            <w:pPr>
              <w:jc w:val="both"/>
            </w:pPr>
            <w:r>
              <w:t xml:space="preserve">Guidages usuels </w:t>
            </w:r>
          </w:p>
          <w:p w14:paraId="330A16B9" w14:textId="77777777" w:rsidR="005722AC" w:rsidRDefault="00F00574">
            <w:pPr>
              <w:jc w:val="both"/>
            </w:pPr>
            <w:r>
              <w:t xml:space="preserve">Guidages linéaires à roulements </w:t>
            </w:r>
          </w:p>
          <w:p w14:paraId="251698B1" w14:textId="77777777" w:rsidR="005722AC" w:rsidRDefault="00F00574">
            <w:pPr>
              <w:jc w:val="both"/>
            </w:pPr>
            <w:r>
              <w:t xml:space="preserve">Douilles à billes pour guidage linéaire </w:t>
            </w:r>
          </w:p>
          <w:p w14:paraId="6EEC7DD6" w14:textId="77777777" w:rsidR="005722AC" w:rsidRDefault="00F00574">
            <w:pPr>
              <w:jc w:val="both"/>
            </w:pPr>
            <w:r>
              <w:t xml:space="preserve">Rails pour guidages de précision </w:t>
            </w:r>
          </w:p>
          <w:p w14:paraId="01A47C26" w14:textId="77777777" w:rsidR="005722AC" w:rsidRDefault="00F00574">
            <w:pPr>
              <w:jc w:val="both"/>
            </w:pPr>
            <w:r>
              <w:t xml:space="preserve">Dispositifs de déplacement micrométrique pour rattrapage du jeu </w:t>
            </w:r>
          </w:p>
          <w:p w14:paraId="1E3B6598" w14:textId="77777777" w:rsidR="005722AC" w:rsidRDefault="00F00574">
            <w:pPr>
              <w:jc w:val="both"/>
            </w:pPr>
            <w:r>
              <w:rPr>
                <w:b/>
                <w:bCs/>
              </w:rPr>
              <w:t xml:space="preserve">Chapitre 2 : </w:t>
            </w:r>
            <w:r>
              <w:t xml:space="preserve">Eléments de transmissions par engrenages </w:t>
            </w:r>
          </w:p>
          <w:p w14:paraId="67B53D01" w14:textId="77777777" w:rsidR="005722AC" w:rsidRDefault="00F00574">
            <w:pPr>
              <w:jc w:val="both"/>
            </w:pPr>
            <w:r>
              <w:t xml:space="preserve">Engrenage cylindriques à denture droite </w:t>
            </w:r>
          </w:p>
          <w:p w14:paraId="2EF22AF7" w14:textId="77777777" w:rsidR="005722AC" w:rsidRDefault="00F00574">
            <w:pPr>
              <w:jc w:val="both"/>
            </w:pPr>
            <w:r>
              <w:t xml:space="preserve">Engrenage cylindrique à denture hélicoïdale Engrenage conique à denture droite </w:t>
            </w:r>
          </w:p>
          <w:p w14:paraId="1B670E90" w14:textId="77777777" w:rsidR="005722AC" w:rsidRDefault="00F00574">
            <w:pPr>
              <w:jc w:val="both"/>
            </w:pPr>
            <w:r>
              <w:t xml:space="preserve">Engrenage à roue et vis sans fin </w:t>
            </w:r>
          </w:p>
          <w:p w14:paraId="5BA67311" w14:textId="77777777" w:rsidR="005722AC" w:rsidRDefault="00F00574">
            <w:pPr>
              <w:jc w:val="both"/>
            </w:pPr>
            <w:r>
              <w:t xml:space="preserve">Etude des réducteurs et boites de vitesses (Trains d’engrenages) </w:t>
            </w:r>
          </w:p>
          <w:p w14:paraId="1B993B54" w14:textId="77777777" w:rsidR="005722AC" w:rsidRDefault="00F00574">
            <w:pPr>
              <w:jc w:val="both"/>
            </w:pPr>
            <w:r>
              <w:t xml:space="preserve">Effort sur les dentures </w:t>
            </w:r>
          </w:p>
          <w:p w14:paraId="6085CB6C" w14:textId="77777777" w:rsidR="005722AC" w:rsidRDefault="00F00574">
            <w:pPr>
              <w:jc w:val="both"/>
            </w:pPr>
            <w:r>
              <w:rPr>
                <w:b/>
                <w:bCs/>
              </w:rPr>
              <w:t>Chapitre 3 :</w:t>
            </w:r>
            <w:r>
              <w:t xml:space="preserve"> Lubrification et graissage Généralités. </w:t>
            </w:r>
          </w:p>
          <w:p w14:paraId="07D9DA23" w14:textId="77777777" w:rsidR="005722AC" w:rsidRDefault="00F00574">
            <w:pPr>
              <w:jc w:val="both"/>
            </w:pPr>
            <w:r>
              <w:t xml:space="preserve">Les quatre cas du frottement. </w:t>
            </w:r>
          </w:p>
          <w:p w14:paraId="4B921368" w14:textId="77777777" w:rsidR="005722AC" w:rsidRDefault="00F00574">
            <w:pPr>
              <w:jc w:val="both"/>
            </w:pPr>
            <w:r>
              <w:t xml:space="preserve">Huiles et dispositifs de lubrification. </w:t>
            </w:r>
          </w:p>
          <w:p w14:paraId="3DFF5A71" w14:textId="77777777" w:rsidR="005722AC" w:rsidRDefault="00F00574">
            <w:pPr>
              <w:jc w:val="both"/>
            </w:pPr>
            <w:r>
              <w:t xml:space="preserve">Graisses et dispositifs de graissage. </w:t>
            </w:r>
          </w:p>
          <w:p w14:paraId="083D7CD7" w14:textId="77777777" w:rsidR="005722AC" w:rsidRDefault="005722AC">
            <w:pPr>
              <w:jc w:val="both"/>
            </w:pPr>
          </w:p>
          <w:p w14:paraId="39EB0B23" w14:textId="77777777" w:rsidR="005722AC" w:rsidRDefault="00F00574">
            <w:pPr>
              <w:jc w:val="both"/>
              <w:rPr>
                <w:rFonts w:asciiTheme="majorBidi" w:hAnsiTheme="majorBidi" w:cstheme="majorBidi"/>
              </w:rPr>
            </w:pPr>
            <w:r>
              <w:rPr>
                <w:b/>
                <w:bCs/>
              </w:rPr>
              <w:t>Chapitre 4 :</w:t>
            </w:r>
            <w:r>
              <w:t xml:space="preserve"> Etanchéité des systèmes mécaniques Etanchéité statique Etanchéité dynamique</w:t>
            </w:r>
          </w:p>
          <w:p w14:paraId="09171F0D"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570EE753"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71CD3E6E"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9E0F5A6" w14:textId="77777777" w:rsidR="005722AC" w:rsidRDefault="00F00574">
            <w:pPr>
              <w:jc w:val="both"/>
            </w:pPr>
            <w:r>
              <w:t xml:space="preserve">1. R. Quatremer, J-P Trotignon, M. Dejans, H. Lehu, « Précis de Construction Mécanique », Tome 1, Projets-études, composants, normalisation, Afnor, Nathan 2001. </w:t>
            </w:r>
          </w:p>
          <w:p w14:paraId="763CCC86" w14:textId="77777777" w:rsidR="005722AC" w:rsidRDefault="00F00574">
            <w:pPr>
              <w:jc w:val="both"/>
            </w:pPr>
            <w:r>
              <w:t xml:space="preserve">2. R. Quatremer, J-P Trotignon, M. Dejans, H. Lehu. « Précis de Construction Mécanique », Tome 3, Projets-calculs, dimensionnement, normalisation, Afnor, Nathan 1997. </w:t>
            </w:r>
          </w:p>
          <w:p w14:paraId="157F2E1D" w14:textId="77777777" w:rsidR="005722AC" w:rsidRDefault="00F00574">
            <w:pPr>
              <w:jc w:val="both"/>
              <w:rPr>
                <w:rFonts w:asciiTheme="majorBidi" w:hAnsiTheme="majorBidi" w:cstheme="majorBidi"/>
              </w:rPr>
            </w:pPr>
            <w:r>
              <w:t>3. J.L. Fanchon , « guide des sciences et technologie industrielles » AFNOR 2001</w:t>
            </w:r>
          </w:p>
        </w:tc>
      </w:tr>
    </w:tbl>
    <w:p w14:paraId="103F3A1C" w14:textId="77777777" w:rsidR="005722AC" w:rsidRDefault="005722AC">
      <w:pPr>
        <w:jc w:val="both"/>
        <w:rPr>
          <w:rFonts w:asciiTheme="majorBidi" w:hAnsiTheme="majorBidi" w:cstheme="majorBidi"/>
        </w:rPr>
      </w:pPr>
    </w:p>
    <w:p w14:paraId="64A4FC4B" w14:textId="77777777" w:rsidR="005722AC" w:rsidRDefault="00F00574">
      <w:pPr>
        <w:spacing w:after="160" w:line="259" w:lineRule="auto"/>
        <w:rPr>
          <w:rFonts w:asciiTheme="majorBidi" w:hAnsiTheme="majorBidi" w:cstheme="majorBidi"/>
        </w:rPr>
      </w:pPr>
      <w:r>
        <w:rPr>
          <w:rFonts w:asciiTheme="majorBidi" w:hAnsiTheme="majorBidi" w:cstheme="majorBidi"/>
        </w:rPr>
        <w:br w:type="page"/>
      </w: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496AA108" w14:textId="77777777">
        <w:trPr>
          <w:trHeight w:val="132"/>
        </w:trPr>
        <w:tc>
          <w:tcPr>
            <w:tcW w:w="1747" w:type="dxa"/>
            <w:shd w:val="clear" w:color="auto" w:fill="FFC000"/>
          </w:tcPr>
          <w:p w14:paraId="286FA4F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5E18316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12D2E6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D5A701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318B55E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175D89C" w14:textId="77777777">
        <w:tc>
          <w:tcPr>
            <w:tcW w:w="1747" w:type="dxa"/>
            <w:vAlign w:val="center"/>
          </w:tcPr>
          <w:p w14:paraId="1AB0994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03F43B4B"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color w:val="000000" w:themeColor="text1"/>
              </w:rPr>
              <w:t>Modélisation des systèmes mécanique</w:t>
            </w:r>
          </w:p>
        </w:tc>
        <w:tc>
          <w:tcPr>
            <w:tcW w:w="1336" w:type="dxa"/>
            <w:vAlign w:val="center"/>
          </w:tcPr>
          <w:p w14:paraId="4B93563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w:t>
            </w:r>
          </w:p>
        </w:tc>
        <w:tc>
          <w:tcPr>
            <w:tcW w:w="1135" w:type="dxa"/>
            <w:vAlign w:val="center"/>
          </w:tcPr>
          <w:p w14:paraId="6E5EFE4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2</w:t>
            </w:r>
          </w:p>
        </w:tc>
        <w:tc>
          <w:tcPr>
            <w:tcW w:w="1214" w:type="dxa"/>
            <w:vAlign w:val="center"/>
          </w:tcPr>
          <w:p w14:paraId="4D4EC203" w14:textId="77777777" w:rsidR="005722AC" w:rsidRDefault="00F00574">
            <w:pPr>
              <w:spacing w:before="100" w:beforeAutospacing="1" w:after="100" w:afterAutospacing="1" w:line="360" w:lineRule="auto"/>
              <w:jc w:val="center"/>
              <w:rPr>
                <w:rFonts w:asciiTheme="majorBidi" w:hAnsiTheme="majorBidi" w:cstheme="majorBidi"/>
                <w:b/>
                <w:sz w:val="20"/>
                <w:szCs w:val="20"/>
              </w:rPr>
            </w:pPr>
            <w:r>
              <w:rPr>
                <w:rFonts w:eastAsia="Times New Roman"/>
                <w:b/>
                <w:color w:val="000000"/>
                <w:sz w:val="20"/>
                <w:szCs w:val="20"/>
              </w:rPr>
              <w:t>CSSM.8.3</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793ED172" w14:textId="77777777">
        <w:tc>
          <w:tcPr>
            <w:tcW w:w="1809" w:type="dxa"/>
            <w:shd w:val="clear" w:color="auto" w:fill="FFC000"/>
          </w:tcPr>
          <w:p w14:paraId="0103CB9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09A711F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6967FE1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558C0F9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6722ED28" w14:textId="77777777">
        <w:tc>
          <w:tcPr>
            <w:tcW w:w="1809" w:type="dxa"/>
          </w:tcPr>
          <w:p w14:paraId="79F5E817"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45h00</w:t>
            </w:r>
          </w:p>
        </w:tc>
        <w:tc>
          <w:tcPr>
            <w:tcW w:w="1843" w:type="dxa"/>
          </w:tcPr>
          <w:p w14:paraId="69D5A6E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4471B39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01h30</w:t>
            </w:r>
          </w:p>
        </w:tc>
        <w:tc>
          <w:tcPr>
            <w:tcW w:w="2835" w:type="dxa"/>
          </w:tcPr>
          <w:p w14:paraId="59031AAB"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41F10BF8"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4946270" w14:textId="77777777">
        <w:tc>
          <w:tcPr>
            <w:tcW w:w="9322" w:type="dxa"/>
            <w:vAlign w:val="center"/>
          </w:tcPr>
          <w:p w14:paraId="57650D46"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ABB0AA6" w14:textId="77777777" w:rsidR="005722AC" w:rsidRDefault="00F00574">
            <w:pPr>
              <w:jc w:val="both"/>
              <w:rPr>
                <w:rFonts w:asciiTheme="majorBidi" w:hAnsiTheme="majorBidi" w:cstheme="majorBidi"/>
              </w:rPr>
            </w:pPr>
            <w:r>
              <w:rPr>
                <w:rFonts w:asciiTheme="majorBidi" w:hAnsiTheme="majorBidi" w:cstheme="majorBidi"/>
              </w:rPr>
              <w:t>Construction mécanique, conception des systèmes de transmission.</w:t>
            </w:r>
          </w:p>
        </w:tc>
      </w:tr>
    </w:tbl>
    <w:p w14:paraId="5B913E40" w14:textId="77777777" w:rsidR="005722AC" w:rsidRDefault="005722AC">
      <w:pPr>
        <w:rPr>
          <w:rFonts w:asciiTheme="majorBidi" w:hAnsiTheme="majorBidi" w:cstheme="majorBidi"/>
        </w:rPr>
      </w:pPr>
    </w:p>
    <w:tbl>
      <w:tblPr>
        <w:tblW w:w="9322" w:type="dxa"/>
        <w:tblInd w:w="-5" w:type="dxa"/>
        <w:tblLook w:val="04A0" w:firstRow="1" w:lastRow="0" w:firstColumn="1" w:lastColumn="0" w:noHBand="0" w:noVBand="1"/>
      </w:tblPr>
      <w:tblGrid>
        <w:gridCol w:w="9322"/>
      </w:tblGrid>
      <w:tr w:rsidR="005722AC" w14:paraId="1A6D16E7" w14:textId="77777777">
        <w:tc>
          <w:tcPr>
            <w:tcW w:w="9322" w:type="dxa"/>
            <w:tcBorders>
              <w:top w:val="single" w:sz="4" w:space="0" w:color="auto"/>
              <w:left w:val="single" w:sz="4" w:space="0" w:color="auto"/>
              <w:bottom w:val="single" w:sz="4" w:space="0" w:color="auto"/>
              <w:right w:val="single" w:sz="4" w:space="0" w:color="auto"/>
            </w:tcBorders>
          </w:tcPr>
          <w:p w14:paraId="6E0DF5BD"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899415B" w14:textId="77777777" w:rsidR="005722AC" w:rsidRDefault="00F00574">
            <w:pPr>
              <w:jc w:val="both"/>
              <w:rPr>
                <w:rFonts w:asciiTheme="majorBidi" w:hAnsiTheme="majorBidi" w:cstheme="majorBidi"/>
              </w:rPr>
            </w:pPr>
            <w:r>
              <w:rPr>
                <w:rFonts w:asciiTheme="majorBidi" w:hAnsiTheme="majorBidi" w:cstheme="majorBidi"/>
              </w:rPr>
              <w:t xml:space="preserve">Initiation aux calculs cinématiques et dynamiques, permettant aux étudiants d'acquérir une base en vue de la maitrise, de la conception et de la synthèse des mécanismes. </w:t>
            </w:r>
          </w:p>
        </w:tc>
      </w:tr>
      <w:tr w:rsidR="005722AC" w14:paraId="30AEBF68" w14:textId="77777777">
        <w:tc>
          <w:tcPr>
            <w:tcW w:w="9322" w:type="dxa"/>
            <w:tcBorders>
              <w:top w:val="single" w:sz="4" w:space="0" w:color="auto"/>
              <w:bottom w:val="single" w:sz="4" w:space="0" w:color="auto"/>
            </w:tcBorders>
          </w:tcPr>
          <w:p w14:paraId="66146366" w14:textId="77777777" w:rsidR="005722AC" w:rsidRDefault="005722AC">
            <w:pPr>
              <w:jc w:val="both"/>
              <w:rPr>
                <w:rFonts w:asciiTheme="majorBidi" w:hAnsiTheme="majorBidi" w:cstheme="majorBidi"/>
                <w:b/>
                <w:bCs/>
              </w:rPr>
            </w:pPr>
          </w:p>
          <w:p w14:paraId="373624D6"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332FE4FC" w14:textId="77777777" w:rsidR="005722AC" w:rsidRDefault="005722AC">
            <w:pPr>
              <w:jc w:val="both"/>
              <w:rPr>
                <w:rFonts w:asciiTheme="majorBidi" w:hAnsiTheme="majorBidi" w:cstheme="majorBidi"/>
                <w:b/>
                <w:bCs/>
              </w:rPr>
            </w:pPr>
          </w:p>
          <w:p w14:paraId="4F7056B6"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1 : </w:t>
            </w:r>
            <w:r>
              <w:rPr>
                <w:rFonts w:asciiTheme="majorBidi" w:hAnsiTheme="majorBidi" w:cstheme="majorBidi"/>
              </w:rPr>
              <w:t xml:space="preserve">Rappel sur les liaisons mécaniques, notion de mécanisme, degré de mobilité d’un mécanisme, degré d’hyperstatisme, </w:t>
            </w:r>
          </w:p>
          <w:p w14:paraId="23BB62AE" w14:textId="77777777" w:rsidR="005722AC" w:rsidRDefault="00F00574">
            <w:pPr>
              <w:jc w:val="both"/>
              <w:rPr>
                <w:rFonts w:asciiTheme="majorBidi" w:hAnsiTheme="majorBidi" w:cstheme="majorBidi"/>
              </w:rPr>
            </w:pPr>
            <w:r>
              <w:rPr>
                <w:rFonts w:asciiTheme="majorBidi" w:hAnsiTheme="majorBidi" w:cstheme="majorBidi"/>
                <w:b/>
                <w:bCs/>
              </w:rPr>
              <w:t>Chapitre 2 :</w:t>
            </w:r>
            <w:r>
              <w:rPr>
                <w:rFonts w:asciiTheme="majorBidi" w:hAnsiTheme="majorBidi" w:cstheme="majorBidi"/>
              </w:rPr>
              <w:t xml:space="preserve"> analyse cinématique des mécanismes plans par les méthodes analytiques </w:t>
            </w:r>
          </w:p>
          <w:p w14:paraId="66C56987" w14:textId="77777777" w:rsidR="005722AC" w:rsidRDefault="00F00574">
            <w:pPr>
              <w:jc w:val="both"/>
              <w:rPr>
                <w:rFonts w:asciiTheme="majorBidi" w:hAnsiTheme="majorBidi" w:cstheme="majorBidi"/>
              </w:rPr>
            </w:pPr>
            <w:r>
              <w:rPr>
                <w:rFonts w:asciiTheme="majorBidi" w:hAnsiTheme="majorBidi" w:cstheme="majorBidi"/>
                <w:b/>
                <w:bCs/>
              </w:rPr>
              <w:t>Chapitre 3 :</w:t>
            </w:r>
            <w:r>
              <w:rPr>
                <w:rFonts w:asciiTheme="majorBidi" w:hAnsiTheme="majorBidi" w:cstheme="majorBidi"/>
              </w:rPr>
              <w:t xml:space="preserve"> Analyse cinématique des mécanismes plans par les méthodes graphiques </w:t>
            </w:r>
          </w:p>
          <w:p w14:paraId="3E6E4259" w14:textId="77777777" w:rsidR="005722AC" w:rsidRDefault="00F00574">
            <w:pPr>
              <w:jc w:val="both"/>
              <w:rPr>
                <w:rFonts w:asciiTheme="majorBidi" w:hAnsiTheme="majorBidi" w:cstheme="majorBidi"/>
              </w:rPr>
            </w:pPr>
            <w:r>
              <w:rPr>
                <w:rFonts w:asciiTheme="majorBidi" w:hAnsiTheme="majorBidi" w:cstheme="majorBidi"/>
                <w:b/>
                <w:bCs/>
              </w:rPr>
              <w:t>Chapitre 4 :</w:t>
            </w:r>
            <w:r>
              <w:rPr>
                <w:rFonts w:asciiTheme="majorBidi" w:hAnsiTheme="majorBidi" w:cstheme="majorBidi"/>
              </w:rPr>
              <w:t xml:space="preserve"> Analyse dynamique des mécanismes </w:t>
            </w:r>
          </w:p>
          <w:p w14:paraId="26F43629" w14:textId="77777777" w:rsidR="005722AC" w:rsidRDefault="00F00574">
            <w:pPr>
              <w:jc w:val="both"/>
              <w:rPr>
                <w:rFonts w:asciiTheme="majorBidi" w:hAnsiTheme="majorBidi" w:cstheme="majorBidi"/>
              </w:rPr>
            </w:pPr>
            <w:r>
              <w:rPr>
                <w:rFonts w:asciiTheme="majorBidi" w:hAnsiTheme="majorBidi" w:cstheme="majorBidi"/>
                <w:b/>
                <w:bCs/>
              </w:rPr>
              <w:t>Chapitre 5 :</w:t>
            </w:r>
            <w:r>
              <w:rPr>
                <w:rFonts w:asciiTheme="majorBidi" w:hAnsiTheme="majorBidi" w:cstheme="majorBidi"/>
              </w:rPr>
              <w:t xml:space="preserve"> étude cinématique et dynamique des mécanismes sous solidworks </w:t>
            </w:r>
          </w:p>
          <w:p w14:paraId="01CE96F8"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6D8253ED"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3BDA8EE8"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4AA922BD" w14:textId="77777777" w:rsidR="005722AC" w:rsidRDefault="00F00574">
            <w:pPr>
              <w:jc w:val="both"/>
              <w:rPr>
                <w:rFonts w:asciiTheme="majorBidi" w:hAnsiTheme="majorBidi" w:cstheme="majorBidi"/>
              </w:rPr>
            </w:pPr>
            <w:r>
              <w:rPr>
                <w:rFonts w:asciiTheme="majorBidi" w:hAnsiTheme="majorBidi" w:cstheme="majorBidi"/>
              </w:rPr>
              <w:t>1. Théorie des mécanismes parfaits : outils de conception auteur(s) : leroy Lavoisier.</w:t>
            </w:r>
          </w:p>
          <w:p w14:paraId="55A678F0" w14:textId="77777777" w:rsidR="005722AC" w:rsidRDefault="00F00574">
            <w:pPr>
              <w:jc w:val="both"/>
              <w:rPr>
                <w:rFonts w:asciiTheme="majorBidi" w:hAnsiTheme="majorBidi" w:cstheme="majorBidi"/>
              </w:rPr>
            </w:pPr>
            <w:r>
              <w:rPr>
                <w:rFonts w:asciiTheme="majorBidi" w:hAnsiTheme="majorBidi" w:cstheme="majorBidi"/>
              </w:rPr>
              <w:t xml:space="preserve">2. Analyse des Systèmes Mécaniques Cours de Tronc Commun ENIM L. Romdhane &amp; A. Ben Amara 2005/2006 </w:t>
            </w:r>
          </w:p>
          <w:p w14:paraId="6E7A6594" w14:textId="77777777" w:rsidR="005722AC" w:rsidRDefault="00F00574">
            <w:pPr>
              <w:jc w:val="both"/>
              <w:rPr>
                <w:rFonts w:asciiTheme="majorBidi" w:hAnsiTheme="majorBidi" w:cstheme="majorBidi"/>
              </w:rPr>
            </w:pPr>
            <w:r>
              <w:rPr>
                <w:rFonts w:asciiTheme="majorBidi" w:hAnsiTheme="majorBidi" w:cstheme="majorBidi"/>
              </w:rPr>
              <w:t xml:space="preserve">3. S. PIGOT M_11-01.Doc (word7) MODELISATION DES LIAISONS Version 02 </w:t>
            </w:r>
          </w:p>
          <w:p w14:paraId="6897C929" w14:textId="77777777" w:rsidR="005722AC" w:rsidRDefault="00F00574">
            <w:pPr>
              <w:jc w:val="both"/>
              <w:rPr>
                <w:rFonts w:asciiTheme="majorBidi" w:hAnsiTheme="majorBidi" w:cstheme="majorBidi"/>
              </w:rPr>
            </w:pPr>
            <w:r>
              <w:rPr>
                <w:rFonts w:asciiTheme="majorBidi" w:hAnsiTheme="majorBidi" w:cstheme="majorBidi"/>
              </w:rPr>
              <w:t xml:space="preserve">4. Lycée Jean Zay - 21 rue Jean Zay - 63300 Thiers - Académie de Clermont-Ferrand Théorie des mécanismes v2.1 </w:t>
            </w:r>
          </w:p>
          <w:p w14:paraId="220D2767" w14:textId="77777777" w:rsidR="005722AC" w:rsidRDefault="00F00574">
            <w:pPr>
              <w:jc w:val="both"/>
              <w:rPr>
                <w:rFonts w:asciiTheme="majorBidi" w:hAnsiTheme="majorBidi" w:cstheme="majorBidi"/>
              </w:rPr>
            </w:pPr>
            <w:r>
              <w:rPr>
                <w:rFonts w:asciiTheme="majorBidi" w:hAnsiTheme="majorBidi" w:cstheme="majorBidi"/>
              </w:rPr>
              <w:t xml:space="preserve">5. Cours de mécanique des solides rigides Pierre Badel Ecole des Mines Saint Etienne Cycle Préparatoire Médecin-Ingénieur 2011-2012 </w:t>
            </w:r>
          </w:p>
          <w:p w14:paraId="6DAD5768" w14:textId="77777777" w:rsidR="005722AC" w:rsidRDefault="00F00574">
            <w:pPr>
              <w:jc w:val="both"/>
              <w:rPr>
                <w:rFonts w:asciiTheme="majorBidi" w:hAnsiTheme="majorBidi" w:cstheme="majorBidi"/>
              </w:rPr>
            </w:pPr>
            <w:r>
              <w:rPr>
                <w:rFonts w:asciiTheme="majorBidi" w:hAnsiTheme="majorBidi" w:cstheme="majorBidi"/>
              </w:rPr>
              <w:t xml:space="preserve">6. Théories des Mécanismes cours, CPGE PTSI/PT - Sciences Industrielles de l'Ingénieur V2.1, A.CHABERT - S.GERGADIER - A.MEURDEFROI </w:t>
            </w:r>
          </w:p>
          <w:p w14:paraId="2DFF2B71" w14:textId="77777777" w:rsidR="005722AC" w:rsidRDefault="00F00574">
            <w:pPr>
              <w:jc w:val="both"/>
              <w:rPr>
                <w:rFonts w:asciiTheme="majorBidi" w:hAnsiTheme="majorBidi" w:cstheme="majorBidi"/>
              </w:rPr>
            </w:pPr>
            <w:r>
              <w:rPr>
                <w:rFonts w:asciiTheme="majorBidi" w:hAnsiTheme="majorBidi" w:cstheme="majorBidi"/>
              </w:rPr>
              <w:t xml:space="preserve">7. Modélisation des Actions et des liaisons Mécaniques S. Pigot Version 02 </w:t>
            </w:r>
          </w:p>
          <w:p w14:paraId="31324EDD" w14:textId="77777777" w:rsidR="005722AC" w:rsidRDefault="00F00574">
            <w:pPr>
              <w:jc w:val="both"/>
              <w:rPr>
                <w:rFonts w:asciiTheme="majorBidi" w:hAnsiTheme="majorBidi" w:cstheme="majorBidi"/>
              </w:rPr>
            </w:pPr>
            <w:r>
              <w:rPr>
                <w:rFonts w:asciiTheme="majorBidi" w:hAnsiTheme="majorBidi" w:cstheme="majorBidi"/>
              </w:rPr>
              <w:t xml:space="preserve">8. Théorie des Mécanismes, Ecole Nationale d’ingénieurs de Sousse – Tunisie Abdelfattah MLIKA Janvier 2010. </w:t>
            </w:r>
          </w:p>
          <w:p w14:paraId="720852B1" w14:textId="77777777" w:rsidR="005722AC" w:rsidRDefault="00F00574">
            <w:pPr>
              <w:jc w:val="both"/>
              <w:rPr>
                <w:rFonts w:asciiTheme="majorBidi" w:hAnsiTheme="majorBidi" w:cstheme="majorBidi"/>
              </w:rPr>
            </w:pPr>
            <w:r>
              <w:rPr>
                <w:rFonts w:asciiTheme="majorBidi" w:hAnsiTheme="majorBidi" w:cstheme="majorBidi"/>
              </w:rPr>
              <w:t xml:space="preserve">9. Modélisation des liaisons mécaniques, STS IPM – Étude des produits et des outillages 08/2006. </w:t>
            </w:r>
          </w:p>
          <w:p w14:paraId="44594B68" w14:textId="77777777" w:rsidR="005722AC" w:rsidRDefault="00F00574">
            <w:pPr>
              <w:jc w:val="both"/>
              <w:rPr>
                <w:rFonts w:asciiTheme="majorBidi" w:hAnsiTheme="majorBidi" w:cstheme="majorBidi"/>
              </w:rPr>
            </w:pPr>
            <w:r>
              <w:rPr>
                <w:rFonts w:asciiTheme="majorBidi" w:hAnsiTheme="majorBidi" w:cstheme="majorBidi"/>
              </w:rPr>
              <w:t>10. Traité de cinématique, mécanisme appliqué aux machines, au point de vue géométrique, ou Théorie des mécanismes, Paris, L. Mathias, 1849-1854.</w:t>
            </w:r>
          </w:p>
        </w:tc>
      </w:tr>
    </w:tbl>
    <w:p w14:paraId="3AF1BE77" w14:textId="77777777" w:rsidR="005722AC" w:rsidRDefault="005722AC">
      <w:pPr>
        <w:jc w:val="both"/>
        <w:rPr>
          <w:rFonts w:asciiTheme="majorBidi" w:hAnsiTheme="majorBidi" w:cstheme="majorBidi"/>
        </w:rPr>
      </w:pPr>
    </w:p>
    <w:p w14:paraId="6724B238" w14:textId="77777777" w:rsidR="005722AC" w:rsidRDefault="00F00574">
      <w:pPr>
        <w:rPr>
          <w:rFonts w:asciiTheme="majorBidi" w:hAnsiTheme="majorBidi" w:cstheme="majorBidi"/>
        </w:rPr>
      </w:pPr>
      <w:r>
        <w:rPr>
          <w:rFonts w:asciiTheme="majorBidi" w:hAnsiTheme="majorBidi" w:cstheme="majorBidi"/>
        </w:rPr>
        <w:br w:type="page"/>
      </w:r>
    </w:p>
    <w:p w14:paraId="05D60A21"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711E4AF3" w14:textId="77777777">
        <w:trPr>
          <w:trHeight w:val="132"/>
        </w:trPr>
        <w:tc>
          <w:tcPr>
            <w:tcW w:w="1747" w:type="dxa"/>
            <w:shd w:val="clear" w:color="auto" w:fill="FFC000"/>
          </w:tcPr>
          <w:p w14:paraId="7F4F4A2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FDCED4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986688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34649FF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1359A51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224C623" w14:textId="77777777">
        <w:tc>
          <w:tcPr>
            <w:tcW w:w="1747" w:type="dxa"/>
            <w:vAlign w:val="center"/>
          </w:tcPr>
          <w:p w14:paraId="322E3AF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32983AB2"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color w:val="000000" w:themeColor="text1"/>
                <w:lang w:eastAsia="fr-FR"/>
              </w:rPr>
              <w:t>Théorie et analyse des Vibrations</w:t>
            </w:r>
          </w:p>
        </w:tc>
        <w:tc>
          <w:tcPr>
            <w:tcW w:w="1336" w:type="dxa"/>
            <w:vAlign w:val="center"/>
          </w:tcPr>
          <w:p w14:paraId="15107DE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34BAEC7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1214" w:type="dxa"/>
            <w:vAlign w:val="center"/>
          </w:tcPr>
          <w:p w14:paraId="020DAFFA"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CSSM.8.4</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7DB20992" w14:textId="77777777">
        <w:tc>
          <w:tcPr>
            <w:tcW w:w="1809" w:type="dxa"/>
            <w:shd w:val="clear" w:color="auto" w:fill="FFC000"/>
          </w:tcPr>
          <w:p w14:paraId="37D20F0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10972FA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30BBE5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490AFB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6350DE4" w14:textId="77777777">
        <w:tc>
          <w:tcPr>
            <w:tcW w:w="1809" w:type="dxa"/>
          </w:tcPr>
          <w:p w14:paraId="32261D2D"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7B3A19F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7F040C85"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01h30</w:t>
            </w:r>
          </w:p>
        </w:tc>
        <w:tc>
          <w:tcPr>
            <w:tcW w:w="2835" w:type="dxa"/>
          </w:tcPr>
          <w:p w14:paraId="59615635"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r>
    </w:tbl>
    <w:p w14:paraId="3C62A71D"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1F7F3AE9" w14:textId="77777777">
        <w:tc>
          <w:tcPr>
            <w:tcW w:w="9322" w:type="dxa"/>
            <w:vAlign w:val="center"/>
          </w:tcPr>
          <w:p w14:paraId="2FB1E1B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62D360B" w14:textId="77777777" w:rsidR="005722AC" w:rsidRDefault="00F00574">
            <w:pPr>
              <w:jc w:val="both"/>
              <w:rPr>
                <w:rFonts w:asciiTheme="majorBidi" w:hAnsiTheme="majorBidi" w:cstheme="majorBidi"/>
              </w:rPr>
            </w:pPr>
            <w:r>
              <w:rPr>
                <w:rFonts w:asciiTheme="majorBidi" w:hAnsiTheme="majorBidi" w:cstheme="majorBidi"/>
              </w:rPr>
              <w:t>Résolution des équations différentielles, principe de la dynamique, Lagrange.</w:t>
            </w:r>
          </w:p>
        </w:tc>
      </w:tr>
    </w:tbl>
    <w:p w14:paraId="6F03BA3C" w14:textId="77777777" w:rsidR="005722AC" w:rsidRDefault="005722AC">
      <w:pPr>
        <w:rPr>
          <w:rFonts w:asciiTheme="majorBidi" w:hAnsiTheme="majorBidi" w:cstheme="majorBidi"/>
        </w:rPr>
      </w:pPr>
    </w:p>
    <w:tbl>
      <w:tblPr>
        <w:tblW w:w="9322" w:type="dxa"/>
        <w:tblInd w:w="-5" w:type="dxa"/>
        <w:tblLook w:val="04A0" w:firstRow="1" w:lastRow="0" w:firstColumn="1" w:lastColumn="0" w:noHBand="0" w:noVBand="1"/>
      </w:tblPr>
      <w:tblGrid>
        <w:gridCol w:w="9322"/>
      </w:tblGrid>
      <w:tr w:rsidR="005722AC" w14:paraId="3DA60F86" w14:textId="77777777">
        <w:tc>
          <w:tcPr>
            <w:tcW w:w="9322" w:type="dxa"/>
            <w:tcBorders>
              <w:top w:val="single" w:sz="4" w:space="0" w:color="auto"/>
              <w:left w:val="single" w:sz="4" w:space="0" w:color="auto"/>
              <w:bottom w:val="single" w:sz="4" w:space="0" w:color="auto"/>
              <w:right w:val="single" w:sz="4" w:space="0" w:color="auto"/>
            </w:tcBorders>
          </w:tcPr>
          <w:p w14:paraId="7D0C7579"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62038F87" w14:textId="77777777" w:rsidR="005722AC" w:rsidRDefault="00F00574">
            <w:pPr>
              <w:jc w:val="both"/>
              <w:rPr>
                <w:rFonts w:asciiTheme="majorBidi" w:hAnsiTheme="majorBidi" w:cstheme="majorBidi"/>
              </w:rPr>
            </w:pPr>
            <w:r>
              <w:rPr>
                <w:rFonts w:asciiTheme="majorBidi" w:hAnsiTheme="majorBidi" w:cstheme="majorBidi"/>
              </w:rPr>
              <w:t xml:space="preserve">Détermination des fréquences et déformées propres d’un système mécanique, formulation mathématique d’un problème de mécanique, recherche de la réponse vibratoire d’un système mécanique à fin de minimiser ses vibrations. Compréhension du phénomène de résonance et proposition de solution adéquate, etc. </w:t>
            </w:r>
          </w:p>
        </w:tc>
      </w:tr>
      <w:tr w:rsidR="005722AC" w:rsidRPr="00397DDD" w14:paraId="62FBCD8C" w14:textId="77777777">
        <w:tc>
          <w:tcPr>
            <w:tcW w:w="9322" w:type="dxa"/>
            <w:tcBorders>
              <w:top w:val="single" w:sz="4" w:space="0" w:color="auto"/>
              <w:bottom w:val="single" w:sz="4" w:space="0" w:color="auto"/>
            </w:tcBorders>
          </w:tcPr>
          <w:p w14:paraId="26AE6D96" w14:textId="77777777" w:rsidR="005722AC" w:rsidRDefault="005722AC">
            <w:pPr>
              <w:jc w:val="both"/>
              <w:rPr>
                <w:rFonts w:asciiTheme="majorBidi" w:hAnsiTheme="majorBidi" w:cstheme="majorBidi"/>
                <w:b/>
                <w:bCs/>
              </w:rPr>
            </w:pPr>
          </w:p>
          <w:p w14:paraId="0CAEC82C"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2841E7B3" w14:textId="77777777" w:rsidR="005722AC" w:rsidRDefault="005722AC">
            <w:pPr>
              <w:jc w:val="both"/>
              <w:rPr>
                <w:rFonts w:asciiTheme="majorBidi" w:hAnsiTheme="majorBidi" w:cstheme="majorBidi"/>
                <w:b/>
                <w:bCs/>
              </w:rPr>
            </w:pPr>
          </w:p>
          <w:p w14:paraId="03627BD9" w14:textId="77777777" w:rsidR="005722AC" w:rsidRDefault="00F00574">
            <w:pPr>
              <w:jc w:val="both"/>
              <w:rPr>
                <w:rFonts w:asciiTheme="majorBidi" w:hAnsiTheme="majorBidi" w:cstheme="majorBidi"/>
              </w:rPr>
            </w:pPr>
            <w:r>
              <w:rPr>
                <w:rFonts w:asciiTheme="majorBidi" w:hAnsiTheme="majorBidi" w:cstheme="majorBidi"/>
                <w:b/>
                <w:bCs/>
              </w:rPr>
              <w:t xml:space="preserve">Chapitre 1 : Rappel sur les vibrations d’un système à 1ddl </w:t>
            </w:r>
          </w:p>
          <w:p w14:paraId="7435E1AF" w14:textId="77777777" w:rsidR="005722AC" w:rsidRDefault="00F00574" w:rsidP="004A16D2">
            <w:pPr>
              <w:pStyle w:val="Paragraphedeliste"/>
              <w:numPr>
                <w:ilvl w:val="1"/>
                <w:numId w:val="44"/>
              </w:numPr>
              <w:spacing w:after="160" w:line="259" w:lineRule="auto"/>
              <w:jc w:val="both"/>
              <w:rPr>
                <w:rFonts w:asciiTheme="majorBidi" w:hAnsiTheme="majorBidi" w:cstheme="majorBidi"/>
              </w:rPr>
            </w:pPr>
            <w:r>
              <w:rPr>
                <w:rFonts w:asciiTheme="majorBidi" w:hAnsiTheme="majorBidi" w:cstheme="majorBidi"/>
              </w:rPr>
              <w:t xml:space="preserve">Réponse d’un système à 1ddl non amorti (oscillations libres et forcées) </w:t>
            </w:r>
          </w:p>
          <w:p w14:paraId="521FFD12" w14:textId="77777777" w:rsidR="005722AC" w:rsidRDefault="00F00574">
            <w:pPr>
              <w:jc w:val="both"/>
              <w:rPr>
                <w:rFonts w:asciiTheme="majorBidi" w:hAnsiTheme="majorBidi" w:cstheme="majorBidi"/>
              </w:rPr>
            </w:pPr>
            <w:r>
              <w:rPr>
                <w:rFonts w:asciiTheme="majorBidi" w:hAnsiTheme="majorBidi" w:cstheme="majorBidi"/>
              </w:rPr>
              <w:t xml:space="preserve">1.2. Réponse d’un système à 1ddl amorti (oscillation libre et forcées) </w:t>
            </w:r>
          </w:p>
          <w:p w14:paraId="303C772D"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2 : Vibration des Systèmes continus </w:t>
            </w:r>
          </w:p>
          <w:p w14:paraId="1AB4D8CF" w14:textId="77777777" w:rsidR="005722AC" w:rsidRDefault="00F00574">
            <w:pPr>
              <w:jc w:val="both"/>
              <w:rPr>
                <w:rFonts w:asciiTheme="majorBidi" w:hAnsiTheme="majorBidi" w:cstheme="majorBidi"/>
              </w:rPr>
            </w:pPr>
            <w:r>
              <w:rPr>
                <w:rFonts w:asciiTheme="majorBidi" w:hAnsiTheme="majorBidi" w:cstheme="majorBidi"/>
              </w:rPr>
              <w:t xml:space="preserve">2.1. Vibration des cordes </w:t>
            </w:r>
          </w:p>
          <w:p w14:paraId="26EE4069" w14:textId="77777777" w:rsidR="005722AC" w:rsidRDefault="00F00574">
            <w:pPr>
              <w:jc w:val="both"/>
              <w:rPr>
                <w:rFonts w:asciiTheme="majorBidi" w:hAnsiTheme="majorBidi" w:cstheme="majorBidi"/>
              </w:rPr>
            </w:pPr>
            <w:r>
              <w:rPr>
                <w:rFonts w:asciiTheme="majorBidi" w:hAnsiTheme="majorBidi" w:cstheme="majorBidi"/>
              </w:rPr>
              <w:t xml:space="preserve">2.2. Vibration longitudinale des barres </w:t>
            </w:r>
          </w:p>
          <w:p w14:paraId="1D29D35D" w14:textId="77777777" w:rsidR="005722AC" w:rsidRDefault="00F00574">
            <w:pPr>
              <w:jc w:val="both"/>
              <w:rPr>
                <w:rFonts w:asciiTheme="majorBidi" w:hAnsiTheme="majorBidi" w:cstheme="majorBidi"/>
              </w:rPr>
            </w:pPr>
            <w:r>
              <w:rPr>
                <w:rFonts w:asciiTheme="majorBidi" w:hAnsiTheme="majorBidi" w:cstheme="majorBidi"/>
              </w:rPr>
              <w:t xml:space="preserve">2.3. Vibration de torsion des arbres </w:t>
            </w:r>
          </w:p>
          <w:p w14:paraId="689E5ABE" w14:textId="77777777" w:rsidR="005722AC" w:rsidRDefault="00F00574">
            <w:pPr>
              <w:jc w:val="both"/>
              <w:rPr>
                <w:rFonts w:asciiTheme="majorBidi" w:hAnsiTheme="majorBidi" w:cstheme="majorBidi"/>
              </w:rPr>
            </w:pPr>
            <w:r>
              <w:rPr>
                <w:rFonts w:asciiTheme="majorBidi" w:hAnsiTheme="majorBidi" w:cstheme="majorBidi"/>
              </w:rPr>
              <w:t>2.4. Vibration de flexion des poutres</w:t>
            </w:r>
          </w:p>
          <w:p w14:paraId="1E0C2190" w14:textId="77777777" w:rsidR="005722AC" w:rsidRDefault="00F00574">
            <w:pPr>
              <w:jc w:val="both"/>
              <w:rPr>
                <w:rFonts w:asciiTheme="majorBidi" w:hAnsiTheme="majorBidi" w:cstheme="majorBidi"/>
              </w:rPr>
            </w:pPr>
            <w:r>
              <w:rPr>
                <w:rFonts w:asciiTheme="majorBidi" w:hAnsiTheme="majorBidi" w:cstheme="majorBidi"/>
              </w:rPr>
              <w:t xml:space="preserve">2.5. Vibration transversales des plaques </w:t>
            </w:r>
          </w:p>
          <w:p w14:paraId="5270526D" w14:textId="77777777" w:rsidR="005722AC" w:rsidRDefault="00F00574">
            <w:pPr>
              <w:jc w:val="both"/>
              <w:rPr>
                <w:rFonts w:asciiTheme="majorBidi" w:hAnsiTheme="majorBidi" w:cstheme="majorBidi"/>
              </w:rPr>
            </w:pPr>
            <w:r>
              <w:rPr>
                <w:rFonts w:asciiTheme="majorBidi" w:hAnsiTheme="majorBidi" w:cstheme="majorBidi"/>
              </w:rPr>
              <w:t>2.6. Eléments de vibration des coques minces</w:t>
            </w:r>
          </w:p>
          <w:p w14:paraId="3A16F385" w14:textId="77777777" w:rsidR="005722AC" w:rsidRDefault="005722AC">
            <w:pPr>
              <w:jc w:val="both"/>
              <w:rPr>
                <w:rFonts w:asciiTheme="majorBidi" w:hAnsiTheme="majorBidi" w:cstheme="majorBidi"/>
              </w:rPr>
            </w:pPr>
          </w:p>
          <w:p w14:paraId="1D88F994"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3 : Méthodes approchées en vibration des Systèmes continus </w:t>
            </w:r>
          </w:p>
          <w:p w14:paraId="2ADB6873" w14:textId="77777777" w:rsidR="005722AC" w:rsidRDefault="00F00574">
            <w:pPr>
              <w:jc w:val="both"/>
              <w:rPr>
                <w:rFonts w:asciiTheme="majorBidi" w:hAnsiTheme="majorBidi" w:cstheme="majorBidi"/>
              </w:rPr>
            </w:pPr>
            <w:r>
              <w:rPr>
                <w:rFonts w:asciiTheme="majorBidi" w:hAnsiTheme="majorBidi" w:cstheme="majorBidi"/>
              </w:rPr>
              <w:t xml:space="preserve">3.1. Méthode de Rayleigh </w:t>
            </w:r>
          </w:p>
          <w:p w14:paraId="3E42DAC5" w14:textId="77777777" w:rsidR="005722AC" w:rsidRDefault="00F00574">
            <w:pPr>
              <w:jc w:val="both"/>
              <w:rPr>
                <w:rFonts w:asciiTheme="majorBidi" w:hAnsiTheme="majorBidi" w:cstheme="majorBidi"/>
              </w:rPr>
            </w:pPr>
            <w:r>
              <w:rPr>
                <w:rFonts w:asciiTheme="majorBidi" w:hAnsiTheme="majorBidi" w:cstheme="majorBidi"/>
              </w:rPr>
              <w:t xml:space="preserve">3.2. Méthode de Ritz </w:t>
            </w:r>
          </w:p>
          <w:p w14:paraId="25CF8CFD" w14:textId="77777777" w:rsidR="005722AC" w:rsidRDefault="00F00574">
            <w:pPr>
              <w:jc w:val="both"/>
              <w:rPr>
                <w:rFonts w:asciiTheme="majorBidi" w:hAnsiTheme="majorBidi" w:cstheme="majorBidi"/>
              </w:rPr>
            </w:pPr>
            <w:r>
              <w:rPr>
                <w:rFonts w:asciiTheme="majorBidi" w:hAnsiTheme="majorBidi" w:cstheme="majorBidi"/>
              </w:rPr>
              <w:t xml:space="preserve">3.3. Exemple d’application de la méthode de Ritz </w:t>
            </w:r>
          </w:p>
          <w:p w14:paraId="26607C16" w14:textId="77777777" w:rsidR="005722AC" w:rsidRDefault="00F00574">
            <w:pPr>
              <w:jc w:val="both"/>
              <w:rPr>
                <w:rFonts w:asciiTheme="majorBidi" w:hAnsiTheme="majorBidi" w:cstheme="majorBidi"/>
              </w:rPr>
            </w:pPr>
            <w:r>
              <w:rPr>
                <w:rFonts w:asciiTheme="majorBidi" w:hAnsiTheme="majorBidi" w:cstheme="majorBidi"/>
              </w:rPr>
              <w:t xml:space="preserve">3.4. Méthode de Ritz pour les vibrations de flexion </w:t>
            </w:r>
          </w:p>
          <w:p w14:paraId="5E8517FB" w14:textId="77777777" w:rsidR="005722AC" w:rsidRDefault="00F00574">
            <w:pPr>
              <w:jc w:val="both"/>
              <w:rPr>
                <w:rFonts w:asciiTheme="majorBidi" w:hAnsiTheme="majorBidi" w:cstheme="majorBidi"/>
              </w:rPr>
            </w:pPr>
            <w:r>
              <w:rPr>
                <w:rFonts w:asciiTheme="majorBidi" w:hAnsiTheme="majorBidi" w:cstheme="majorBidi"/>
              </w:rPr>
              <w:t xml:space="preserve">3.5. Méthode de Rayleigh pour les vibrations de plaques </w:t>
            </w:r>
          </w:p>
          <w:p w14:paraId="32F5D6AB"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4 : Méthode des éléments finis en vibration </w:t>
            </w:r>
          </w:p>
          <w:p w14:paraId="1C3939D6" w14:textId="77777777" w:rsidR="005722AC" w:rsidRDefault="00F00574">
            <w:pPr>
              <w:jc w:val="both"/>
              <w:rPr>
                <w:rFonts w:asciiTheme="majorBidi" w:hAnsiTheme="majorBidi" w:cstheme="majorBidi"/>
              </w:rPr>
            </w:pPr>
            <w:r>
              <w:rPr>
                <w:rFonts w:asciiTheme="majorBidi" w:hAnsiTheme="majorBidi" w:cstheme="majorBidi"/>
              </w:rPr>
              <w:t xml:space="preserve">4.1. Généralités sur la méthode des éléments finis </w:t>
            </w:r>
          </w:p>
          <w:p w14:paraId="5A6C86CE" w14:textId="77777777" w:rsidR="005722AC" w:rsidRDefault="00F00574">
            <w:pPr>
              <w:jc w:val="both"/>
              <w:rPr>
                <w:rFonts w:asciiTheme="majorBidi" w:hAnsiTheme="majorBidi" w:cstheme="majorBidi"/>
              </w:rPr>
            </w:pPr>
            <w:r>
              <w:rPr>
                <w:rFonts w:asciiTheme="majorBidi" w:hAnsiTheme="majorBidi" w:cstheme="majorBidi"/>
              </w:rPr>
              <w:t xml:space="preserve">4.2. Mise en équation par éléments finis </w:t>
            </w:r>
          </w:p>
          <w:p w14:paraId="107C724B" w14:textId="77777777" w:rsidR="005722AC" w:rsidRDefault="00F00574">
            <w:pPr>
              <w:jc w:val="both"/>
              <w:rPr>
                <w:rFonts w:asciiTheme="majorBidi" w:hAnsiTheme="majorBidi" w:cstheme="majorBidi"/>
              </w:rPr>
            </w:pPr>
            <w:r>
              <w:rPr>
                <w:rFonts w:asciiTheme="majorBidi" w:hAnsiTheme="majorBidi" w:cstheme="majorBidi"/>
              </w:rPr>
              <w:t xml:space="preserve">4.3. Eléments finis de base </w:t>
            </w:r>
          </w:p>
          <w:p w14:paraId="1139587A" w14:textId="77777777" w:rsidR="005722AC" w:rsidRDefault="00F00574">
            <w:pPr>
              <w:jc w:val="both"/>
              <w:rPr>
                <w:rFonts w:asciiTheme="majorBidi" w:hAnsiTheme="majorBidi" w:cstheme="majorBidi"/>
              </w:rPr>
            </w:pPr>
            <w:r>
              <w:rPr>
                <w:rFonts w:asciiTheme="majorBidi" w:hAnsiTheme="majorBidi" w:cstheme="majorBidi"/>
              </w:rPr>
              <w:t xml:space="preserve">4.4. Vibration des barres par éléments finis </w:t>
            </w:r>
          </w:p>
          <w:p w14:paraId="600400C2" w14:textId="77777777" w:rsidR="005722AC" w:rsidRDefault="00F00574">
            <w:pPr>
              <w:jc w:val="both"/>
              <w:rPr>
                <w:rFonts w:asciiTheme="majorBidi" w:hAnsiTheme="majorBidi" w:cstheme="majorBidi"/>
              </w:rPr>
            </w:pPr>
            <w:r>
              <w:rPr>
                <w:rFonts w:asciiTheme="majorBidi" w:hAnsiTheme="majorBidi" w:cstheme="majorBidi"/>
              </w:rPr>
              <w:t xml:space="preserve">4.5. Poutre libre-libre en mouvement de flexion </w:t>
            </w:r>
          </w:p>
          <w:p w14:paraId="149DF469" w14:textId="77777777" w:rsidR="005722AC" w:rsidRDefault="00F00574">
            <w:pPr>
              <w:jc w:val="both"/>
              <w:rPr>
                <w:rFonts w:asciiTheme="majorBidi" w:hAnsiTheme="majorBidi" w:cstheme="majorBidi"/>
              </w:rPr>
            </w:pPr>
            <w:r>
              <w:rPr>
                <w:rFonts w:asciiTheme="majorBidi" w:hAnsiTheme="majorBidi" w:cstheme="majorBidi"/>
              </w:rPr>
              <w:t xml:space="preserve">4.6. Poutre bi-encastrée en mouvement de flexion </w:t>
            </w:r>
          </w:p>
          <w:p w14:paraId="0AB62322" w14:textId="77777777" w:rsidR="005722AC" w:rsidRDefault="00F00574">
            <w:pPr>
              <w:jc w:val="both"/>
              <w:rPr>
                <w:rFonts w:asciiTheme="majorBidi" w:hAnsiTheme="majorBidi" w:cstheme="majorBidi"/>
              </w:rPr>
            </w:pPr>
            <w:r>
              <w:rPr>
                <w:rFonts w:asciiTheme="majorBidi" w:hAnsiTheme="majorBidi" w:cstheme="majorBidi"/>
              </w:rPr>
              <w:t xml:space="preserve">4.7. Autres exemples de calcul par éléments finis </w:t>
            </w:r>
          </w:p>
          <w:p w14:paraId="086E91AB"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5 : Analyse modale </w:t>
            </w:r>
          </w:p>
          <w:p w14:paraId="14D6F715" w14:textId="77777777" w:rsidR="005722AC" w:rsidRDefault="00F00574">
            <w:pPr>
              <w:jc w:val="both"/>
              <w:rPr>
                <w:rFonts w:asciiTheme="majorBidi" w:hAnsiTheme="majorBidi" w:cstheme="majorBidi"/>
              </w:rPr>
            </w:pPr>
            <w:r>
              <w:rPr>
                <w:rFonts w:asciiTheme="majorBidi" w:hAnsiTheme="majorBidi" w:cstheme="majorBidi"/>
              </w:rPr>
              <w:t xml:space="preserve">5.1. Objectifs. </w:t>
            </w:r>
          </w:p>
          <w:p w14:paraId="15D1AFAE" w14:textId="77777777" w:rsidR="005722AC" w:rsidRDefault="00F00574">
            <w:pPr>
              <w:jc w:val="both"/>
              <w:rPr>
                <w:rFonts w:asciiTheme="majorBidi" w:hAnsiTheme="majorBidi" w:cstheme="majorBidi"/>
              </w:rPr>
            </w:pPr>
            <w:r>
              <w:rPr>
                <w:rFonts w:asciiTheme="majorBidi" w:hAnsiTheme="majorBidi" w:cstheme="majorBidi"/>
              </w:rPr>
              <w:t xml:space="preserve">5.2. Modèle à 1 degré de liberté </w:t>
            </w:r>
          </w:p>
          <w:p w14:paraId="284D71E4" w14:textId="77777777" w:rsidR="005722AC" w:rsidRDefault="00F00574">
            <w:pPr>
              <w:jc w:val="both"/>
              <w:rPr>
                <w:rFonts w:asciiTheme="majorBidi" w:hAnsiTheme="majorBidi" w:cstheme="majorBidi"/>
              </w:rPr>
            </w:pPr>
            <w:r>
              <w:rPr>
                <w:rFonts w:asciiTheme="majorBidi" w:hAnsiTheme="majorBidi" w:cstheme="majorBidi"/>
              </w:rPr>
              <w:t>5.2.1. Rappels de terminologie</w:t>
            </w:r>
          </w:p>
          <w:p w14:paraId="3E16FCD6" w14:textId="77777777" w:rsidR="005722AC" w:rsidRDefault="00F00574">
            <w:pPr>
              <w:jc w:val="both"/>
              <w:rPr>
                <w:rFonts w:asciiTheme="majorBidi" w:hAnsiTheme="majorBidi" w:cstheme="majorBidi"/>
              </w:rPr>
            </w:pPr>
            <w:r>
              <w:rPr>
                <w:rFonts w:asciiTheme="majorBidi" w:hAnsiTheme="majorBidi" w:cstheme="majorBidi"/>
              </w:rPr>
              <w:t xml:space="preserve">5.2.2. Image des paramètres </w:t>
            </w:r>
          </w:p>
          <w:p w14:paraId="12EE82C0" w14:textId="77777777" w:rsidR="005722AC" w:rsidRDefault="00F00574">
            <w:pPr>
              <w:jc w:val="both"/>
              <w:rPr>
                <w:rFonts w:asciiTheme="majorBidi" w:hAnsiTheme="majorBidi" w:cstheme="majorBidi"/>
              </w:rPr>
            </w:pPr>
            <w:r>
              <w:rPr>
                <w:rFonts w:asciiTheme="majorBidi" w:hAnsiTheme="majorBidi" w:cstheme="majorBidi"/>
              </w:rPr>
              <w:t xml:space="preserve">5.2.3. Extraction des paramètres modaux </w:t>
            </w:r>
          </w:p>
          <w:p w14:paraId="631AAD88" w14:textId="77777777" w:rsidR="005722AC" w:rsidRDefault="00F00574">
            <w:pPr>
              <w:jc w:val="both"/>
              <w:rPr>
                <w:rFonts w:asciiTheme="majorBidi" w:hAnsiTheme="majorBidi" w:cstheme="majorBidi"/>
              </w:rPr>
            </w:pPr>
            <w:r>
              <w:rPr>
                <w:rFonts w:asciiTheme="majorBidi" w:hAnsiTheme="majorBidi" w:cstheme="majorBidi"/>
              </w:rPr>
              <w:t xml:space="preserve">5.3. Pour un modèle à plusieurs degrés de liberté </w:t>
            </w:r>
          </w:p>
          <w:p w14:paraId="11801393" w14:textId="77777777" w:rsidR="005722AC" w:rsidRDefault="00F00574">
            <w:pPr>
              <w:jc w:val="both"/>
              <w:rPr>
                <w:rFonts w:asciiTheme="majorBidi" w:hAnsiTheme="majorBidi" w:cstheme="majorBidi"/>
              </w:rPr>
            </w:pPr>
            <w:r>
              <w:rPr>
                <w:rFonts w:asciiTheme="majorBidi" w:hAnsiTheme="majorBidi" w:cstheme="majorBidi"/>
              </w:rPr>
              <w:t xml:space="preserve">5.3.1. Validité de l'hypothèse d'unicité locale du degré de liberté </w:t>
            </w:r>
          </w:p>
          <w:p w14:paraId="797BA7B8" w14:textId="77777777" w:rsidR="005722AC" w:rsidRDefault="00F00574">
            <w:pPr>
              <w:jc w:val="both"/>
              <w:rPr>
                <w:rFonts w:asciiTheme="majorBidi" w:hAnsiTheme="majorBidi" w:cstheme="majorBidi"/>
              </w:rPr>
            </w:pPr>
            <w:r>
              <w:rPr>
                <w:rFonts w:asciiTheme="majorBidi" w:hAnsiTheme="majorBidi" w:cstheme="majorBidi"/>
              </w:rPr>
              <w:t>5.3.2. Résidus des modes non analysés</w:t>
            </w:r>
          </w:p>
          <w:p w14:paraId="17DE3C53" w14:textId="77777777" w:rsidR="005722AC" w:rsidRDefault="00F00574">
            <w:pPr>
              <w:jc w:val="both"/>
              <w:rPr>
                <w:rFonts w:asciiTheme="majorBidi" w:hAnsiTheme="majorBidi" w:cstheme="majorBidi"/>
              </w:rPr>
            </w:pPr>
            <w:r>
              <w:rPr>
                <w:rFonts w:asciiTheme="majorBidi" w:hAnsiTheme="majorBidi" w:cstheme="majorBidi"/>
              </w:rPr>
              <w:t xml:space="preserve">5.3.3. Méthodes d'extraction des paramètres modaux : multiple degrés de liberté </w:t>
            </w:r>
          </w:p>
          <w:p w14:paraId="43BD0701" w14:textId="77777777" w:rsidR="005722AC" w:rsidRDefault="00F00574">
            <w:pPr>
              <w:jc w:val="both"/>
              <w:rPr>
                <w:rFonts w:asciiTheme="majorBidi" w:hAnsiTheme="majorBidi" w:cstheme="majorBidi"/>
              </w:rPr>
            </w:pPr>
            <w:r>
              <w:rPr>
                <w:rFonts w:asciiTheme="majorBidi" w:hAnsiTheme="majorBidi" w:cstheme="majorBidi"/>
              </w:rPr>
              <w:t xml:space="preserve">5.4. Analyse modale expérimentale </w:t>
            </w:r>
          </w:p>
          <w:p w14:paraId="45C29CCF" w14:textId="77777777" w:rsidR="005722AC" w:rsidRDefault="00F00574">
            <w:pPr>
              <w:jc w:val="both"/>
              <w:rPr>
                <w:rFonts w:asciiTheme="majorBidi" w:hAnsiTheme="majorBidi" w:cstheme="majorBidi"/>
              </w:rPr>
            </w:pPr>
            <w:r>
              <w:rPr>
                <w:rFonts w:asciiTheme="majorBidi" w:hAnsiTheme="majorBidi" w:cstheme="majorBidi"/>
              </w:rPr>
              <w:t xml:space="preserve">5.4.1. Introduction </w:t>
            </w:r>
          </w:p>
          <w:p w14:paraId="56069D2B" w14:textId="77777777" w:rsidR="005722AC" w:rsidRDefault="00F00574">
            <w:pPr>
              <w:jc w:val="both"/>
              <w:rPr>
                <w:rFonts w:asciiTheme="majorBidi" w:hAnsiTheme="majorBidi" w:cstheme="majorBidi"/>
              </w:rPr>
            </w:pPr>
            <w:r>
              <w:rPr>
                <w:rFonts w:asciiTheme="majorBidi" w:hAnsiTheme="majorBidi" w:cstheme="majorBidi"/>
              </w:rPr>
              <w:t xml:space="preserve">5.4.2. Représentation schématique de la chaine de mesure </w:t>
            </w:r>
          </w:p>
          <w:p w14:paraId="56C87102" w14:textId="77777777" w:rsidR="005722AC" w:rsidRDefault="00F00574">
            <w:pPr>
              <w:jc w:val="both"/>
              <w:rPr>
                <w:rFonts w:asciiTheme="majorBidi" w:hAnsiTheme="majorBidi" w:cstheme="majorBidi"/>
              </w:rPr>
            </w:pPr>
            <w:r>
              <w:rPr>
                <w:rFonts w:asciiTheme="majorBidi" w:hAnsiTheme="majorBidi" w:cstheme="majorBidi"/>
              </w:rPr>
              <w:t xml:space="preserve">5.4.3. Test modal </w:t>
            </w:r>
          </w:p>
          <w:p w14:paraId="62A43344" w14:textId="77777777" w:rsidR="005722AC" w:rsidRDefault="00F00574">
            <w:pPr>
              <w:jc w:val="both"/>
              <w:rPr>
                <w:rFonts w:asciiTheme="majorBidi" w:hAnsiTheme="majorBidi" w:cstheme="majorBidi"/>
              </w:rPr>
            </w:pPr>
            <w:r>
              <w:rPr>
                <w:rFonts w:asciiTheme="majorBidi" w:hAnsiTheme="majorBidi" w:cstheme="majorBidi"/>
              </w:rPr>
              <w:t xml:space="preserve">5.4.4. Excitation </w:t>
            </w:r>
          </w:p>
          <w:p w14:paraId="504F93DD" w14:textId="77777777" w:rsidR="005722AC" w:rsidRDefault="00F00574">
            <w:pPr>
              <w:jc w:val="both"/>
              <w:rPr>
                <w:rFonts w:asciiTheme="majorBidi" w:hAnsiTheme="majorBidi" w:cstheme="majorBidi"/>
              </w:rPr>
            </w:pPr>
            <w:r>
              <w:rPr>
                <w:rFonts w:asciiTheme="majorBidi" w:hAnsiTheme="majorBidi" w:cstheme="majorBidi"/>
              </w:rPr>
              <w:t>a) Choix de l'excitateur</w:t>
            </w:r>
          </w:p>
          <w:p w14:paraId="17E86F29" w14:textId="77777777" w:rsidR="005722AC" w:rsidRDefault="00F00574">
            <w:pPr>
              <w:jc w:val="both"/>
              <w:rPr>
                <w:rFonts w:asciiTheme="majorBidi" w:hAnsiTheme="majorBidi" w:cstheme="majorBidi"/>
              </w:rPr>
            </w:pPr>
            <w:r>
              <w:rPr>
                <w:rFonts w:asciiTheme="majorBidi" w:hAnsiTheme="majorBidi" w:cstheme="majorBidi"/>
              </w:rPr>
              <w:t xml:space="preserve"> b) Excitation par choc </w:t>
            </w:r>
          </w:p>
          <w:p w14:paraId="4AFD449F" w14:textId="77777777" w:rsidR="005722AC" w:rsidRDefault="00F00574">
            <w:pPr>
              <w:jc w:val="both"/>
              <w:rPr>
                <w:rFonts w:asciiTheme="majorBidi" w:hAnsiTheme="majorBidi" w:cstheme="majorBidi"/>
              </w:rPr>
            </w:pPr>
            <w:r>
              <w:rPr>
                <w:rFonts w:asciiTheme="majorBidi" w:hAnsiTheme="majorBidi" w:cstheme="majorBidi"/>
              </w:rPr>
              <w:t xml:space="preserve">5.4.5. Mesure de la réponse </w:t>
            </w:r>
          </w:p>
          <w:p w14:paraId="713E6199" w14:textId="77777777" w:rsidR="005722AC" w:rsidRDefault="00F00574">
            <w:pPr>
              <w:jc w:val="both"/>
              <w:rPr>
                <w:rFonts w:asciiTheme="majorBidi" w:hAnsiTheme="majorBidi" w:cstheme="majorBidi"/>
              </w:rPr>
            </w:pPr>
            <w:r>
              <w:rPr>
                <w:rFonts w:asciiTheme="majorBidi" w:hAnsiTheme="majorBidi" w:cstheme="majorBidi"/>
              </w:rPr>
              <w:t xml:space="preserve">5.4.6. Fonction de réponse en fréquence. </w:t>
            </w:r>
          </w:p>
          <w:p w14:paraId="0133229F" w14:textId="77777777" w:rsidR="005722AC" w:rsidRDefault="00F00574">
            <w:pPr>
              <w:jc w:val="both"/>
              <w:rPr>
                <w:rFonts w:asciiTheme="majorBidi" w:hAnsiTheme="majorBidi" w:cstheme="majorBidi"/>
              </w:rPr>
            </w:pPr>
            <w:r>
              <w:rPr>
                <w:rFonts w:asciiTheme="majorBidi" w:hAnsiTheme="majorBidi" w:cstheme="majorBidi"/>
              </w:rPr>
              <w:t xml:space="preserve">5.4.7. Analyse statistique d’un signal expérimental </w:t>
            </w:r>
          </w:p>
          <w:p w14:paraId="21C3E0F1" w14:textId="77777777" w:rsidR="005722AC" w:rsidRDefault="00F00574">
            <w:pPr>
              <w:jc w:val="both"/>
              <w:rPr>
                <w:rFonts w:asciiTheme="majorBidi" w:hAnsiTheme="majorBidi" w:cstheme="majorBidi"/>
              </w:rPr>
            </w:pPr>
            <w:r>
              <w:rPr>
                <w:rFonts w:asciiTheme="majorBidi" w:hAnsiTheme="majorBidi" w:cstheme="majorBidi"/>
              </w:rPr>
              <w:t xml:space="preserve">5.4.8. Extraction des paramètres modaux </w:t>
            </w:r>
          </w:p>
          <w:p w14:paraId="72993359" w14:textId="77777777" w:rsidR="005722AC" w:rsidRDefault="00F00574">
            <w:pPr>
              <w:jc w:val="both"/>
              <w:rPr>
                <w:rFonts w:asciiTheme="majorBidi" w:hAnsiTheme="majorBidi" w:cstheme="majorBidi"/>
              </w:rPr>
            </w:pPr>
            <w:r>
              <w:rPr>
                <w:rFonts w:asciiTheme="majorBidi" w:hAnsiTheme="majorBidi" w:cstheme="majorBidi"/>
              </w:rPr>
              <w:t xml:space="preserve">a) A partir de la représentation de Bode </w:t>
            </w:r>
          </w:p>
          <w:p w14:paraId="7A53D2B4" w14:textId="77777777" w:rsidR="005722AC" w:rsidRDefault="00F00574">
            <w:pPr>
              <w:jc w:val="both"/>
              <w:rPr>
                <w:rFonts w:asciiTheme="majorBidi" w:hAnsiTheme="majorBidi" w:cstheme="majorBidi"/>
              </w:rPr>
            </w:pPr>
            <w:r>
              <w:rPr>
                <w:rFonts w:asciiTheme="majorBidi" w:hAnsiTheme="majorBidi" w:cstheme="majorBidi"/>
              </w:rPr>
              <w:t xml:space="preserve">b) A partir du diagramme de Nyquist </w:t>
            </w:r>
          </w:p>
          <w:p w14:paraId="7CC7453D"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03B82D20"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w:t>
            </w:r>
            <w:r>
              <w:rPr>
                <w:rFonts w:asciiTheme="majorBidi" w:eastAsiaTheme="minorHAnsi" w:hAnsiTheme="majorBidi" w:cstheme="majorBidi"/>
                <w:color w:val="000000" w:themeColor="text1"/>
                <w:lang w:eastAsia="fr-FR"/>
              </w:rPr>
              <w:t>(20% TD + 20%TP)</w:t>
            </w:r>
            <w:r>
              <w:rPr>
                <w:bCs/>
                <w:sz w:val="23"/>
                <w:szCs w:val="23"/>
              </w:rPr>
              <w:t xml:space="preserve">, Examen final : 60% examen final </w:t>
            </w:r>
          </w:p>
          <w:p w14:paraId="4BA7D0C2"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00007BCC" w14:textId="77777777" w:rsidR="005722AC" w:rsidRDefault="00F00574">
            <w:pPr>
              <w:jc w:val="both"/>
              <w:rPr>
                <w:rFonts w:asciiTheme="majorBidi" w:hAnsiTheme="majorBidi" w:cstheme="majorBidi"/>
              </w:rPr>
            </w:pPr>
            <w:r>
              <w:rPr>
                <w:rFonts w:asciiTheme="majorBidi" w:hAnsiTheme="majorBidi" w:cstheme="majorBidi"/>
              </w:rPr>
              <w:t xml:space="preserve">1. Théorie Des Vibrations, S. Timoshnko. </w:t>
            </w:r>
          </w:p>
          <w:p w14:paraId="2D99E201" w14:textId="77777777" w:rsidR="005722AC" w:rsidRDefault="00F00574">
            <w:pPr>
              <w:jc w:val="both"/>
              <w:rPr>
                <w:rFonts w:asciiTheme="majorBidi" w:hAnsiTheme="majorBidi" w:cstheme="majorBidi"/>
              </w:rPr>
            </w:pPr>
            <w:r>
              <w:rPr>
                <w:rFonts w:asciiTheme="majorBidi" w:hAnsiTheme="majorBidi" w:cstheme="majorBidi"/>
              </w:rPr>
              <w:t xml:space="preserve">2. Théorie Des Vibrations, Application à la dynamique des structures, M. Géradin. </w:t>
            </w:r>
          </w:p>
          <w:p w14:paraId="0380103E" w14:textId="77777777" w:rsidR="005722AC" w:rsidRDefault="00F00574">
            <w:pPr>
              <w:jc w:val="both"/>
              <w:rPr>
                <w:rFonts w:asciiTheme="majorBidi" w:hAnsiTheme="majorBidi" w:cstheme="majorBidi"/>
                <w:lang w:val="en-US"/>
              </w:rPr>
            </w:pPr>
            <w:r>
              <w:rPr>
                <w:rFonts w:asciiTheme="majorBidi" w:hAnsiTheme="majorBidi" w:cstheme="majorBidi"/>
                <w:lang w:val="en-US"/>
              </w:rPr>
              <w:t>3. Mechanical vibrations, theory and applications, S. Francis, E. Ivan, T. Rollland.</w:t>
            </w:r>
          </w:p>
        </w:tc>
      </w:tr>
    </w:tbl>
    <w:p w14:paraId="71096872" w14:textId="77777777" w:rsidR="005722AC" w:rsidRDefault="005722AC">
      <w:pPr>
        <w:jc w:val="both"/>
        <w:rPr>
          <w:rFonts w:asciiTheme="majorBidi" w:hAnsiTheme="majorBidi" w:cstheme="majorBidi"/>
          <w:lang w:val="en-US"/>
        </w:rPr>
      </w:pPr>
    </w:p>
    <w:p w14:paraId="10F8CF88" w14:textId="77777777" w:rsidR="005722AC" w:rsidRDefault="00F00574">
      <w:pPr>
        <w:rPr>
          <w:rFonts w:asciiTheme="majorBidi" w:hAnsiTheme="majorBidi" w:cstheme="majorBidi"/>
          <w:lang w:val="en-US"/>
        </w:rPr>
      </w:pPr>
      <w:r>
        <w:rPr>
          <w:rFonts w:asciiTheme="majorBidi" w:hAnsiTheme="majorBidi" w:cstheme="majorBidi"/>
          <w:lang w:val="en-US"/>
        </w:rPr>
        <w:br w:type="page"/>
      </w:r>
    </w:p>
    <w:p w14:paraId="343E6076"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034FE022" w14:textId="77777777">
        <w:trPr>
          <w:trHeight w:val="132"/>
        </w:trPr>
        <w:tc>
          <w:tcPr>
            <w:tcW w:w="1747" w:type="dxa"/>
            <w:shd w:val="clear" w:color="auto" w:fill="FFC000"/>
          </w:tcPr>
          <w:p w14:paraId="5807505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2BA2837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499F58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716CDD3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870328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086B8A04" w14:textId="77777777">
        <w:tc>
          <w:tcPr>
            <w:tcW w:w="1747" w:type="dxa"/>
            <w:vAlign w:val="center"/>
          </w:tcPr>
          <w:p w14:paraId="2A561F8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4504CAE6"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color w:val="000000" w:themeColor="text1"/>
                <w:lang w:eastAsia="fr-FR"/>
              </w:rPr>
              <w:t>Transfert de chaleur</w:t>
            </w:r>
          </w:p>
        </w:tc>
        <w:tc>
          <w:tcPr>
            <w:tcW w:w="1336" w:type="dxa"/>
            <w:vAlign w:val="center"/>
          </w:tcPr>
          <w:p w14:paraId="63E8BB4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7264CDC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214" w:type="dxa"/>
            <w:vAlign w:val="center"/>
          </w:tcPr>
          <w:p w14:paraId="203766B2"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CSSM.8.5</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2C49587" w14:textId="77777777">
        <w:tc>
          <w:tcPr>
            <w:tcW w:w="1809" w:type="dxa"/>
            <w:shd w:val="clear" w:color="auto" w:fill="FFC000"/>
          </w:tcPr>
          <w:p w14:paraId="209A7CA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61AC7A7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30E30DB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192AB5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623CFA09" w14:textId="77777777">
        <w:tc>
          <w:tcPr>
            <w:tcW w:w="1809" w:type="dxa"/>
          </w:tcPr>
          <w:p w14:paraId="0AA94339"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45h00</w:t>
            </w:r>
          </w:p>
        </w:tc>
        <w:tc>
          <w:tcPr>
            <w:tcW w:w="1843" w:type="dxa"/>
          </w:tcPr>
          <w:p w14:paraId="1A8499C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6C0B55DB"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01h30</w:t>
            </w:r>
          </w:p>
        </w:tc>
        <w:tc>
          <w:tcPr>
            <w:tcW w:w="2835" w:type="dxa"/>
          </w:tcPr>
          <w:p w14:paraId="09E99D1C"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58511451"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F57CE4E" w14:textId="77777777">
        <w:tc>
          <w:tcPr>
            <w:tcW w:w="9322" w:type="dxa"/>
            <w:vAlign w:val="center"/>
          </w:tcPr>
          <w:p w14:paraId="39855A97"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4BF133AA" w14:textId="77777777" w:rsidR="005722AC" w:rsidRDefault="00F00574">
            <w:pPr>
              <w:jc w:val="both"/>
              <w:rPr>
                <w:rFonts w:asciiTheme="majorBidi" w:hAnsiTheme="majorBidi" w:cstheme="majorBidi"/>
              </w:rPr>
            </w:pPr>
            <w:r>
              <w:rPr>
                <w:rFonts w:asciiTheme="majorBidi" w:hAnsiTheme="majorBidi" w:cstheme="majorBidi"/>
              </w:rPr>
              <w:t>Thermodynamique et mathématiques.</w:t>
            </w:r>
          </w:p>
        </w:tc>
      </w:tr>
    </w:tbl>
    <w:p w14:paraId="66928676" w14:textId="77777777" w:rsidR="005722AC" w:rsidRDefault="005722AC">
      <w:pPr>
        <w:rPr>
          <w:rFonts w:asciiTheme="majorBidi" w:hAnsiTheme="majorBidi" w:cstheme="majorBidi"/>
        </w:rPr>
      </w:pPr>
    </w:p>
    <w:tbl>
      <w:tblPr>
        <w:tblW w:w="9322" w:type="dxa"/>
        <w:tblInd w:w="-5" w:type="dxa"/>
        <w:tblLook w:val="04A0" w:firstRow="1" w:lastRow="0" w:firstColumn="1" w:lastColumn="0" w:noHBand="0" w:noVBand="1"/>
      </w:tblPr>
      <w:tblGrid>
        <w:gridCol w:w="9322"/>
      </w:tblGrid>
      <w:tr w:rsidR="005722AC" w14:paraId="05242FE1" w14:textId="77777777">
        <w:tc>
          <w:tcPr>
            <w:tcW w:w="9322" w:type="dxa"/>
            <w:tcBorders>
              <w:top w:val="single" w:sz="4" w:space="0" w:color="auto"/>
              <w:left w:val="single" w:sz="4" w:space="0" w:color="auto"/>
              <w:bottom w:val="single" w:sz="4" w:space="0" w:color="auto"/>
              <w:right w:val="single" w:sz="4" w:space="0" w:color="auto"/>
            </w:tcBorders>
          </w:tcPr>
          <w:p w14:paraId="1E3D4E16"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0E96714"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Evaluer les flux conduits, convectés ou rayonnés dans différentes situations. Etre capable de modéliser un problème thermique et de le résoudre dans des cas stationnaires et géométries simples. Etre capable de faire le bon choix des matériaux pour toute application thermique.</w:t>
            </w:r>
          </w:p>
        </w:tc>
      </w:tr>
      <w:tr w:rsidR="005722AC" w:rsidRPr="00066A86" w14:paraId="3C840BEA" w14:textId="77777777">
        <w:tc>
          <w:tcPr>
            <w:tcW w:w="9322" w:type="dxa"/>
            <w:tcBorders>
              <w:top w:val="single" w:sz="4" w:space="0" w:color="auto"/>
              <w:bottom w:val="single" w:sz="4" w:space="0" w:color="auto"/>
            </w:tcBorders>
          </w:tcPr>
          <w:p w14:paraId="584D7466"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2E774698"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1. Conduction de la chaleur (5 semaines) </w:t>
            </w:r>
          </w:p>
          <w:p w14:paraId="30DC1162" w14:textId="77777777" w:rsidR="005722AC" w:rsidRDefault="00F00574" w:rsidP="004A16D2">
            <w:pPr>
              <w:pStyle w:val="Paragraphedeliste"/>
              <w:numPr>
                <w:ilvl w:val="0"/>
                <w:numId w:val="45"/>
              </w:numPr>
              <w:spacing w:after="160" w:line="259" w:lineRule="auto"/>
              <w:jc w:val="both"/>
              <w:rPr>
                <w:rFonts w:asciiTheme="majorBidi" w:hAnsiTheme="majorBidi" w:cstheme="majorBidi"/>
              </w:rPr>
            </w:pPr>
            <w:r>
              <w:rPr>
                <w:rFonts w:asciiTheme="majorBidi" w:hAnsiTheme="majorBidi" w:cstheme="majorBidi"/>
              </w:rPr>
              <w:t xml:space="preserve">Introduction des transferts thermiques et position vis-à-vis de la thermodynamique. </w:t>
            </w:r>
          </w:p>
          <w:p w14:paraId="0593A01E" w14:textId="77777777" w:rsidR="005722AC" w:rsidRDefault="00F00574" w:rsidP="004A16D2">
            <w:pPr>
              <w:pStyle w:val="Paragraphedeliste"/>
              <w:numPr>
                <w:ilvl w:val="0"/>
                <w:numId w:val="45"/>
              </w:numPr>
              <w:spacing w:after="160" w:line="259" w:lineRule="auto"/>
              <w:jc w:val="both"/>
              <w:rPr>
                <w:rFonts w:asciiTheme="majorBidi" w:hAnsiTheme="majorBidi" w:cstheme="majorBidi"/>
              </w:rPr>
            </w:pPr>
            <w:r>
              <w:rPr>
                <w:rFonts w:asciiTheme="majorBidi" w:hAnsiTheme="majorBidi" w:cstheme="majorBidi"/>
              </w:rPr>
              <w:t xml:space="preserve">Lois de base des transferts de chaleur. </w:t>
            </w:r>
          </w:p>
          <w:p w14:paraId="0B724544" w14:textId="77777777" w:rsidR="005722AC" w:rsidRDefault="00F00574" w:rsidP="004A16D2">
            <w:pPr>
              <w:pStyle w:val="Paragraphedeliste"/>
              <w:numPr>
                <w:ilvl w:val="0"/>
                <w:numId w:val="45"/>
              </w:numPr>
              <w:spacing w:after="160" w:line="259" w:lineRule="auto"/>
              <w:jc w:val="both"/>
              <w:rPr>
                <w:rFonts w:asciiTheme="majorBidi" w:hAnsiTheme="majorBidi" w:cstheme="majorBidi"/>
              </w:rPr>
            </w:pPr>
            <w:r>
              <w:rPr>
                <w:rFonts w:asciiTheme="majorBidi" w:hAnsiTheme="majorBidi" w:cstheme="majorBidi"/>
              </w:rPr>
              <w:t xml:space="preserve">Loi de Fourier. </w:t>
            </w:r>
          </w:p>
          <w:p w14:paraId="39D7F52E" w14:textId="77777777" w:rsidR="005722AC" w:rsidRDefault="00F00574" w:rsidP="004A16D2">
            <w:pPr>
              <w:pStyle w:val="Paragraphedeliste"/>
              <w:numPr>
                <w:ilvl w:val="0"/>
                <w:numId w:val="45"/>
              </w:numPr>
              <w:spacing w:after="160" w:line="259" w:lineRule="auto"/>
              <w:jc w:val="both"/>
              <w:rPr>
                <w:rFonts w:asciiTheme="majorBidi" w:hAnsiTheme="majorBidi" w:cstheme="majorBidi"/>
              </w:rPr>
            </w:pPr>
            <w:r>
              <w:rPr>
                <w:rFonts w:asciiTheme="majorBidi" w:hAnsiTheme="majorBidi" w:cstheme="majorBidi"/>
              </w:rPr>
              <w:t xml:space="preserve">Conductivité thermique et ordres de grandeur pour les matériaux usuels. Discussion des paramètres dont dépend la conductivité thermique. </w:t>
            </w:r>
          </w:p>
          <w:p w14:paraId="2CE5B762" w14:textId="77777777" w:rsidR="005722AC" w:rsidRDefault="00F00574" w:rsidP="004A16D2">
            <w:pPr>
              <w:pStyle w:val="Paragraphedeliste"/>
              <w:numPr>
                <w:ilvl w:val="0"/>
                <w:numId w:val="45"/>
              </w:numPr>
              <w:spacing w:after="160" w:line="259" w:lineRule="auto"/>
              <w:jc w:val="both"/>
              <w:rPr>
                <w:rFonts w:asciiTheme="majorBidi" w:hAnsiTheme="majorBidi" w:cstheme="majorBidi"/>
              </w:rPr>
            </w:pPr>
            <w:r>
              <w:rPr>
                <w:rFonts w:asciiTheme="majorBidi" w:hAnsiTheme="majorBidi" w:cstheme="majorBidi"/>
              </w:rPr>
              <w:t xml:space="preserve">Equation de l’énergie, les hypothèses simplificatrices, et les différentes formes. Les conditions aux limites spatiales et initiales. Les quatre conditions linéaires et leur signification pratique. Dans quelles conditions peut-on les réaliser ? </w:t>
            </w:r>
          </w:p>
          <w:p w14:paraId="03B903FF" w14:textId="77777777" w:rsidR="005722AC" w:rsidRDefault="00F00574" w:rsidP="004A16D2">
            <w:pPr>
              <w:pStyle w:val="Paragraphedeliste"/>
              <w:numPr>
                <w:ilvl w:val="0"/>
                <w:numId w:val="45"/>
              </w:numPr>
              <w:spacing w:after="160" w:line="259" w:lineRule="auto"/>
              <w:jc w:val="both"/>
              <w:rPr>
                <w:rFonts w:asciiTheme="majorBidi" w:hAnsiTheme="majorBidi" w:cstheme="majorBidi"/>
              </w:rPr>
            </w:pPr>
            <w:r>
              <w:rPr>
                <w:rFonts w:asciiTheme="majorBidi" w:hAnsiTheme="majorBidi" w:cstheme="majorBidi"/>
              </w:rPr>
              <w:t xml:space="preserve">Quelques solutions de l’équation de la chaleur, en coordonnées cartésiennes, cylindriques et sphériques avec les conditions linéaires et en régime stationnaire. </w:t>
            </w:r>
          </w:p>
          <w:p w14:paraId="6BDAF57F" w14:textId="77777777" w:rsidR="005722AC" w:rsidRDefault="00F00574" w:rsidP="004A16D2">
            <w:pPr>
              <w:pStyle w:val="Paragraphedeliste"/>
              <w:numPr>
                <w:ilvl w:val="0"/>
                <w:numId w:val="45"/>
              </w:numPr>
              <w:spacing w:after="160" w:line="259" w:lineRule="auto"/>
              <w:jc w:val="both"/>
              <w:rPr>
                <w:rFonts w:asciiTheme="majorBidi" w:hAnsiTheme="majorBidi" w:cstheme="majorBidi"/>
              </w:rPr>
            </w:pPr>
            <w:r>
              <w:rPr>
                <w:rFonts w:asciiTheme="majorBidi" w:hAnsiTheme="majorBidi" w:cstheme="majorBidi"/>
              </w:rPr>
              <w:t xml:space="preserve">Conduction stationnaire avec sources de chaleur. </w:t>
            </w:r>
          </w:p>
          <w:p w14:paraId="4A08FB41" w14:textId="77777777" w:rsidR="005722AC" w:rsidRDefault="00F00574" w:rsidP="004A16D2">
            <w:pPr>
              <w:pStyle w:val="Paragraphedeliste"/>
              <w:numPr>
                <w:ilvl w:val="0"/>
                <w:numId w:val="45"/>
              </w:numPr>
              <w:spacing w:after="160" w:line="259" w:lineRule="auto"/>
              <w:jc w:val="both"/>
              <w:rPr>
                <w:rFonts w:asciiTheme="majorBidi" w:hAnsiTheme="majorBidi" w:cstheme="majorBidi"/>
              </w:rPr>
            </w:pPr>
            <w:r>
              <w:rPr>
                <w:rFonts w:asciiTheme="majorBidi" w:hAnsiTheme="majorBidi" w:cstheme="majorBidi"/>
              </w:rPr>
              <w:t xml:space="preserve">L’analogie électrique. Les résistances en série et les résistances en parallèle Mur composites et cylindres concentriques). </w:t>
            </w:r>
          </w:p>
          <w:p w14:paraId="559BB8AA" w14:textId="77777777" w:rsidR="005722AC" w:rsidRDefault="00F00574" w:rsidP="004A16D2">
            <w:pPr>
              <w:pStyle w:val="Paragraphedeliste"/>
              <w:numPr>
                <w:ilvl w:val="0"/>
                <w:numId w:val="45"/>
              </w:numPr>
              <w:spacing w:after="160" w:line="259" w:lineRule="auto"/>
              <w:jc w:val="both"/>
              <w:rPr>
                <w:rFonts w:asciiTheme="majorBidi" w:hAnsiTheme="majorBidi" w:cstheme="majorBidi"/>
              </w:rPr>
            </w:pPr>
            <w:r>
              <w:rPr>
                <w:rFonts w:asciiTheme="majorBidi" w:hAnsiTheme="majorBidi" w:cstheme="majorBidi"/>
              </w:rPr>
              <w:t>Les ailettes : Les différents types d’ailette, intérêt pratique des ailettes. Equation de l’ailette rectangulaire longitudinale. Résolution pour les quatre conditions aux limites classiques. Calcul du flux perdu, calcul du rendement et de l’efficacité de l’ailette. Epaisseur optimale des ailettes rectangulaires longitudinales.</w:t>
            </w:r>
          </w:p>
          <w:p w14:paraId="5208399C"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2. Transfert de chaleur par convection (4 semaines) </w:t>
            </w:r>
          </w:p>
          <w:p w14:paraId="2096E612" w14:textId="77777777" w:rsidR="005722AC" w:rsidRDefault="00F00574" w:rsidP="004A16D2">
            <w:pPr>
              <w:pStyle w:val="Paragraphedeliste"/>
              <w:numPr>
                <w:ilvl w:val="0"/>
                <w:numId w:val="46"/>
              </w:numPr>
              <w:spacing w:after="160" w:line="259" w:lineRule="auto"/>
              <w:jc w:val="both"/>
              <w:rPr>
                <w:rFonts w:asciiTheme="majorBidi" w:hAnsiTheme="majorBidi" w:cstheme="majorBidi"/>
              </w:rPr>
            </w:pPr>
            <w:r>
              <w:rPr>
                <w:rFonts w:asciiTheme="majorBidi" w:hAnsiTheme="majorBidi" w:cstheme="majorBidi"/>
              </w:rPr>
              <w:t xml:space="preserve">Mécanismes des transferts de chaleur par convection. Paramètres intervenant dans les transferts convectifs. </w:t>
            </w:r>
          </w:p>
          <w:p w14:paraId="5805168E" w14:textId="77777777" w:rsidR="005722AC" w:rsidRDefault="00F00574" w:rsidP="004A16D2">
            <w:pPr>
              <w:pStyle w:val="Paragraphedeliste"/>
              <w:numPr>
                <w:ilvl w:val="0"/>
                <w:numId w:val="46"/>
              </w:numPr>
              <w:spacing w:after="160" w:line="259" w:lineRule="auto"/>
              <w:jc w:val="both"/>
              <w:rPr>
                <w:rFonts w:asciiTheme="majorBidi" w:hAnsiTheme="majorBidi" w:cstheme="majorBidi"/>
              </w:rPr>
            </w:pPr>
            <w:r>
              <w:rPr>
                <w:rFonts w:asciiTheme="majorBidi" w:hAnsiTheme="majorBidi" w:cstheme="majorBidi"/>
              </w:rPr>
              <w:t xml:space="preserve">Mise en évidence des différents types de transfert par convection : Convection forcée, naturelle et mixte. Citer des exemples courants. Discerner entre transfert convectif laminaire et turbulent dans les deux modes forcé et naturelle. </w:t>
            </w:r>
          </w:p>
          <w:p w14:paraId="563F3381" w14:textId="77777777" w:rsidR="005722AC" w:rsidRDefault="00F00574" w:rsidP="004A16D2">
            <w:pPr>
              <w:pStyle w:val="Paragraphedeliste"/>
              <w:numPr>
                <w:ilvl w:val="0"/>
                <w:numId w:val="46"/>
              </w:numPr>
              <w:spacing w:after="160" w:line="259" w:lineRule="auto"/>
              <w:jc w:val="both"/>
              <w:rPr>
                <w:rFonts w:asciiTheme="majorBidi" w:hAnsiTheme="majorBidi" w:cstheme="majorBidi"/>
              </w:rPr>
            </w:pPr>
            <w:r>
              <w:rPr>
                <w:rFonts w:asciiTheme="majorBidi" w:hAnsiTheme="majorBidi" w:cstheme="majorBidi"/>
              </w:rPr>
              <w:t>Méthodes de résolution d’un problème de convection (Analyse dimensionnelle et expériences, méthodes intégrales pour les équations approchées de couche limite, résolution des équations représentant la convection et analogie avec des phénomènes similaire comme les transferts de masse), citation seulement.</w:t>
            </w:r>
          </w:p>
          <w:p w14:paraId="51A7C79C" w14:textId="77777777" w:rsidR="005722AC" w:rsidRDefault="00F00574" w:rsidP="004A16D2">
            <w:pPr>
              <w:pStyle w:val="Paragraphedeliste"/>
              <w:numPr>
                <w:ilvl w:val="0"/>
                <w:numId w:val="46"/>
              </w:numPr>
              <w:spacing w:after="160" w:line="259" w:lineRule="auto"/>
              <w:jc w:val="both"/>
              <w:rPr>
                <w:rFonts w:asciiTheme="majorBidi" w:hAnsiTheme="majorBidi" w:cstheme="majorBidi"/>
              </w:rPr>
            </w:pPr>
            <w:r>
              <w:rPr>
                <w:rFonts w:asciiTheme="majorBidi" w:hAnsiTheme="majorBidi" w:cstheme="majorBidi"/>
              </w:rPr>
              <w:t xml:space="preserve">Analyse dimensionnelle alliée aux expériences : Théorème Pi, faire apparaître les nombres sans dimensions les plus utilisés en convection (Reynolds, Prandtl, Grashoff, Rayleigh, Peclet et Nusselt) forcée et naturelle. Expliquer la signification de ces nombres. Expliquer l’utilisation des corrélations les plus courantes sur des exemples concrets. </w:t>
            </w:r>
          </w:p>
          <w:p w14:paraId="2CA18D28"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3. Transfert de chaleur par rayonnement (5 semaines) </w:t>
            </w:r>
          </w:p>
          <w:p w14:paraId="4CB0F712" w14:textId="77777777" w:rsidR="005722AC" w:rsidRDefault="00F00574" w:rsidP="004A16D2">
            <w:pPr>
              <w:pStyle w:val="Paragraphedeliste"/>
              <w:numPr>
                <w:ilvl w:val="0"/>
                <w:numId w:val="47"/>
              </w:numPr>
              <w:spacing w:after="160" w:line="259" w:lineRule="auto"/>
              <w:jc w:val="both"/>
              <w:rPr>
                <w:rFonts w:asciiTheme="majorBidi" w:hAnsiTheme="majorBidi" w:cstheme="majorBidi"/>
              </w:rPr>
            </w:pPr>
            <w:r>
              <w:rPr>
                <w:rFonts w:asciiTheme="majorBidi" w:hAnsiTheme="majorBidi" w:cstheme="majorBidi"/>
              </w:rPr>
              <w:t xml:space="preserve">Introduction : Notions d’angle solides. </w:t>
            </w:r>
          </w:p>
          <w:p w14:paraId="3C034894" w14:textId="77777777" w:rsidR="005722AC" w:rsidRDefault="00F00574" w:rsidP="004A16D2">
            <w:pPr>
              <w:pStyle w:val="Paragraphedeliste"/>
              <w:numPr>
                <w:ilvl w:val="0"/>
                <w:numId w:val="47"/>
              </w:numPr>
              <w:spacing w:after="160" w:line="259" w:lineRule="auto"/>
              <w:jc w:val="both"/>
              <w:rPr>
                <w:rFonts w:asciiTheme="majorBidi" w:hAnsiTheme="majorBidi" w:cstheme="majorBidi"/>
              </w:rPr>
            </w:pPr>
            <w:r>
              <w:rPr>
                <w:rFonts w:asciiTheme="majorBidi" w:hAnsiTheme="majorBidi" w:cstheme="majorBidi"/>
              </w:rPr>
              <w:t xml:space="preserve">Mécanisme du transfert radiatif de surface et de volume. </w:t>
            </w:r>
          </w:p>
          <w:p w14:paraId="650423D7" w14:textId="77777777" w:rsidR="005722AC" w:rsidRDefault="00F00574" w:rsidP="004A16D2">
            <w:pPr>
              <w:pStyle w:val="Paragraphedeliste"/>
              <w:numPr>
                <w:ilvl w:val="0"/>
                <w:numId w:val="47"/>
              </w:numPr>
              <w:spacing w:after="160" w:line="259" w:lineRule="auto"/>
              <w:jc w:val="both"/>
              <w:rPr>
                <w:rFonts w:asciiTheme="majorBidi" w:hAnsiTheme="majorBidi" w:cstheme="majorBidi"/>
              </w:rPr>
            </w:pPr>
            <w:r>
              <w:rPr>
                <w:rFonts w:asciiTheme="majorBidi" w:hAnsiTheme="majorBidi" w:cstheme="majorBidi"/>
              </w:rPr>
              <w:t xml:space="preserve">Définitions et lois générales (Luminance, éclairement, intensité, émittance..) </w:t>
            </w:r>
          </w:p>
          <w:p w14:paraId="6ADFD348" w14:textId="77777777" w:rsidR="005722AC" w:rsidRDefault="00F00574" w:rsidP="004A16D2">
            <w:pPr>
              <w:pStyle w:val="Paragraphedeliste"/>
              <w:numPr>
                <w:ilvl w:val="0"/>
                <w:numId w:val="47"/>
              </w:numPr>
              <w:spacing w:after="160" w:line="259" w:lineRule="auto"/>
              <w:jc w:val="both"/>
              <w:rPr>
                <w:rFonts w:asciiTheme="majorBidi" w:hAnsiTheme="majorBidi" w:cstheme="majorBidi"/>
              </w:rPr>
            </w:pPr>
            <w:r>
              <w:rPr>
                <w:rFonts w:asciiTheme="majorBidi" w:hAnsiTheme="majorBidi" w:cstheme="majorBidi"/>
              </w:rPr>
              <w:t xml:space="preserve">Formule de Bouguer, loi de Kirchhoff et loi de Draper </w:t>
            </w:r>
          </w:p>
          <w:p w14:paraId="27B96BBE" w14:textId="77777777" w:rsidR="005722AC" w:rsidRDefault="00F00574" w:rsidP="004A16D2">
            <w:pPr>
              <w:pStyle w:val="Paragraphedeliste"/>
              <w:numPr>
                <w:ilvl w:val="0"/>
                <w:numId w:val="47"/>
              </w:numPr>
              <w:spacing w:after="160" w:line="259" w:lineRule="auto"/>
              <w:jc w:val="both"/>
              <w:rPr>
                <w:rFonts w:asciiTheme="majorBidi" w:hAnsiTheme="majorBidi" w:cstheme="majorBidi"/>
              </w:rPr>
            </w:pPr>
            <w:r>
              <w:rPr>
                <w:rFonts w:asciiTheme="majorBidi" w:hAnsiTheme="majorBidi" w:cstheme="majorBidi"/>
              </w:rPr>
              <w:t xml:space="preserve">Le corps noir (CN). La loi de Planck. Flux émis par le CN dans une bande spectrale. La loi de Stefan-Boltzmann. </w:t>
            </w:r>
          </w:p>
          <w:p w14:paraId="0F6711CC" w14:textId="77777777" w:rsidR="005722AC" w:rsidRDefault="00F00574" w:rsidP="004A16D2">
            <w:pPr>
              <w:pStyle w:val="Paragraphedeliste"/>
              <w:numPr>
                <w:ilvl w:val="0"/>
                <w:numId w:val="47"/>
              </w:numPr>
              <w:spacing w:after="160" w:line="259" w:lineRule="auto"/>
              <w:jc w:val="both"/>
              <w:rPr>
                <w:rFonts w:asciiTheme="majorBidi" w:hAnsiTheme="majorBidi" w:cstheme="majorBidi"/>
              </w:rPr>
            </w:pPr>
            <w:r>
              <w:rPr>
                <w:rFonts w:asciiTheme="majorBidi" w:hAnsiTheme="majorBidi" w:cstheme="majorBidi"/>
              </w:rPr>
              <w:t xml:space="preserve">Propriétés radiatives globales des surfaces grises et relations entre elles. </w:t>
            </w:r>
          </w:p>
          <w:p w14:paraId="00227450" w14:textId="77777777" w:rsidR="005722AC" w:rsidRDefault="00F00574" w:rsidP="004A16D2">
            <w:pPr>
              <w:pStyle w:val="Paragraphedeliste"/>
              <w:numPr>
                <w:ilvl w:val="0"/>
                <w:numId w:val="47"/>
              </w:numPr>
              <w:spacing w:after="160" w:line="259" w:lineRule="auto"/>
              <w:jc w:val="both"/>
              <w:rPr>
                <w:rFonts w:asciiTheme="majorBidi" w:hAnsiTheme="majorBidi" w:cstheme="majorBidi"/>
              </w:rPr>
            </w:pPr>
            <w:r>
              <w:rPr>
                <w:rFonts w:asciiTheme="majorBidi" w:hAnsiTheme="majorBidi" w:cstheme="majorBidi"/>
              </w:rPr>
              <w:t>Echanges radiatifs entre deux plans parallèles infiniment étendus séparées par un milieu transparent. Notions d’écran.</w:t>
            </w:r>
          </w:p>
          <w:p w14:paraId="44D4D331" w14:textId="77777777" w:rsidR="005722AC" w:rsidRDefault="00F00574" w:rsidP="004A16D2">
            <w:pPr>
              <w:pStyle w:val="Paragraphedeliste"/>
              <w:numPr>
                <w:ilvl w:val="0"/>
                <w:numId w:val="47"/>
              </w:numPr>
              <w:spacing w:after="160" w:line="259" w:lineRule="auto"/>
              <w:jc w:val="both"/>
              <w:rPr>
                <w:rFonts w:asciiTheme="majorBidi" w:hAnsiTheme="majorBidi" w:cstheme="majorBidi"/>
              </w:rPr>
            </w:pPr>
            <w:r>
              <w:rPr>
                <w:rFonts w:asciiTheme="majorBidi" w:hAnsiTheme="majorBidi" w:cstheme="majorBidi"/>
              </w:rPr>
              <w:t>Echange radiatif entre deux surfaces concaves noires. Notions de facteurs de forme. Relations de réciprocités. Règle de sommation. Règle de superposition. Règle de symétrie. Facteurs de forme entre surfaces infiniment longues. La méthode des cordes croisées.</w:t>
            </w:r>
          </w:p>
          <w:p w14:paraId="33B6C623" w14:textId="77777777" w:rsidR="005722AC" w:rsidRDefault="00F00574" w:rsidP="004A16D2">
            <w:pPr>
              <w:pStyle w:val="Paragraphedeliste"/>
              <w:numPr>
                <w:ilvl w:val="0"/>
                <w:numId w:val="47"/>
              </w:numPr>
              <w:spacing w:after="160" w:line="259" w:lineRule="auto"/>
              <w:jc w:val="both"/>
              <w:rPr>
                <w:rFonts w:asciiTheme="majorBidi" w:hAnsiTheme="majorBidi" w:cstheme="majorBidi"/>
              </w:rPr>
            </w:pPr>
            <w:r>
              <w:rPr>
                <w:rFonts w:asciiTheme="majorBidi" w:hAnsiTheme="majorBidi" w:cstheme="majorBidi"/>
              </w:rPr>
              <w:t>Flux perdu par une surface concave.</w:t>
            </w:r>
          </w:p>
          <w:p w14:paraId="05DBEB95" w14:textId="77777777" w:rsidR="005722AC" w:rsidRDefault="00F00574" w:rsidP="004A16D2">
            <w:pPr>
              <w:pStyle w:val="Paragraphedeliste"/>
              <w:numPr>
                <w:ilvl w:val="0"/>
                <w:numId w:val="47"/>
              </w:numPr>
              <w:spacing w:after="160" w:line="259" w:lineRule="auto"/>
              <w:jc w:val="both"/>
              <w:rPr>
                <w:rFonts w:asciiTheme="majorBidi" w:hAnsiTheme="majorBidi" w:cstheme="majorBidi"/>
              </w:rPr>
            </w:pPr>
            <w:r>
              <w:rPr>
                <w:rFonts w:asciiTheme="majorBidi" w:hAnsiTheme="majorBidi" w:cstheme="majorBidi"/>
              </w:rPr>
              <w:t>Echanges radiatifs entre n surfaces quelconques formant une enceinte. Règles de l’enceinte pour les facteurs de forme. Méthode des éclairements-radiosité pour évaluer les flux échangés.</w:t>
            </w:r>
          </w:p>
          <w:p w14:paraId="60E975D0" w14:textId="77777777" w:rsidR="005722AC" w:rsidRDefault="00F00574" w:rsidP="004A16D2">
            <w:pPr>
              <w:pStyle w:val="Paragraphedeliste"/>
              <w:numPr>
                <w:ilvl w:val="0"/>
                <w:numId w:val="47"/>
              </w:numPr>
              <w:spacing w:after="160" w:line="259" w:lineRule="auto"/>
              <w:jc w:val="both"/>
              <w:rPr>
                <w:rFonts w:asciiTheme="majorBidi" w:hAnsiTheme="majorBidi" w:cstheme="majorBidi"/>
              </w:rPr>
            </w:pPr>
            <w:r>
              <w:rPr>
                <w:rFonts w:asciiTheme="majorBidi" w:hAnsiTheme="majorBidi" w:cstheme="majorBidi"/>
              </w:rPr>
              <w:t>Analogie électrique en transfert radiatif.</w:t>
            </w:r>
          </w:p>
          <w:p w14:paraId="77599FB9"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44518361"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0629EDCB"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11943826" w14:textId="77777777" w:rsidR="005722AC" w:rsidRDefault="00F00574">
            <w:pPr>
              <w:jc w:val="both"/>
              <w:rPr>
                <w:rFonts w:asciiTheme="majorBidi" w:hAnsiTheme="majorBidi" w:cstheme="majorBidi"/>
              </w:rPr>
            </w:pPr>
            <w:r>
              <w:rPr>
                <w:rFonts w:asciiTheme="majorBidi" w:hAnsiTheme="majorBidi" w:cstheme="majorBidi"/>
              </w:rPr>
              <w:t xml:space="preserve">1. Jean-Luc Battaglia, Andrzej Kusiak, Jean-Rodolphe Puiggali, Introduction aux transferts thermiques, cours et solutions, Dunod éditeur, Paris 2010. </w:t>
            </w:r>
          </w:p>
          <w:p w14:paraId="7E3AD481" w14:textId="77777777" w:rsidR="005722AC" w:rsidRDefault="00F00574">
            <w:pPr>
              <w:jc w:val="both"/>
              <w:rPr>
                <w:rFonts w:asciiTheme="majorBidi" w:hAnsiTheme="majorBidi" w:cstheme="majorBidi"/>
              </w:rPr>
            </w:pPr>
            <w:r>
              <w:rPr>
                <w:rFonts w:asciiTheme="majorBidi" w:hAnsiTheme="majorBidi" w:cstheme="majorBidi"/>
              </w:rPr>
              <w:t xml:space="preserve">2. J. F. Sacadura coordonnateur, Transfert thermiques : Initiation et approfondissement, Lavoisier 2015. </w:t>
            </w:r>
          </w:p>
          <w:p w14:paraId="31F75CBD" w14:textId="77777777" w:rsidR="005722AC" w:rsidRDefault="00F00574">
            <w:pPr>
              <w:jc w:val="both"/>
              <w:rPr>
                <w:rFonts w:asciiTheme="majorBidi" w:hAnsiTheme="majorBidi" w:cstheme="majorBidi"/>
                <w:lang w:val="fr-CA"/>
              </w:rPr>
            </w:pPr>
            <w:r>
              <w:rPr>
                <w:rFonts w:asciiTheme="majorBidi" w:hAnsiTheme="majorBidi" w:cstheme="majorBidi"/>
              </w:rPr>
              <w:t xml:space="preserve">3. A-M. Bianchi, Y. Fautrelle, J. Etay, Transferts thermiques, Presses Polytechniques et Universitaires Romandes 2004 </w:t>
            </w:r>
          </w:p>
          <w:p w14:paraId="79AD8C82" w14:textId="77777777" w:rsidR="005722AC" w:rsidRDefault="00F00574">
            <w:pPr>
              <w:jc w:val="both"/>
              <w:rPr>
                <w:rFonts w:asciiTheme="majorBidi" w:hAnsiTheme="majorBidi" w:cstheme="majorBidi"/>
                <w:lang w:val="en-US"/>
              </w:rPr>
            </w:pPr>
            <w:r>
              <w:rPr>
                <w:rFonts w:asciiTheme="majorBidi" w:hAnsiTheme="majorBidi" w:cstheme="majorBidi"/>
                <w:lang w:val="en-US"/>
              </w:rPr>
              <w:t xml:space="preserve">4. Kreith, F.; Boehm, R.F.; et. al., Heat and Mass Transfer, Mechanical Engineering Handbook Ed. Frank Kreith, CRC Press LLC, 1999. </w:t>
            </w:r>
          </w:p>
          <w:p w14:paraId="11F44CDE" w14:textId="77777777" w:rsidR="005722AC" w:rsidRDefault="00F00574">
            <w:pPr>
              <w:jc w:val="both"/>
              <w:rPr>
                <w:rFonts w:asciiTheme="majorBidi" w:hAnsiTheme="majorBidi" w:cstheme="majorBidi"/>
                <w:lang w:val="en-US"/>
              </w:rPr>
            </w:pPr>
            <w:r>
              <w:rPr>
                <w:rFonts w:asciiTheme="majorBidi" w:hAnsiTheme="majorBidi" w:cstheme="majorBidi"/>
                <w:lang w:val="en-US"/>
              </w:rPr>
              <w:t xml:space="preserve">5. Bejan and A. Kraus, Heat Handbook Handbook, J. Wiley and sons 2003. </w:t>
            </w:r>
          </w:p>
          <w:p w14:paraId="64359B04" w14:textId="77777777" w:rsidR="005722AC" w:rsidRDefault="00F00574">
            <w:pPr>
              <w:jc w:val="both"/>
              <w:rPr>
                <w:rFonts w:asciiTheme="majorBidi" w:hAnsiTheme="majorBidi" w:cstheme="majorBidi"/>
                <w:lang w:val="en-US"/>
              </w:rPr>
            </w:pPr>
            <w:r>
              <w:rPr>
                <w:rFonts w:asciiTheme="majorBidi" w:hAnsiTheme="majorBidi" w:cstheme="majorBidi"/>
                <w:lang w:val="en-US"/>
              </w:rPr>
              <w:t xml:space="preserve">6. Y. A. Cengel, Heat transfer, a practical approach, Mc Graw Hill, 2002 </w:t>
            </w:r>
          </w:p>
          <w:p w14:paraId="7788D565" w14:textId="77777777" w:rsidR="005722AC" w:rsidRDefault="00F00574">
            <w:pPr>
              <w:jc w:val="both"/>
              <w:rPr>
                <w:rFonts w:asciiTheme="majorBidi" w:hAnsiTheme="majorBidi" w:cstheme="majorBidi"/>
                <w:lang w:val="en-US"/>
              </w:rPr>
            </w:pPr>
            <w:r>
              <w:rPr>
                <w:rFonts w:asciiTheme="majorBidi" w:hAnsiTheme="majorBidi" w:cstheme="majorBidi"/>
                <w:lang w:val="en-US"/>
              </w:rPr>
              <w:t xml:space="preserve">7. Y. A. Cengel, Heat and Mass Transfer, Mc Graw Hill </w:t>
            </w:r>
          </w:p>
          <w:p w14:paraId="576F87F0" w14:textId="77777777" w:rsidR="005722AC" w:rsidRDefault="00F00574">
            <w:pPr>
              <w:jc w:val="both"/>
              <w:rPr>
                <w:rFonts w:asciiTheme="majorBidi" w:hAnsiTheme="majorBidi" w:cstheme="majorBidi"/>
                <w:lang w:val="en-US"/>
              </w:rPr>
            </w:pPr>
            <w:r>
              <w:rPr>
                <w:rFonts w:asciiTheme="majorBidi" w:hAnsiTheme="majorBidi" w:cstheme="majorBidi"/>
                <w:lang w:val="en-US"/>
              </w:rPr>
              <w:t>8. H. D. Baehr and K. Stephan, Heat and Mass transfer, 2</w:t>
            </w:r>
            <w:r>
              <w:rPr>
                <w:rFonts w:asciiTheme="majorBidi" w:hAnsiTheme="majorBidi" w:cstheme="majorBidi"/>
                <w:vertAlign w:val="superscript"/>
                <w:lang w:val="en-US"/>
              </w:rPr>
              <w:t>nd</w:t>
            </w:r>
            <w:r>
              <w:rPr>
                <w:rFonts w:asciiTheme="majorBidi" w:hAnsiTheme="majorBidi" w:cstheme="majorBidi"/>
                <w:lang w:val="en-US"/>
              </w:rPr>
              <w:t xml:space="preserve"> revised edition, Springer Verlag editor, 2006. </w:t>
            </w:r>
          </w:p>
          <w:p w14:paraId="6CBEF2F4" w14:textId="77777777" w:rsidR="005722AC" w:rsidRDefault="00F00574">
            <w:pPr>
              <w:jc w:val="both"/>
              <w:rPr>
                <w:rFonts w:asciiTheme="majorBidi" w:hAnsiTheme="majorBidi" w:cstheme="majorBidi"/>
                <w:lang w:val="en-US"/>
              </w:rPr>
            </w:pPr>
            <w:r>
              <w:rPr>
                <w:rFonts w:asciiTheme="majorBidi" w:hAnsiTheme="majorBidi" w:cstheme="majorBidi"/>
                <w:lang w:val="en-US"/>
              </w:rPr>
              <w:t>9. F. P. Incropera and D. P. Dewitt, Fundamentals of Heat and Mass transfer, 6</w:t>
            </w:r>
            <w:r>
              <w:rPr>
                <w:rFonts w:asciiTheme="majorBidi" w:hAnsiTheme="majorBidi" w:cstheme="majorBidi"/>
                <w:vertAlign w:val="superscript"/>
                <w:lang w:val="en-US"/>
              </w:rPr>
              <w:t>th</w:t>
            </w:r>
            <w:r>
              <w:rPr>
                <w:rFonts w:asciiTheme="majorBidi" w:hAnsiTheme="majorBidi" w:cstheme="majorBidi"/>
                <w:lang w:val="en-US"/>
              </w:rPr>
              <w:t xml:space="preserve"> edition, Wiley editor. 10. J. P. Holman, Heat Transfer, 6</w:t>
            </w:r>
            <w:r>
              <w:rPr>
                <w:rFonts w:asciiTheme="majorBidi" w:hAnsiTheme="majorBidi" w:cstheme="majorBidi"/>
                <w:vertAlign w:val="superscript"/>
                <w:lang w:val="en-US"/>
              </w:rPr>
              <w:t>th</w:t>
            </w:r>
            <w:r>
              <w:rPr>
                <w:rFonts w:asciiTheme="majorBidi" w:hAnsiTheme="majorBidi" w:cstheme="majorBidi"/>
                <w:lang w:val="en-US"/>
              </w:rPr>
              <w:t xml:space="preserve"> edition, Mc Graw Hill editor, 1986. </w:t>
            </w:r>
          </w:p>
          <w:p w14:paraId="747B62A3" w14:textId="77777777" w:rsidR="005722AC" w:rsidRDefault="00F00574">
            <w:pPr>
              <w:jc w:val="both"/>
              <w:rPr>
                <w:rFonts w:asciiTheme="majorBidi" w:hAnsiTheme="majorBidi" w:cstheme="majorBidi"/>
                <w:lang w:val="en-US"/>
              </w:rPr>
            </w:pPr>
            <w:r>
              <w:rPr>
                <w:rFonts w:asciiTheme="majorBidi" w:hAnsiTheme="majorBidi" w:cstheme="majorBidi"/>
                <w:lang w:val="en-US"/>
              </w:rPr>
              <w:t>11. J. H. lienhard IV and J. H. Lienhard V, Heat Transfer Textbook, 3rd edition, Phlogiston Press, 2004 12.Chris Long and Naser Sayma, Heat Transfer, Ventus Publishing APS, 2009</w:t>
            </w:r>
          </w:p>
        </w:tc>
      </w:tr>
    </w:tbl>
    <w:p w14:paraId="30C9DDDC" w14:textId="77777777" w:rsidR="005722AC" w:rsidRDefault="00F00574">
      <w:pPr>
        <w:rPr>
          <w:rFonts w:asciiTheme="majorBidi" w:hAnsiTheme="majorBidi" w:cstheme="majorBidi"/>
          <w:lang w:val="en-US"/>
        </w:rPr>
      </w:pPr>
      <w:r>
        <w:rPr>
          <w:rFonts w:asciiTheme="majorBidi" w:hAnsiTheme="majorBidi" w:cstheme="majorBidi"/>
          <w:lang w:val="en-US"/>
        </w:rPr>
        <w:br w:type="page"/>
      </w:r>
    </w:p>
    <w:p w14:paraId="4B511032"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6"/>
        <w:gridCol w:w="1336"/>
        <w:gridCol w:w="1133"/>
        <w:gridCol w:w="1243"/>
      </w:tblGrid>
      <w:tr w:rsidR="005722AC" w14:paraId="6D5E3F82" w14:textId="77777777">
        <w:trPr>
          <w:trHeight w:val="132"/>
        </w:trPr>
        <w:tc>
          <w:tcPr>
            <w:tcW w:w="1747" w:type="dxa"/>
            <w:shd w:val="clear" w:color="auto" w:fill="FFC000"/>
          </w:tcPr>
          <w:p w14:paraId="7FE72EB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62F9346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0D5BECD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A98FDD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A5015B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4939ACF" w14:textId="77777777">
        <w:tc>
          <w:tcPr>
            <w:tcW w:w="1747" w:type="dxa"/>
            <w:vAlign w:val="center"/>
          </w:tcPr>
          <w:p w14:paraId="53B74E3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3A418FA5"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Stage dans un milieu industriel 2</w:t>
            </w:r>
          </w:p>
        </w:tc>
        <w:tc>
          <w:tcPr>
            <w:tcW w:w="1336" w:type="dxa"/>
            <w:vAlign w:val="center"/>
          </w:tcPr>
          <w:p w14:paraId="00306EB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vAlign w:val="center"/>
          </w:tcPr>
          <w:p w14:paraId="5D14C1D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005D4102"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CSSM.8.6</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603DE5D" w14:textId="77777777">
        <w:tc>
          <w:tcPr>
            <w:tcW w:w="1809" w:type="dxa"/>
            <w:shd w:val="clear" w:color="auto" w:fill="FFC000"/>
          </w:tcPr>
          <w:p w14:paraId="7DA6A9B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DC9309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A59165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36BB2EE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549CC16" w14:textId="77777777">
        <w:tc>
          <w:tcPr>
            <w:tcW w:w="1809" w:type="dxa"/>
          </w:tcPr>
          <w:p w14:paraId="1D766C5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eastAsia="Times New Roman" w:hAnsiTheme="majorBidi" w:cstheme="majorBidi"/>
                <w:spacing w:val="-5"/>
              </w:rPr>
              <w:t>Volume hors quota</w:t>
            </w:r>
          </w:p>
        </w:tc>
        <w:tc>
          <w:tcPr>
            <w:tcW w:w="1843" w:type="dxa"/>
          </w:tcPr>
          <w:p w14:paraId="6326A47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5C811E4F"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c>
          <w:tcPr>
            <w:tcW w:w="2835" w:type="dxa"/>
          </w:tcPr>
          <w:p w14:paraId="6074A0CD"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2B274C3F"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59A55EE" w14:textId="77777777">
        <w:tc>
          <w:tcPr>
            <w:tcW w:w="9322" w:type="dxa"/>
            <w:tcBorders>
              <w:top w:val="single" w:sz="4" w:space="0" w:color="auto"/>
              <w:bottom w:val="single" w:sz="4" w:space="0" w:color="auto"/>
            </w:tcBorders>
          </w:tcPr>
          <w:p w14:paraId="1DA4E83A" w14:textId="77777777" w:rsidR="005722AC" w:rsidRDefault="005722AC">
            <w:pPr>
              <w:jc w:val="both"/>
              <w:rPr>
                <w:rFonts w:asciiTheme="majorBidi" w:hAnsiTheme="majorBidi" w:cstheme="majorBidi"/>
                <w:b/>
                <w:bCs/>
              </w:rPr>
            </w:pPr>
          </w:p>
          <w:p w14:paraId="5A6DBCA8"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3EEB4CBA"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100% </w:t>
            </w:r>
            <w:r>
              <w:rPr>
                <w:rFonts w:eastAsia="Times New Roman"/>
                <w:bCs/>
                <w:color w:val="000000"/>
              </w:rPr>
              <w:t>Contrôle continu</w:t>
            </w:r>
          </w:p>
          <w:p w14:paraId="63EB5149" w14:textId="77777777" w:rsidR="005722AC" w:rsidRDefault="005722AC">
            <w:pPr>
              <w:jc w:val="both"/>
              <w:rPr>
                <w:rFonts w:asciiTheme="majorBidi" w:hAnsiTheme="majorBidi" w:cstheme="majorBidi"/>
                <w:lang w:val="fr-CA"/>
              </w:rPr>
            </w:pPr>
          </w:p>
        </w:tc>
      </w:tr>
    </w:tbl>
    <w:p w14:paraId="1CDF6155" w14:textId="77777777" w:rsidR="005722AC" w:rsidRDefault="005722AC">
      <w:pPr>
        <w:jc w:val="both"/>
        <w:rPr>
          <w:rFonts w:asciiTheme="majorBidi" w:hAnsiTheme="majorBidi" w:cstheme="majorBidi"/>
          <w:lang w:val="fr-CA"/>
        </w:rPr>
      </w:pPr>
    </w:p>
    <w:p w14:paraId="40A5B380" w14:textId="77777777" w:rsidR="005722AC" w:rsidRDefault="00F00574">
      <w:pPr>
        <w:rPr>
          <w:rFonts w:asciiTheme="majorBidi" w:hAnsiTheme="majorBidi" w:cstheme="majorBidi"/>
          <w:lang w:val="fr-CA"/>
        </w:rPr>
      </w:pPr>
      <w:r>
        <w:rPr>
          <w:rFonts w:asciiTheme="majorBidi" w:hAnsiTheme="majorBidi" w:cstheme="majorBidi"/>
          <w:lang w:val="fr-CA"/>
        </w:rPr>
        <w:br w:type="page"/>
      </w:r>
    </w:p>
    <w:p w14:paraId="2FE40321" w14:textId="77777777" w:rsidR="005722AC" w:rsidRDefault="005722AC">
      <w:pPr>
        <w:jc w:val="both"/>
        <w:rPr>
          <w:rFonts w:asciiTheme="majorBidi" w:hAnsiTheme="majorBidi" w:cstheme="majorBidi"/>
          <w:lang w:val="fr-CA"/>
        </w:rPr>
      </w:pPr>
    </w:p>
    <w:p w14:paraId="5958C35B"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77E63993" w14:textId="77777777">
        <w:trPr>
          <w:trHeight w:val="132"/>
        </w:trPr>
        <w:tc>
          <w:tcPr>
            <w:tcW w:w="1747" w:type="dxa"/>
            <w:shd w:val="clear" w:color="auto" w:fill="FFC000"/>
          </w:tcPr>
          <w:p w14:paraId="3D4B670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0BB6F4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01A7B49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9C772C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138BDE9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083B090B" w14:textId="77777777">
        <w:tc>
          <w:tcPr>
            <w:tcW w:w="1747" w:type="dxa"/>
            <w:vAlign w:val="center"/>
          </w:tcPr>
          <w:p w14:paraId="563BBD3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4CD7C6EB"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color w:val="000000" w:themeColor="text1"/>
              </w:rPr>
              <w:t xml:space="preserve">TP </w:t>
            </w:r>
            <w:r>
              <w:rPr>
                <w:rFonts w:asciiTheme="majorBidi" w:eastAsiaTheme="minorHAnsi" w:hAnsiTheme="majorBidi" w:cstheme="majorBidi"/>
                <w:b/>
                <w:bCs/>
                <w:color w:val="000000" w:themeColor="text1"/>
                <w:lang w:eastAsia="fr-FR"/>
              </w:rPr>
              <w:t>Transfert de chaleur</w:t>
            </w:r>
          </w:p>
        </w:tc>
        <w:tc>
          <w:tcPr>
            <w:tcW w:w="1336" w:type="dxa"/>
            <w:vAlign w:val="center"/>
          </w:tcPr>
          <w:p w14:paraId="0CF7059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vAlign w:val="center"/>
          </w:tcPr>
          <w:p w14:paraId="7B9DE14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72D8F4FA"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CSSM.8.7</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EC27F61" w14:textId="77777777">
        <w:tc>
          <w:tcPr>
            <w:tcW w:w="1809" w:type="dxa"/>
            <w:shd w:val="clear" w:color="auto" w:fill="FFC000"/>
          </w:tcPr>
          <w:p w14:paraId="5BD6A5F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4A9CCB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11EABF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60B7303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17690DB5" w14:textId="77777777">
        <w:tc>
          <w:tcPr>
            <w:tcW w:w="1809" w:type="dxa"/>
          </w:tcPr>
          <w:p w14:paraId="369DA9AB"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22h30</w:t>
            </w:r>
          </w:p>
        </w:tc>
        <w:tc>
          <w:tcPr>
            <w:tcW w:w="1843" w:type="dxa"/>
          </w:tcPr>
          <w:p w14:paraId="5982E1A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0D17D063"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65A21E16"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r>
    </w:tbl>
    <w:p w14:paraId="343F98D2"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03AEB2D2" w14:textId="77777777">
        <w:tc>
          <w:tcPr>
            <w:tcW w:w="9322" w:type="dxa"/>
            <w:vAlign w:val="center"/>
          </w:tcPr>
          <w:p w14:paraId="06D66F62"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6B7BB3D4" w14:textId="77777777" w:rsidR="005722AC" w:rsidRDefault="00F00574">
            <w:pPr>
              <w:jc w:val="both"/>
              <w:rPr>
                <w:rFonts w:asciiTheme="majorBidi" w:hAnsiTheme="majorBidi" w:cstheme="majorBidi"/>
              </w:rPr>
            </w:pPr>
            <w:r>
              <w:rPr>
                <w:rFonts w:asciiTheme="majorBidi" w:hAnsiTheme="majorBidi" w:cstheme="majorBidi"/>
              </w:rPr>
              <w:t xml:space="preserve">Transfert de chaleur, thermodynamique. </w:t>
            </w:r>
          </w:p>
        </w:tc>
      </w:tr>
    </w:tbl>
    <w:p w14:paraId="600EDDDB"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12365E55" w14:textId="77777777">
        <w:tc>
          <w:tcPr>
            <w:tcW w:w="9322" w:type="dxa"/>
            <w:tcBorders>
              <w:top w:val="single" w:sz="4" w:space="0" w:color="auto"/>
              <w:left w:val="single" w:sz="4" w:space="0" w:color="auto"/>
              <w:bottom w:val="single" w:sz="4" w:space="0" w:color="auto"/>
              <w:right w:val="single" w:sz="4" w:space="0" w:color="auto"/>
            </w:tcBorders>
          </w:tcPr>
          <w:p w14:paraId="356203E9"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0C3CC3F6" w14:textId="77777777" w:rsidR="005722AC" w:rsidRDefault="00F00574">
            <w:pPr>
              <w:jc w:val="both"/>
              <w:rPr>
                <w:rFonts w:asciiTheme="majorBidi" w:hAnsiTheme="majorBidi" w:cstheme="majorBidi"/>
              </w:rPr>
            </w:pPr>
            <w:r>
              <w:rPr>
                <w:rFonts w:asciiTheme="majorBidi" w:hAnsiTheme="majorBidi" w:cstheme="majorBidi"/>
              </w:rPr>
              <w:t xml:space="preserve">Illustrer pratiquement les connaissances acquises dans le cours de transfert de chaleur. </w:t>
            </w:r>
          </w:p>
        </w:tc>
      </w:tr>
      <w:tr w:rsidR="005722AC" w14:paraId="2B6F58BA" w14:textId="77777777">
        <w:tc>
          <w:tcPr>
            <w:tcW w:w="9322" w:type="dxa"/>
            <w:tcBorders>
              <w:top w:val="single" w:sz="4" w:space="0" w:color="auto"/>
              <w:bottom w:val="single" w:sz="4" w:space="0" w:color="auto"/>
            </w:tcBorders>
          </w:tcPr>
          <w:p w14:paraId="4ACD8B91"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4A70055A" w14:textId="77777777" w:rsidR="005722AC" w:rsidRDefault="00F00574">
            <w:pPr>
              <w:jc w:val="both"/>
              <w:rPr>
                <w:rFonts w:asciiTheme="majorBidi" w:hAnsiTheme="majorBidi" w:cstheme="majorBidi"/>
              </w:rPr>
            </w:pPr>
            <w:r>
              <w:rPr>
                <w:rFonts w:asciiTheme="majorBidi" w:hAnsiTheme="majorBidi" w:cstheme="majorBidi"/>
              </w:rPr>
              <w:t xml:space="preserve">Prévoir quelques expériences en relation avec le Transfert de chaleur selon les moyens disponibles. </w:t>
            </w:r>
          </w:p>
          <w:p w14:paraId="468A3911"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3FBC262E"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100% contrôle continu.</w:t>
            </w:r>
          </w:p>
          <w:p w14:paraId="301186DB" w14:textId="77777777" w:rsidR="005722AC" w:rsidRDefault="005722AC">
            <w:pPr>
              <w:spacing w:line="276" w:lineRule="auto"/>
              <w:rPr>
                <w:sz w:val="23"/>
                <w:szCs w:val="23"/>
                <w:lang w:val="fr-CA" w:eastAsia="en-US"/>
              </w:rPr>
            </w:pPr>
          </w:p>
        </w:tc>
      </w:tr>
    </w:tbl>
    <w:p w14:paraId="69AB90E3" w14:textId="77777777" w:rsidR="005722AC" w:rsidRDefault="00F00574">
      <w:pPr>
        <w:rPr>
          <w:rFonts w:eastAsia="PMingLiU"/>
          <w:sz w:val="22"/>
          <w:szCs w:val="22"/>
          <w:lang w:eastAsia="en-US"/>
        </w:rPr>
      </w:pPr>
      <w:r>
        <w:rPr>
          <w:rFonts w:eastAsia="PMingLiU"/>
          <w:sz w:val="22"/>
          <w:szCs w:val="22"/>
          <w:lang w:eastAsia="en-US"/>
        </w:rPr>
        <w:br w:type="page"/>
      </w:r>
    </w:p>
    <w:p w14:paraId="75E252F1"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5"/>
        <w:gridCol w:w="1336"/>
        <w:gridCol w:w="1134"/>
        <w:gridCol w:w="1243"/>
      </w:tblGrid>
      <w:tr w:rsidR="005722AC" w14:paraId="4C55B0A2" w14:textId="77777777">
        <w:trPr>
          <w:trHeight w:val="132"/>
        </w:trPr>
        <w:tc>
          <w:tcPr>
            <w:tcW w:w="1747" w:type="dxa"/>
            <w:shd w:val="clear" w:color="auto" w:fill="FFC000"/>
          </w:tcPr>
          <w:p w14:paraId="0694D8C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74CC2B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6D7262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36DF4BB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2F6838B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0F5C5D7C" w14:textId="77777777">
        <w:tc>
          <w:tcPr>
            <w:tcW w:w="1747" w:type="dxa"/>
            <w:vAlign w:val="center"/>
          </w:tcPr>
          <w:p w14:paraId="0E66080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7B4DB6F9"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 xml:space="preserve">TP </w:t>
            </w:r>
            <w:r>
              <w:rPr>
                <w:rFonts w:asciiTheme="majorBidi" w:eastAsiaTheme="minorHAnsi" w:hAnsiTheme="majorBidi" w:cstheme="majorBidi"/>
                <w:b/>
                <w:bCs/>
                <w:lang w:eastAsia="fr-FR"/>
              </w:rPr>
              <w:t xml:space="preserve">éléments finis </w:t>
            </w:r>
            <w:r>
              <w:rPr>
                <w:rFonts w:asciiTheme="majorBidi" w:eastAsiaTheme="minorHAnsi" w:hAnsiTheme="majorBidi" w:cstheme="majorBidi"/>
                <w:b/>
                <w:bCs/>
                <w:color w:val="000000" w:themeColor="text1"/>
                <w:lang w:eastAsia="fr-FR"/>
              </w:rPr>
              <w:t>2</w:t>
            </w:r>
          </w:p>
        </w:tc>
        <w:tc>
          <w:tcPr>
            <w:tcW w:w="1336" w:type="dxa"/>
            <w:vAlign w:val="center"/>
          </w:tcPr>
          <w:p w14:paraId="6F71598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6A847F9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214" w:type="dxa"/>
            <w:vAlign w:val="center"/>
          </w:tcPr>
          <w:p w14:paraId="78206F57"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CSSM.8.8</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19503ECD" w14:textId="77777777">
        <w:tc>
          <w:tcPr>
            <w:tcW w:w="1809" w:type="dxa"/>
            <w:shd w:val="clear" w:color="auto" w:fill="FFC000"/>
          </w:tcPr>
          <w:p w14:paraId="657B21B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3FC8F76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BC8957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791AEF0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50F4D12A" w14:textId="77777777">
        <w:tc>
          <w:tcPr>
            <w:tcW w:w="1809" w:type="dxa"/>
          </w:tcPr>
          <w:p w14:paraId="368609ED"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w:t>
            </w:r>
          </w:p>
        </w:tc>
        <w:tc>
          <w:tcPr>
            <w:tcW w:w="1843" w:type="dxa"/>
          </w:tcPr>
          <w:p w14:paraId="4F379F9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23F148AE"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7A7E0E3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r>
    </w:tbl>
    <w:p w14:paraId="5B09091B"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3E5385C2" w14:textId="77777777">
        <w:tc>
          <w:tcPr>
            <w:tcW w:w="9322" w:type="dxa"/>
            <w:vAlign w:val="center"/>
          </w:tcPr>
          <w:p w14:paraId="04AF2A47"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4EF5949F" w14:textId="77777777" w:rsidR="005722AC" w:rsidRDefault="00F00574">
            <w:pPr>
              <w:pStyle w:val="Default"/>
              <w:spacing w:before="240" w:after="240"/>
              <w:jc w:val="both"/>
              <w:rPr>
                <w:rFonts w:asciiTheme="majorBidi" w:hAnsiTheme="majorBidi" w:cstheme="majorBidi"/>
                <w:sz w:val="23"/>
                <w:szCs w:val="23"/>
              </w:rPr>
            </w:pPr>
            <w:r>
              <w:rPr>
                <w:rFonts w:asciiTheme="majorBidi" w:eastAsiaTheme="minorHAnsi" w:hAnsiTheme="majorBidi" w:cstheme="majorBidi"/>
                <w:lang w:val="fr-CA" w:eastAsia="fr-FR"/>
              </w:rPr>
              <w:t>Formulation et Calcul par éléments finis</w:t>
            </w:r>
          </w:p>
        </w:tc>
      </w:tr>
    </w:tbl>
    <w:p w14:paraId="253F2FD5"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7C6B51AE" w14:textId="77777777">
        <w:tc>
          <w:tcPr>
            <w:tcW w:w="9322" w:type="dxa"/>
            <w:tcBorders>
              <w:top w:val="single" w:sz="4" w:space="0" w:color="auto"/>
              <w:left w:val="single" w:sz="4" w:space="0" w:color="auto"/>
              <w:bottom w:val="single" w:sz="4" w:space="0" w:color="auto"/>
              <w:right w:val="single" w:sz="4" w:space="0" w:color="auto"/>
            </w:tcBorders>
          </w:tcPr>
          <w:p w14:paraId="041AB561"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0FAD0A28" w14:textId="77777777" w:rsidR="005722AC" w:rsidRDefault="00F00574">
            <w:pPr>
              <w:autoSpaceDE w:val="0"/>
              <w:autoSpaceDN w:val="0"/>
              <w:adjustRightInd w:val="0"/>
              <w:spacing w:before="240" w:after="240" w:line="276" w:lineRule="auto"/>
              <w:rPr>
                <w:lang w:eastAsia="fr-FR"/>
              </w:rPr>
            </w:pPr>
            <w:r>
              <w:rPr>
                <w:rFonts w:eastAsiaTheme="minorHAnsi"/>
                <w:lang w:val="fr-CA" w:eastAsia="fr-FR"/>
              </w:rPr>
              <w:t>Connaitre la manière de modéliser et simuler sur un Logiciel ou code de calcul par éléments finis</w:t>
            </w:r>
          </w:p>
        </w:tc>
      </w:tr>
      <w:tr w:rsidR="005722AC" w14:paraId="6C0C5BFC" w14:textId="77777777">
        <w:tc>
          <w:tcPr>
            <w:tcW w:w="9322" w:type="dxa"/>
            <w:tcBorders>
              <w:top w:val="single" w:sz="4" w:space="0" w:color="auto"/>
              <w:bottom w:val="single" w:sz="4" w:space="0" w:color="auto"/>
            </w:tcBorders>
          </w:tcPr>
          <w:p w14:paraId="3C298668"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201629E9" w14:textId="77777777" w:rsidR="005722AC" w:rsidRDefault="00F00574" w:rsidP="004A16D2">
            <w:pPr>
              <w:pStyle w:val="Paragraphedeliste"/>
              <w:numPr>
                <w:ilvl w:val="0"/>
                <w:numId w:val="48"/>
              </w:numPr>
              <w:autoSpaceDE w:val="0"/>
              <w:autoSpaceDN w:val="0"/>
              <w:adjustRightInd w:val="0"/>
              <w:rPr>
                <w:rFonts w:ascii="Cambria" w:eastAsiaTheme="minorHAnsi" w:hAnsi="Cambria" w:cs="Cambria"/>
                <w:lang w:val="fr-CA" w:eastAsia="fr-FR"/>
              </w:rPr>
            </w:pPr>
            <w:r>
              <w:rPr>
                <w:rFonts w:ascii="Cambria" w:eastAsiaTheme="minorHAnsi" w:hAnsi="Cambria" w:cs="Cambria"/>
                <w:lang w:val="fr-CA" w:eastAsia="fr-FR"/>
              </w:rPr>
              <w:t>TP avec Logiciel (Abaqus , Ansys, …….) sur Vibration des poutres modélisées par des éléments de membrane ( Exemple CPS4 et CPS3 du code Abaqus) et des plaques modélisées par des éléments plaques ( Exemple S4R du code Abaqus).</w:t>
            </w:r>
          </w:p>
          <w:p w14:paraId="0D52993A" w14:textId="77777777" w:rsidR="005722AC" w:rsidRDefault="00F00574" w:rsidP="004A16D2">
            <w:pPr>
              <w:pStyle w:val="Paragraphedeliste"/>
              <w:numPr>
                <w:ilvl w:val="0"/>
                <w:numId w:val="48"/>
              </w:numPr>
              <w:autoSpaceDE w:val="0"/>
              <w:autoSpaceDN w:val="0"/>
              <w:adjustRightInd w:val="0"/>
              <w:rPr>
                <w:rFonts w:ascii="Cambria" w:eastAsiaTheme="minorHAnsi" w:hAnsi="Cambria" w:cs="Cambria"/>
                <w:lang w:val="fr-CA" w:eastAsia="fr-FR"/>
              </w:rPr>
            </w:pPr>
            <w:r>
              <w:rPr>
                <w:rFonts w:ascii="Cambria" w:eastAsiaTheme="minorHAnsi" w:hAnsi="Cambria" w:cs="Cambria"/>
                <w:lang w:val="fr-CA" w:eastAsia="fr-FR"/>
              </w:rPr>
              <w:t>TP de transfert thermique sur code de calcul (Abaqus, Ansys….).</w:t>
            </w:r>
          </w:p>
          <w:p w14:paraId="34CD07C9" w14:textId="77777777" w:rsidR="005722AC" w:rsidRDefault="00F00574" w:rsidP="004A16D2">
            <w:pPr>
              <w:pStyle w:val="Paragraphedeliste"/>
              <w:numPr>
                <w:ilvl w:val="0"/>
                <w:numId w:val="48"/>
              </w:numPr>
              <w:autoSpaceDE w:val="0"/>
              <w:autoSpaceDN w:val="0"/>
              <w:adjustRightInd w:val="0"/>
              <w:rPr>
                <w:rFonts w:ascii="Cambria" w:eastAsiaTheme="minorHAnsi" w:hAnsi="Cambria" w:cs="Cambria"/>
                <w:lang w:val="fr-CA" w:eastAsia="fr-FR"/>
              </w:rPr>
            </w:pPr>
            <w:r>
              <w:rPr>
                <w:rFonts w:ascii="Cambria" w:eastAsiaTheme="minorHAnsi" w:hAnsi="Cambria" w:cs="Cambria"/>
                <w:lang w:val="fr-CA" w:eastAsia="fr-FR"/>
              </w:rPr>
              <w:t>TP avec Logiciel (Abaqus , Ansys, …….) sur Calcul plastique des structures bi et tri-dimensionnelle.</w:t>
            </w:r>
          </w:p>
          <w:p w14:paraId="38B068F6" w14:textId="77777777" w:rsidR="005722AC" w:rsidRDefault="00F00574" w:rsidP="004A16D2">
            <w:pPr>
              <w:pStyle w:val="Paragraphedeliste"/>
              <w:numPr>
                <w:ilvl w:val="0"/>
                <w:numId w:val="48"/>
              </w:numPr>
              <w:spacing w:before="240" w:line="276" w:lineRule="auto"/>
              <w:jc w:val="both"/>
              <w:rPr>
                <w:rFonts w:asciiTheme="majorBidi" w:hAnsiTheme="majorBidi" w:cstheme="majorBidi"/>
                <w:bCs/>
                <w:color w:val="000000" w:themeColor="text1"/>
                <w:u w:val="single"/>
              </w:rPr>
            </w:pPr>
            <w:r>
              <w:rPr>
                <w:rFonts w:ascii="Cambria" w:eastAsiaTheme="minorHAnsi" w:hAnsi="Cambria" w:cs="Cambria"/>
                <w:lang w:val="fr-CA" w:eastAsia="fr-FR"/>
              </w:rPr>
              <w:t>Programmation par Fortran ou Matlab des éléments Q4, T3, Barre et Poutre</w:t>
            </w:r>
          </w:p>
          <w:p w14:paraId="62B76F05"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322B01DC"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36F3361B"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2B6F73D7"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1-O.C.Zienkiewicz, "La Methode Des Elements Finis", Mc Graw Hill, 1979. </w:t>
            </w:r>
          </w:p>
          <w:p w14:paraId="6DBBC443" w14:textId="77777777" w:rsidR="005722AC" w:rsidRDefault="00F00574">
            <w:pPr>
              <w:pStyle w:val="Default"/>
              <w:rPr>
                <w:rFonts w:asciiTheme="majorBidi" w:hAnsiTheme="majorBidi" w:cstheme="majorBidi"/>
              </w:rPr>
            </w:pPr>
            <w:r>
              <w:rPr>
                <w:rFonts w:asciiTheme="majorBidi" w:hAnsiTheme="majorBidi" w:cstheme="majorBidi"/>
              </w:rPr>
              <w:t xml:space="preserve">2. Comprendre les éléments finis (Principes, formulation et exercices corrigés) </w:t>
            </w:r>
          </w:p>
          <w:p w14:paraId="57653147" w14:textId="77777777" w:rsidR="005722AC" w:rsidRDefault="00F00574">
            <w:pPr>
              <w:pStyle w:val="Default"/>
              <w:rPr>
                <w:rFonts w:asciiTheme="majorBidi" w:hAnsiTheme="majorBidi" w:cstheme="majorBidi"/>
              </w:rPr>
            </w:pPr>
            <w:r>
              <w:rPr>
                <w:rFonts w:asciiTheme="majorBidi" w:hAnsiTheme="majorBidi" w:cstheme="majorBidi"/>
              </w:rPr>
              <w:t xml:space="preserve">3. Rahmani O et Kebdani S., Introduction à la méthode des éléments finis pour les ingénieurs, 2ème ed. OPU, 1994. </w:t>
            </w:r>
          </w:p>
          <w:p w14:paraId="60206335" w14:textId="77777777" w:rsidR="005722AC" w:rsidRDefault="00F00574">
            <w:pPr>
              <w:pStyle w:val="Default"/>
              <w:rPr>
                <w:rFonts w:asciiTheme="majorBidi" w:hAnsiTheme="majorBidi" w:cstheme="majorBidi"/>
              </w:rPr>
            </w:pPr>
            <w:r>
              <w:rPr>
                <w:rFonts w:asciiTheme="majorBidi" w:hAnsiTheme="majorBidi" w:cstheme="majorBidi"/>
              </w:rPr>
              <w:t xml:space="preserve">4. Paul Louis George, "Generation Automatique De Maillages: Applications Aux Methodes d'elements Finis", Dunod, 1990. </w:t>
            </w:r>
          </w:p>
          <w:p w14:paraId="558AD01B"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5. C. Zienkiewicz And R. L. Taylor, "The Finite Element Method For Solid And Structural Mechanics", Sixth Edition By O. Butterworth-Heinemann 2005. </w:t>
            </w:r>
          </w:p>
          <w:p w14:paraId="495E6C35" w14:textId="77777777" w:rsidR="005722AC" w:rsidRDefault="00F00574">
            <w:pPr>
              <w:pStyle w:val="Default"/>
              <w:rPr>
                <w:rFonts w:asciiTheme="majorBidi" w:hAnsiTheme="majorBidi" w:cstheme="majorBidi"/>
              </w:rPr>
            </w:pPr>
            <w:r>
              <w:rPr>
                <w:rFonts w:asciiTheme="majorBidi" w:hAnsiTheme="majorBidi" w:cstheme="majorBidi"/>
              </w:rPr>
              <w:t>6. Alaa Chateauneuf, "Comprendre Les Elements Finis : Structures. Principes, FormulationsEt Exercices Corriges", Ellipses Marketing, Juillet 2005.</w:t>
            </w:r>
          </w:p>
          <w:p w14:paraId="466A0346"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 xml:space="preserve">7. Gm•r, Thomas. Méthode des éléments finis : en mécanique des structures </w:t>
            </w:r>
          </w:p>
        </w:tc>
      </w:tr>
    </w:tbl>
    <w:p w14:paraId="3131BE4C" w14:textId="77777777" w:rsidR="005722AC" w:rsidRDefault="00F00574">
      <w:pPr>
        <w:rPr>
          <w:rFonts w:eastAsia="PMingLiU"/>
          <w:sz w:val="22"/>
          <w:szCs w:val="22"/>
          <w:lang w:eastAsia="en-US"/>
        </w:rPr>
      </w:pPr>
      <w:r>
        <w:rPr>
          <w:rFonts w:eastAsia="PMingLiU"/>
          <w:sz w:val="22"/>
          <w:szCs w:val="22"/>
          <w:lang w:eastAsia="en-US"/>
        </w:rPr>
        <w:br w:type="page"/>
      </w:r>
    </w:p>
    <w:p w14:paraId="2F8395A4" w14:textId="77777777" w:rsidR="005722AC" w:rsidRDefault="005722AC">
      <w:pPr>
        <w:jc w:val="both"/>
        <w:rPr>
          <w:rFonts w:asciiTheme="majorBidi" w:hAnsiTheme="majorBidi" w:cstheme="majorBidi"/>
        </w:rPr>
      </w:pPr>
    </w:p>
    <w:p w14:paraId="241A91B5"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3762"/>
        <w:gridCol w:w="1336"/>
        <w:gridCol w:w="1126"/>
        <w:gridCol w:w="1363"/>
      </w:tblGrid>
      <w:tr w:rsidR="005722AC" w14:paraId="0A34ACD3" w14:textId="77777777">
        <w:trPr>
          <w:trHeight w:val="132"/>
        </w:trPr>
        <w:tc>
          <w:tcPr>
            <w:tcW w:w="1747" w:type="dxa"/>
            <w:shd w:val="clear" w:color="auto" w:fill="FFC000"/>
          </w:tcPr>
          <w:p w14:paraId="2A54A4D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0C45C9D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C5E0EB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6F6807E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05041F6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F970E19" w14:textId="77777777">
        <w:tc>
          <w:tcPr>
            <w:tcW w:w="1747" w:type="dxa"/>
            <w:vAlign w:val="center"/>
          </w:tcPr>
          <w:p w14:paraId="21D6D34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4974F0BD"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Maintenance industrielle</w:t>
            </w:r>
          </w:p>
        </w:tc>
        <w:tc>
          <w:tcPr>
            <w:tcW w:w="1336" w:type="dxa"/>
            <w:vAlign w:val="center"/>
          </w:tcPr>
          <w:p w14:paraId="26444C3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vAlign w:val="center"/>
          </w:tcPr>
          <w:p w14:paraId="252DA83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639BEB19"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rPr>
              <w:t>CSSM.8.10</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357486F1" w14:textId="77777777">
        <w:tc>
          <w:tcPr>
            <w:tcW w:w="1809" w:type="dxa"/>
            <w:shd w:val="clear" w:color="auto" w:fill="FFC000"/>
          </w:tcPr>
          <w:p w14:paraId="1104C42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EE4E0F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D96EEF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25A838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51463481" w14:textId="77777777">
        <w:tc>
          <w:tcPr>
            <w:tcW w:w="1809" w:type="dxa"/>
          </w:tcPr>
          <w:p w14:paraId="5269AE88"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22h30</w:t>
            </w:r>
          </w:p>
        </w:tc>
        <w:tc>
          <w:tcPr>
            <w:tcW w:w="1843" w:type="dxa"/>
          </w:tcPr>
          <w:p w14:paraId="3B596F3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710CB30C"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0F3DCF4B"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0D5924EA"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B535A64" w14:textId="77777777">
        <w:tc>
          <w:tcPr>
            <w:tcW w:w="9322" w:type="dxa"/>
            <w:vAlign w:val="center"/>
          </w:tcPr>
          <w:p w14:paraId="2FE9D5A3"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38B5A3A2" w14:textId="77777777" w:rsidR="005722AC" w:rsidRDefault="00F00574">
            <w:pPr>
              <w:jc w:val="both"/>
              <w:rPr>
                <w:rFonts w:asciiTheme="majorBidi" w:hAnsiTheme="majorBidi" w:cstheme="majorBidi"/>
              </w:rPr>
            </w:pPr>
            <w:r>
              <w:rPr>
                <w:rFonts w:asciiTheme="majorBidi" w:hAnsiTheme="majorBidi" w:cstheme="majorBidi"/>
              </w:rPr>
              <w:t xml:space="preserve">Notions de base en maintenance industrielle. </w:t>
            </w:r>
          </w:p>
        </w:tc>
      </w:tr>
    </w:tbl>
    <w:p w14:paraId="37BF6E51" w14:textId="77777777" w:rsidR="005722AC" w:rsidRDefault="005722AC">
      <w:pPr>
        <w:rPr>
          <w:rFonts w:asciiTheme="majorBidi" w:hAnsiTheme="majorBidi" w:cstheme="majorBidi"/>
        </w:rPr>
      </w:pPr>
    </w:p>
    <w:tbl>
      <w:tblPr>
        <w:tblW w:w="9322" w:type="dxa"/>
        <w:tblInd w:w="-5" w:type="dxa"/>
        <w:tblLook w:val="04A0" w:firstRow="1" w:lastRow="0" w:firstColumn="1" w:lastColumn="0" w:noHBand="0" w:noVBand="1"/>
      </w:tblPr>
      <w:tblGrid>
        <w:gridCol w:w="9322"/>
      </w:tblGrid>
      <w:tr w:rsidR="005722AC" w14:paraId="5CE5667C" w14:textId="77777777">
        <w:tc>
          <w:tcPr>
            <w:tcW w:w="9322" w:type="dxa"/>
            <w:tcBorders>
              <w:top w:val="single" w:sz="4" w:space="0" w:color="auto"/>
              <w:left w:val="single" w:sz="4" w:space="0" w:color="auto"/>
              <w:bottom w:val="single" w:sz="4" w:space="0" w:color="auto"/>
              <w:right w:val="single" w:sz="4" w:space="0" w:color="auto"/>
            </w:tcBorders>
          </w:tcPr>
          <w:p w14:paraId="45F7F7E9"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4EE815B"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Planifier, estimer, diriger ou réaliser l’installation, la mise en marche, le dépannage, la modification et la réparation d’appareils, d’outils et de machines; Concevoir, implanter et gérer les méthodes et les procédés d’entretien préventif; Organiser et réaliser la modification ou l’amélioration des machines et des systèmes de production;</w:t>
            </w:r>
          </w:p>
        </w:tc>
      </w:tr>
      <w:tr w:rsidR="005722AC" w14:paraId="6A2A195D" w14:textId="77777777">
        <w:tc>
          <w:tcPr>
            <w:tcW w:w="9322" w:type="dxa"/>
            <w:tcBorders>
              <w:top w:val="single" w:sz="4" w:space="0" w:color="auto"/>
              <w:bottom w:val="single" w:sz="4" w:space="0" w:color="auto"/>
            </w:tcBorders>
          </w:tcPr>
          <w:p w14:paraId="6799887F" w14:textId="77777777" w:rsidR="005722AC" w:rsidRDefault="005722AC">
            <w:pPr>
              <w:jc w:val="both"/>
              <w:rPr>
                <w:rFonts w:asciiTheme="majorBidi" w:hAnsiTheme="majorBidi" w:cstheme="majorBidi"/>
                <w:b/>
                <w:bCs/>
              </w:rPr>
            </w:pPr>
          </w:p>
          <w:p w14:paraId="08166E18"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5F8A4F28" w14:textId="77777777" w:rsidR="005722AC" w:rsidRDefault="005722AC">
            <w:pPr>
              <w:jc w:val="both"/>
              <w:rPr>
                <w:rFonts w:asciiTheme="majorBidi" w:hAnsiTheme="majorBidi" w:cstheme="majorBidi"/>
                <w:b/>
                <w:bCs/>
              </w:rPr>
            </w:pPr>
          </w:p>
          <w:p w14:paraId="580B9376" w14:textId="77777777" w:rsidR="005722AC" w:rsidRDefault="00F00574">
            <w:pPr>
              <w:jc w:val="both"/>
              <w:rPr>
                <w:rFonts w:asciiTheme="majorBidi" w:hAnsiTheme="majorBidi" w:cstheme="majorBidi"/>
                <w:b/>
                <w:bCs/>
              </w:rPr>
            </w:pPr>
            <w:r>
              <w:rPr>
                <w:rFonts w:asciiTheme="majorBidi" w:hAnsiTheme="majorBidi" w:cstheme="majorBidi"/>
                <w:b/>
                <w:bCs/>
              </w:rPr>
              <w:t>Chapitre 1 : Généralités et Définitions sur la maintenance Industrielle : (2 semaines)</w:t>
            </w:r>
          </w:p>
          <w:p w14:paraId="4F24FF37" w14:textId="77777777" w:rsidR="005722AC" w:rsidRDefault="00F00574">
            <w:pPr>
              <w:jc w:val="both"/>
              <w:rPr>
                <w:rFonts w:asciiTheme="majorBidi" w:hAnsiTheme="majorBidi" w:cstheme="majorBidi"/>
              </w:rPr>
            </w:pPr>
            <w:r>
              <w:rPr>
                <w:rFonts w:asciiTheme="majorBidi" w:hAnsiTheme="majorBidi" w:cstheme="majorBidi"/>
              </w:rPr>
              <w:t>-Introduction</w:t>
            </w:r>
          </w:p>
          <w:p w14:paraId="595FC9A7" w14:textId="77777777" w:rsidR="005722AC" w:rsidRDefault="00F00574">
            <w:pPr>
              <w:jc w:val="both"/>
              <w:rPr>
                <w:rFonts w:asciiTheme="majorBidi" w:hAnsiTheme="majorBidi" w:cstheme="majorBidi"/>
              </w:rPr>
            </w:pPr>
            <w:r>
              <w:rPr>
                <w:rFonts w:asciiTheme="majorBidi" w:hAnsiTheme="majorBidi" w:cstheme="majorBidi"/>
              </w:rPr>
              <w:t xml:space="preserve"> - Importance de la maintenance dans L’entreprise </w:t>
            </w:r>
          </w:p>
          <w:p w14:paraId="4AC8025B" w14:textId="77777777" w:rsidR="005722AC" w:rsidRDefault="00F00574">
            <w:pPr>
              <w:jc w:val="both"/>
              <w:rPr>
                <w:rFonts w:asciiTheme="majorBidi" w:hAnsiTheme="majorBidi" w:cstheme="majorBidi"/>
              </w:rPr>
            </w:pPr>
            <w:r>
              <w:rPr>
                <w:rFonts w:asciiTheme="majorBidi" w:hAnsiTheme="majorBidi" w:cstheme="majorBidi"/>
              </w:rPr>
              <w:t xml:space="preserve">- Objectifs de la maintenance dans l’entreprise </w:t>
            </w:r>
          </w:p>
          <w:p w14:paraId="760F2C1B" w14:textId="77777777" w:rsidR="005722AC" w:rsidRDefault="00F00574">
            <w:pPr>
              <w:jc w:val="both"/>
              <w:rPr>
                <w:rFonts w:asciiTheme="majorBidi" w:hAnsiTheme="majorBidi" w:cstheme="majorBidi"/>
              </w:rPr>
            </w:pPr>
            <w:r>
              <w:rPr>
                <w:rFonts w:asciiTheme="majorBidi" w:hAnsiTheme="majorBidi" w:cstheme="majorBidi"/>
              </w:rPr>
              <w:t xml:space="preserve">-Politiques de la maintenance dans l’entreprise. </w:t>
            </w:r>
          </w:p>
          <w:p w14:paraId="3F1BF9DA" w14:textId="77777777" w:rsidR="005722AC" w:rsidRDefault="00F00574">
            <w:pPr>
              <w:jc w:val="both"/>
              <w:rPr>
                <w:rFonts w:asciiTheme="majorBidi" w:hAnsiTheme="majorBidi" w:cstheme="majorBidi"/>
                <w:b/>
                <w:bCs/>
              </w:rPr>
            </w:pPr>
            <w:r>
              <w:rPr>
                <w:rFonts w:asciiTheme="majorBidi" w:hAnsiTheme="majorBidi" w:cstheme="majorBidi"/>
                <w:b/>
                <w:bCs/>
              </w:rPr>
              <w:t>Chapitre 2 : Organisation de la maintenance : (1 semaines)</w:t>
            </w:r>
          </w:p>
          <w:p w14:paraId="2F4CE55B" w14:textId="77777777" w:rsidR="005722AC" w:rsidRDefault="00F00574">
            <w:pPr>
              <w:jc w:val="both"/>
              <w:rPr>
                <w:rFonts w:asciiTheme="majorBidi" w:hAnsiTheme="majorBidi" w:cstheme="majorBidi"/>
              </w:rPr>
            </w:pPr>
            <w:r>
              <w:rPr>
                <w:rFonts w:asciiTheme="majorBidi" w:hAnsiTheme="majorBidi" w:cstheme="majorBidi"/>
              </w:rPr>
              <w:t>-Place de la maintenance dans la structure générale</w:t>
            </w:r>
          </w:p>
          <w:p w14:paraId="3407A0A3" w14:textId="77777777" w:rsidR="005722AC" w:rsidRDefault="00F00574">
            <w:pPr>
              <w:jc w:val="both"/>
              <w:rPr>
                <w:rFonts w:asciiTheme="majorBidi" w:hAnsiTheme="majorBidi" w:cstheme="majorBidi"/>
              </w:rPr>
            </w:pPr>
            <w:r>
              <w:rPr>
                <w:rFonts w:asciiTheme="majorBidi" w:hAnsiTheme="majorBidi" w:cstheme="majorBidi"/>
              </w:rPr>
              <w:t xml:space="preserve"> -Organisation interne de la maintenance</w:t>
            </w:r>
          </w:p>
          <w:p w14:paraId="23AA591F" w14:textId="77777777" w:rsidR="005722AC" w:rsidRDefault="00F00574">
            <w:pPr>
              <w:jc w:val="both"/>
              <w:rPr>
                <w:rFonts w:asciiTheme="majorBidi" w:hAnsiTheme="majorBidi" w:cstheme="majorBidi"/>
              </w:rPr>
            </w:pPr>
            <w:r>
              <w:rPr>
                <w:rFonts w:asciiTheme="majorBidi" w:hAnsiTheme="majorBidi" w:cstheme="majorBidi"/>
              </w:rPr>
              <w:t xml:space="preserve"> -Moyens humains </w:t>
            </w:r>
          </w:p>
          <w:p w14:paraId="5929ADD0" w14:textId="77777777" w:rsidR="005722AC" w:rsidRDefault="00F00574">
            <w:pPr>
              <w:jc w:val="both"/>
              <w:rPr>
                <w:rFonts w:asciiTheme="majorBidi" w:hAnsiTheme="majorBidi" w:cstheme="majorBidi"/>
              </w:rPr>
            </w:pPr>
            <w:r>
              <w:rPr>
                <w:rFonts w:asciiTheme="majorBidi" w:hAnsiTheme="majorBidi" w:cstheme="majorBidi"/>
              </w:rPr>
              <w:t xml:space="preserve">-Moyens matériels </w:t>
            </w:r>
          </w:p>
          <w:p w14:paraId="2EFDDD34" w14:textId="77777777" w:rsidR="005722AC" w:rsidRDefault="00F00574">
            <w:pPr>
              <w:jc w:val="both"/>
              <w:rPr>
                <w:rFonts w:asciiTheme="majorBidi" w:hAnsiTheme="majorBidi" w:cstheme="majorBidi"/>
                <w:b/>
                <w:bCs/>
              </w:rPr>
            </w:pPr>
            <w:r>
              <w:rPr>
                <w:rFonts w:asciiTheme="majorBidi" w:hAnsiTheme="majorBidi" w:cstheme="majorBidi"/>
                <w:b/>
                <w:bCs/>
              </w:rPr>
              <w:t>Chapitre 3 : Méthodes et techniques de la maintenance : (2 semaines)</w:t>
            </w:r>
          </w:p>
          <w:p w14:paraId="5C1BE928" w14:textId="77777777" w:rsidR="005722AC" w:rsidRDefault="00F00574">
            <w:pPr>
              <w:jc w:val="both"/>
              <w:rPr>
                <w:rFonts w:asciiTheme="majorBidi" w:hAnsiTheme="majorBidi" w:cstheme="majorBidi"/>
              </w:rPr>
            </w:pPr>
            <w:r>
              <w:rPr>
                <w:rFonts w:asciiTheme="majorBidi" w:hAnsiTheme="majorBidi" w:cstheme="majorBidi"/>
              </w:rPr>
              <w:t xml:space="preserve">-Généralités </w:t>
            </w:r>
          </w:p>
          <w:p w14:paraId="35CC987F" w14:textId="77777777" w:rsidR="005722AC" w:rsidRDefault="00F00574">
            <w:pPr>
              <w:jc w:val="both"/>
              <w:rPr>
                <w:rFonts w:asciiTheme="majorBidi" w:hAnsiTheme="majorBidi" w:cstheme="majorBidi"/>
              </w:rPr>
            </w:pPr>
            <w:r>
              <w:rPr>
                <w:rFonts w:asciiTheme="majorBidi" w:hAnsiTheme="majorBidi" w:cstheme="majorBidi"/>
              </w:rPr>
              <w:t>– Les méthodes de maintenance (corrective ; préventive Systématique et préventive conditionnelle)</w:t>
            </w:r>
          </w:p>
          <w:p w14:paraId="0503085F" w14:textId="77777777" w:rsidR="005722AC" w:rsidRDefault="00F00574">
            <w:pPr>
              <w:jc w:val="both"/>
              <w:rPr>
                <w:rFonts w:asciiTheme="majorBidi" w:hAnsiTheme="majorBidi" w:cstheme="majorBidi"/>
              </w:rPr>
            </w:pPr>
            <w:r>
              <w:rPr>
                <w:rFonts w:asciiTheme="majorBidi" w:hAnsiTheme="majorBidi" w:cstheme="majorBidi"/>
              </w:rPr>
              <w:t xml:space="preserve"> -Les opérations de maintenance</w:t>
            </w:r>
          </w:p>
          <w:p w14:paraId="6064DBE2" w14:textId="77777777" w:rsidR="005722AC" w:rsidRDefault="00F00574">
            <w:pPr>
              <w:jc w:val="both"/>
              <w:rPr>
                <w:rFonts w:asciiTheme="majorBidi" w:hAnsiTheme="majorBidi" w:cstheme="majorBidi"/>
              </w:rPr>
            </w:pPr>
            <w:r>
              <w:rPr>
                <w:rFonts w:asciiTheme="majorBidi" w:hAnsiTheme="majorBidi" w:cstheme="majorBidi"/>
              </w:rPr>
              <w:t xml:space="preserve">-Les activités connexes de la maintenance </w:t>
            </w:r>
          </w:p>
          <w:p w14:paraId="18544FDC" w14:textId="77777777" w:rsidR="005722AC" w:rsidRDefault="00F00574">
            <w:pPr>
              <w:jc w:val="both"/>
              <w:rPr>
                <w:rFonts w:asciiTheme="majorBidi" w:hAnsiTheme="majorBidi" w:cstheme="majorBidi"/>
                <w:b/>
                <w:bCs/>
              </w:rPr>
            </w:pPr>
            <w:r>
              <w:rPr>
                <w:rFonts w:asciiTheme="majorBidi" w:hAnsiTheme="majorBidi" w:cstheme="majorBidi"/>
                <w:b/>
                <w:bCs/>
              </w:rPr>
              <w:t>Chapitre 4 : La disponibilité et les concepts F.M.D : (4 semaines)</w:t>
            </w:r>
          </w:p>
          <w:p w14:paraId="75886DD4" w14:textId="77777777" w:rsidR="005722AC" w:rsidRDefault="00F00574">
            <w:pPr>
              <w:jc w:val="both"/>
              <w:rPr>
                <w:rFonts w:asciiTheme="majorBidi" w:hAnsiTheme="majorBidi" w:cstheme="majorBidi"/>
              </w:rPr>
            </w:pPr>
            <w:r>
              <w:rPr>
                <w:rFonts w:asciiTheme="majorBidi" w:hAnsiTheme="majorBidi" w:cstheme="majorBidi"/>
              </w:rPr>
              <w:t xml:space="preserve">-La fiabilité </w:t>
            </w:r>
          </w:p>
          <w:p w14:paraId="0DEA6617" w14:textId="77777777" w:rsidR="005722AC" w:rsidRDefault="00F00574">
            <w:pPr>
              <w:jc w:val="both"/>
              <w:rPr>
                <w:rFonts w:asciiTheme="majorBidi" w:hAnsiTheme="majorBidi" w:cstheme="majorBidi"/>
              </w:rPr>
            </w:pPr>
            <w:r>
              <w:rPr>
                <w:rFonts w:asciiTheme="majorBidi" w:hAnsiTheme="majorBidi" w:cstheme="majorBidi"/>
              </w:rPr>
              <w:t xml:space="preserve">– la maintenabilité </w:t>
            </w:r>
          </w:p>
          <w:p w14:paraId="745B2E6F" w14:textId="77777777" w:rsidR="005722AC" w:rsidRDefault="00F00574">
            <w:pPr>
              <w:jc w:val="both"/>
              <w:rPr>
                <w:rFonts w:asciiTheme="majorBidi" w:hAnsiTheme="majorBidi" w:cstheme="majorBidi"/>
              </w:rPr>
            </w:pPr>
            <w:r>
              <w:rPr>
                <w:rFonts w:asciiTheme="majorBidi" w:hAnsiTheme="majorBidi" w:cstheme="majorBidi"/>
              </w:rPr>
              <w:t xml:space="preserve">-La disponibilité </w:t>
            </w:r>
          </w:p>
          <w:p w14:paraId="69114D5C" w14:textId="77777777" w:rsidR="005722AC" w:rsidRDefault="00F00574">
            <w:pPr>
              <w:jc w:val="both"/>
              <w:rPr>
                <w:rFonts w:asciiTheme="majorBidi" w:hAnsiTheme="majorBidi" w:cstheme="majorBidi"/>
              </w:rPr>
            </w:pPr>
            <w:r>
              <w:rPr>
                <w:rFonts w:asciiTheme="majorBidi" w:hAnsiTheme="majorBidi" w:cstheme="majorBidi"/>
              </w:rPr>
              <w:t xml:space="preserve">-Notions de F.M.D </w:t>
            </w:r>
          </w:p>
          <w:p w14:paraId="57D1B822" w14:textId="77777777" w:rsidR="005722AC" w:rsidRDefault="00F00574">
            <w:pPr>
              <w:jc w:val="both"/>
              <w:rPr>
                <w:rFonts w:asciiTheme="majorBidi" w:hAnsiTheme="majorBidi" w:cstheme="majorBidi"/>
              </w:rPr>
            </w:pPr>
            <w:r>
              <w:rPr>
                <w:rFonts w:asciiTheme="majorBidi" w:hAnsiTheme="majorBidi" w:cstheme="majorBidi"/>
              </w:rPr>
              <w:t>-Coûts et analyse d’une politique F.M.D</w:t>
            </w:r>
          </w:p>
          <w:p w14:paraId="2391D7E8" w14:textId="77777777" w:rsidR="005722AC" w:rsidRDefault="00F00574">
            <w:pPr>
              <w:jc w:val="both"/>
              <w:rPr>
                <w:rFonts w:asciiTheme="majorBidi" w:hAnsiTheme="majorBidi" w:cstheme="majorBidi"/>
              </w:rPr>
            </w:pPr>
            <w:r>
              <w:rPr>
                <w:rFonts w:asciiTheme="majorBidi" w:hAnsiTheme="majorBidi" w:cstheme="majorBidi"/>
              </w:rPr>
              <w:t xml:space="preserve">- L'Analyse des modes de défaillance, de leurs effets et de leur criticité (AMDEC) </w:t>
            </w:r>
          </w:p>
          <w:p w14:paraId="2D1493CF" w14:textId="77777777" w:rsidR="005722AC" w:rsidRDefault="00F00574">
            <w:pPr>
              <w:jc w:val="both"/>
              <w:rPr>
                <w:rFonts w:asciiTheme="majorBidi" w:hAnsiTheme="majorBidi" w:cstheme="majorBidi"/>
                <w:b/>
                <w:bCs/>
              </w:rPr>
            </w:pPr>
            <w:r>
              <w:rPr>
                <w:rFonts w:asciiTheme="majorBidi" w:hAnsiTheme="majorBidi" w:cstheme="majorBidi"/>
                <w:b/>
                <w:bCs/>
              </w:rPr>
              <w:t>Chapitre 5 : Dossier machine et documentation technique : (1 semaines)</w:t>
            </w:r>
          </w:p>
          <w:p w14:paraId="09772C57" w14:textId="77777777" w:rsidR="005722AC" w:rsidRDefault="00F00574">
            <w:pPr>
              <w:jc w:val="both"/>
              <w:rPr>
                <w:rFonts w:asciiTheme="majorBidi" w:hAnsiTheme="majorBidi" w:cstheme="majorBidi"/>
              </w:rPr>
            </w:pPr>
            <w:r>
              <w:rPr>
                <w:rFonts w:asciiTheme="majorBidi" w:hAnsiTheme="majorBidi" w:cstheme="majorBidi"/>
              </w:rPr>
              <w:t xml:space="preserve">- But de la documentation </w:t>
            </w:r>
          </w:p>
          <w:p w14:paraId="3BECCBAA" w14:textId="77777777" w:rsidR="005722AC" w:rsidRDefault="00F00574">
            <w:pPr>
              <w:jc w:val="both"/>
              <w:rPr>
                <w:rFonts w:asciiTheme="majorBidi" w:hAnsiTheme="majorBidi" w:cstheme="majorBidi"/>
              </w:rPr>
            </w:pPr>
            <w:r>
              <w:rPr>
                <w:rFonts w:asciiTheme="majorBidi" w:hAnsiTheme="majorBidi" w:cstheme="majorBidi"/>
              </w:rPr>
              <w:t xml:space="preserve">- Dossier machine </w:t>
            </w:r>
          </w:p>
          <w:p w14:paraId="064E0C3B" w14:textId="77777777" w:rsidR="005722AC" w:rsidRDefault="00F00574">
            <w:pPr>
              <w:jc w:val="both"/>
              <w:rPr>
                <w:rFonts w:asciiTheme="majorBidi" w:hAnsiTheme="majorBidi" w:cstheme="majorBidi"/>
                <w:b/>
                <w:bCs/>
              </w:rPr>
            </w:pPr>
            <w:r>
              <w:rPr>
                <w:rFonts w:asciiTheme="majorBidi" w:hAnsiTheme="majorBidi" w:cstheme="majorBidi"/>
                <w:b/>
                <w:bCs/>
              </w:rPr>
              <w:t>Chapitre 6 : Coûts de la maintenance : (3 semaines)</w:t>
            </w:r>
          </w:p>
          <w:p w14:paraId="7B37F43E" w14:textId="77777777" w:rsidR="005722AC" w:rsidRDefault="00F00574">
            <w:pPr>
              <w:jc w:val="both"/>
              <w:rPr>
                <w:rFonts w:asciiTheme="majorBidi" w:hAnsiTheme="majorBidi" w:cstheme="majorBidi"/>
              </w:rPr>
            </w:pPr>
            <w:r>
              <w:rPr>
                <w:rFonts w:asciiTheme="majorBidi" w:hAnsiTheme="majorBidi" w:cstheme="majorBidi"/>
              </w:rPr>
              <w:t xml:space="preserve">-Composition des coûts </w:t>
            </w:r>
          </w:p>
          <w:p w14:paraId="2CA1F34C" w14:textId="77777777" w:rsidR="005722AC" w:rsidRDefault="00F00574">
            <w:pPr>
              <w:jc w:val="both"/>
              <w:rPr>
                <w:rFonts w:asciiTheme="majorBidi" w:hAnsiTheme="majorBidi" w:cstheme="majorBidi"/>
              </w:rPr>
            </w:pPr>
            <w:r>
              <w:rPr>
                <w:rFonts w:asciiTheme="majorBidi" w:hAnsiTheme="majorBidi" w:cstheme="majorBidi"/>
              </w:rPr>
              <w:t xml:space="preserve">-Analyse des coûts et méthode ABC </w:t>
            </w:r>
          </w:p>
          <w:p w14:paraId="5BFF7F5A" w14:textId="77777777" w:rsidR="005722AC" w:rsidRDefault="00F00574">
            <w:pPr>
              <w:jc w:val="both"/>
              <w:rPr>
                <w:rFonts w:asciiTheme="majorBidi" w:hAnsiTheme="majorBidi" w:cstheme="majorBidi"/>
              </w:rPr>
            </w:pPr>
            <w:r>
              <w:rPr>
                <w:rFonts w:asciiTheme="majorBidi" w:hAnsiTheme="majorBidi" w:cstheme="majorBidi"/>
              </w:rPr>
              <w:t>- Entretien préventif optimal</w:t>
            </w:r>
          </w:p>
          <w:p w14:paraId="73C58A3E" w14:textId="77777777" w:rsidR="005722AC" w:rsidRDefault="00F00574">
            <w:pPr>
              <w:jc w:val="both"/>
              <w:rPr>
                <w:rFonts w:asciiTheme="majorBidi" w:hAnsiTheme="majorBidi" w:cstheme="majorBidi"/>
              </w:rPr>
            </w:pPr>
            <w:r>
              <w:rPr>
                <w:rFonts w:asciiTheme="majorBidi" w:hAnsiTheme="majorBidi" w:cstheme="majorBidi"/>
              </w:rPr>
              <w:t>- Exemple de calcul de la MTBF</w:t>
            </w:r>
          </w:p>
          <w:p w14:paraId="7C555199" w14:textId="77777777" w:rsidR="005722AC" w:rsidRDefault="00F00574">
            <w:pPr>
              <w:jc w:val="both"/>
              <w:rPr>
                <w:rFonts w:asciiTheme="majorBidi" w:hAnsiTheme="majorBidi" w:cstheme="majorBidi"/>
              </w:rPr>
            </w:pPr>
            <w:r>
              <w:rPr>
                <w:rFonts w:asciiTheme="majorBidi" w:hAnsiTheme="majorBidi" w:cstheme="majorBidi"/>
              </w:rPr>
              <w:t xml:space="preserve">- Optimisation du remplacement par l’utilisation du modèle des probabilités </w:t>
            </w:r>
          </w:p>
          <w:p w14:paraId="70285C21" w14:textId="77777777" w:rsidR="005722AC" w:rsidRDefault="00F00574">
            <w:pPr>
              <w:jc w:val="both"/>
              <w:rPr>
                <w:rFonts w:asciiTheme="majorBidi" w:hAnsiTheme="majorBidi" w:cstheme="majorBidi"/>
              </w:rPr>
            </w:pPr>
            <w:r>
              <w:rPr>
                <w:rFonts w:asciiTheme="majorBidi" w:hAnsiTheme="majorBidi" w:cstheme="majorBidi"/>
              </w:rPr>
              <w:t>- Choix entre le maintien et le remplacement</w:t>
            </w:r>
          </w:p>
          <w:p w14:paraId="57636070" w14:textId="77777777" w:rsidR="005722AC" w:rsidRDefault="00F00574">
            <w:pPr>
              <w:jc w:val="both"/>
              <w:rPr>
                <w:rFonts w:asciiTheme="majorBidi" w:hAnsiTheme="majorBidi" w:cstheme="majorBidi"/>
              </w:rPr>
            </w:pPr>
            <w:r>
              <w:rPr>
                <w:rFonts w:asciiTheme="majorBidi" w:hAnsiTheme="majorBidi" w:cstheme="majorBidi"/>
              </w:rPr>
              <w:t xml:space="preserve"> -Durée de vie économique </w:t>
            </w:r>
          </w:p>
          <w:p w14:paraId="1A778BAC" w14:textId="77777777" w:rsidR="005722AC" w:rsidRDefault="00F00574">
            <w:pPr>
              <w:jc w:val="both"/>
              <w:rPr>
                <w:rFonts w:asciiTheme="majorBidi" w:hAnsiTheme="majorBidi" w:cstheme="majorBidi"/>
              </w:rPr>
            </w:pPr>
            <w:r>
              <w:rPr>
                <w:rFonts w:asciiTheme="majorBidi" w:hAnsiTheme="majorBidi" w:cstheme="majorBidi"/>
              </w:rPr>
              <w:t xml:space="preserve">-Déclassement de matériel. </w:t>
            </w:r>
          </w:p>
          <w:p w14:paraId="7735F6EF"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7 : GMAO (2 semaines) </w:t>
            </w:r>
          </w:p>
          <w:p w14:paraId="6C4F2A87"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341F790D" w14:textId="77777777" w:rsidR="005722AC" w:rsidRDefault="00F00574">
            <w:pPr>
              <w:jc w:val="both"/>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rPr>
              <w:t>Examen : 100%.</w:t>
            </w:r>
          </w:p>
          <w:p w14:paraId="3673B2E0"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0FA21C56" w14:textId="77777777" w:rsidR="005722AC" w:rsidRDefault="00F00574" w:rsidP="004A16D2">
            <w:pPr>
              <w:pStyle w:val="Paragraphedeliste"/>
              <w:numPr>
                <w:ilvl w:val="0"/>
                <w:numId w:val="49"/>
              </w:numPr>
              <w:spacing w:after="160" w:line="259" w:lineRule="auto"/>
              <w:jc w:val="both"/>
              <w:rPr>
                <w:rFonts w:asciiTheme="majorBidi" w:hAnsiTheme="majorBidi" w:cstheme="majorBidi"/>
              </w:rPr>
            </w:pPr>
            <w:r>
              <w:rPr>
                <w:rFonts w:asciiTheme="majorBidi" w:hAnsiTheme="majorBidi" w:cstheme="majorBidi"/>
              </w:rPr>
              <w:t>Jean-Claude Francastel, Ingénierie de la maintenance : De la conception à l'exploitation d'un bien, Editeur(s) : Dunod, L'Usine Nouvelle, Collection : Technique et ingénierie - Gestion industrielle, 2009.</w:t>
            </w:r>
          </w:p>
          <w:p w14:paraId="5925C45D" w14:textId="77777777" w:rsidR="005722AC" w:rsidRDefault="00F00574" w:rsidP="004A16D2">
            <w:pPr>
              <w:pStyle w:val="Paragraphedeliste"/>
              <w:numPr>
                <w:ilvl w:val="0"/>
                <w:numId w:val="49"/>
              </w:numPr>
              <w:spacing w:after="160" w:line="259" w:lineRule="auto"/>
              <w:jc w:val="both"/>
              <w:rPr>
                <w:rFonts w:asciiTheme="majorBidi" w:hAnsiTheme="majorBidi" w:cstheme="majorBidi"/>
              </w:rPr>
            </w:pPr>
            <w:r>
              <w:rPr>
                <w:rFonts w:asciiTheme="majorBidi" w:hAnsiTheme="majorBidi" w:cstheme="majorBidi"/>
              </w:rPr>
              <w:t xml:space="preserve">François Castellazzi, Yves Gangloff, Denis Cogniel, Maintenance industrielle : Maintenance des équipements industriels, Editions : Cateilla, 2006. </w:t>
            </w:r>
          </w:p>
          <w:p w14:paraId="18EB1BAC" w14:textId="77777777" w:rsidR="005722AC" w:rsidRDefault="00F00574" w:rsidP="004A16D2">
            <w:pPr>
              <w:pStyle w:val="Paragraphedeliste"/>
              <w:numPr>
                <w:ilvl w:val="0"/>
                <w:numId w:val="49"/>
              </w:numPr>
              <w:spacing w:after="160" w:line="259" w:lineRule="auto"/>
              <w:jc w:val="both"/>
              <w:rPr>
                <w:rFonts w:asciiTheme="majorBidi" w:hAnsiTheme="majorBidi" w:cstheme="majorBidi"/>
              </w:rPr>
            </w:pPr>
            <w:r>
              <w:rPr>
                <w:rFonts w:asciiTheme="majorBidi" w:hAnsiTheme="majorBidi" w:cstheme="majorBidi"/>
              </w:rPr>
              <w:t xml:space="preserve">Pascal Denis, Pierre Boyé, André Bianciotto, Guide de la maintenance industrielle, Editions : Delagrave, 2008. </w:t>
            </w:r>
          </w:p>
          <w:p w14:paraId="0E9160F1" w14:textId="77777777" w:rsidR="005722AC" w:rsidRDefault="00F00574" w:rsidP="004A16D2">
            <w:pPr>
              <w:pStyle w:val="Paragraphedeliste"/>
              <w:numPr>
                <w:ilvl w:val="0"/>
                <w:numId w:val="49"/>
              </w:numPr>
              <w:spacing w:after="160" w:line="259" w:lineRule="auto"/>
              <w:jc w:val="both"/>
              <w:rPr>
                <w:rFonts w:asciiTheme="majorBidi" w:hAnsiTheme="majorBidi" w:cstheme="majorBidi"/>
              </w:rPr>
            </w:pPr>
            <w:r>
              <w:rPr>
                <w:rFonts w:asciiTheme="majorBidi" w:hAnsiTheme="majorBidi" w:cstheme="majorBidi"/>
              </w:rPr>
              <w:t xml:space="preserve">Serge Tourneur, La maintenance corrective dans les équipements et installations électriques : Dépannage et mesurage, Editions : Cateilla, 2007. </w:t>
            </w:r>
          </w:p>
          <w:p w14:paraId="7A40ADA7" w14:textId="77777777" w:rsidR="005722AC" w:rsidRDefault="00F00574" w:rsidP="004A16D2">
            <w:pPr>
              <w:pStyle w:val="Paragraphedeliste"/>
              <w:numPr>
                <w:ilvl w:val="0"/>
                <w:numId w:val="49"/>
              </w:numPr>
              <w:spacing w:after="160" w:line="259" w:lineRule="auto"/>
              <w:jc w:val="both"/>
              <w:rPr>
                <w:rFonts w:asciiTheme="majorBidi" w:hAnsiTheme="majorBidi" w:cstheme="majorBidi"/>
                <w:b/>
                <w:bCs/>
              </w:rPr>
            </w:pPr>
            <w:r>
              <w:rPr>
                <w:rFonts w:asciiTheme="majorBidi" w:hAnsiTheme="majorBidi" w:cstheme="majorBidi"/>
              </w:rPr>
              <w:t xml:space="preserve"> Jean-Marie Auberville, Maintenance Industrielle De L'Entretien De Base A L'Optimisation De La Surete, Editions : Ellipse. </w:t>
            </w:r>
          </w:p>
          <w:p w14:paraId="1E52D109" w14:textId="77777777" w:rsidR="005722AC" w:rsidRDefault="00F00574" w:rsidP="004A16D2">
            <w:pPr>
              <w:pStyle w:val="Paragraphedeliste"/>
              <w:numPr>
                <w:ilvl w:val="0"/>
                <w:numId w:val="49"/>
              </w:numPr>
              <w:spacing w:after="160" w:line="259" w:lineRule="auto"/>
              <w:jc w:val="both"/>
              <w:rPr>
                <w:rFonts w:asciiTheme="majorBidi" w:hAnsiTheme="majorBidi" w:cstheme="majorBidi"/>
                <w:b/>
                <w:bCs/>
              </w:rPr>
            </w:pPr>
            <w:r>
              <w:rPr>
                <w:rFonts w:asciiTheme="majorBidi" w:hAnsiTheme="majorBidi" w:cstheme="majorBidi"/>
              </w:rPr>
              <w:t>Sylvie Gaudeau, Hassan Houraji, Jean-Claude Morin, Julien Rey, Maintenance des équipements industriels. Tome 1 : Du composant au système. Editions : Hachette.</w:t>
            </w:r>
          </w:p>
        </w:tc>
      </w:tr>
    </w:tbl>
    <w:p w14:paraId="6C1BEF7B" w14:textId="77777777" w:rsidR="005722AC" w:rsidRDefault="00F00574">
      <w:pPr>
        <w:rPr>
          <w:rFonts w:eastAsia="PMingLiU"/>
          <w:sz w:val="22"/>
          <w:szCs w:val="22"/>
          <w:lang w:eastAsia="en-US"/>
        </w:rPr>
      </w:pPr>
      <w:r>
        <w:rPr>
          <w:rFonts w:eastAsia="PMingLiU"/>
          <w:sz w:val="22"/>
          <w:szCs w:val="22"/>
          <w:lang w:eastAsia="en-US"/>
        </w:rPr>
        <w:br w:type="page"/>
      </w:r>
    </w:p>
    <w:p w14:paraId="560B9667" w14:textId="77777777" w:rsidR="00DB1A51" w:rsidRDefault="00DB1A51" w:rsidP="00DB1A51">
      <w:pPr>
        <w:rPr>
          <w:rFonts w:eastAsia="PMingLiU"/>
          <w:sz w:val="22"/>
          <w:szCs w:val="22"/>
          <w:lang w:val="fr-CA" w:eastAsia="en-US"/>
        </w:rPr>
      </w:pPr>
    </w:p>
    <w:p w14:paraId="1595CBD5" w14:textId="77777777" w:rsidR="00DB1A51" w:rsidRPr="002875F1" w:rsidRDefault="00DB1A51" w:rsidP="00DB1A51">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color w:val="000000" w:themeColor="text1"/>
          <w:highlight w:val="cyan"/>
        </w:rPr>
      </w:pPr>
      <w:r w:rsidRPr="002875F1">
        <w:rPr>
          <w:rFonts w:asciiTheme="majorBidi" w:hAnsiTheme="majorBidi" w:cstheme="majorBidi"/>
          <w:b/>
          <w:color w:val="000000" w:themeColor="text1"/>
          <w:highlight w:val="cyan"/>
        </w:rPr>
        <w:t xml:space="preserve">Semestre: </w:t>
      </w:r>
      <w:r>
        <w:rPr>
          <w:rFonts w:asciiTheme="majorBidi" w:hAnsiTheme="majorBidi" w:cstheme="majorBidi"/>
          <w:b/>
          <w:color w:val="000000" w:themeColor="text1"/>
          <w:highlight w:val="cyan"/>
        </w:rPr>
        <w:t>8</w:t>
      </w:r>
      <w:r w:rsidRPr="002875F1">
        <w:rPr>
          <w:rFonts w:asciiTheme="majorBidi" w:hAnsiTheme="majorBidi" w:cstheme="majorBidi"/>
          <w:b/>
          <w:color w:val="000000" w:themeColor="text1"/>
          <w:highlight w:val="cyan"/>
        </w:rPr>
        <w:t xml:space="preserve"> Ing </w:t>
      </w:r>
    </w:p>
    <w:p w14:paraId="2EB958C3" w14:textId="77777777" w:rsidR="00DB1A51" w:rsidRPr="002875F1" w:rsidRDefault="00DB1A51" w:rsidP="00DB1A51">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highlight w:val="cyan"/>
        </w:rPr>
      </w:pPr>
      <w:r w:rsidRPr="002875F1">
        <w:rPr>
          <w:rFonts w:asciiTheme="majorBidi" w:hAnsiTheme="majorBidi" w:cstheme="majorBidi"/>
          <w:b/>
          <w:color w:val="000000" w:themeColor="text1"/>
          <w:highlight w:val="cyan"/>
        </w:rPr>
        <w:t>Unité d’enseignement : UET 3.2</w:t>
      </w:r>
    </w:p>
    <w:p w14:paraId="178EF507" w14:textId="77777777" w:rsidR="00DB1A51" w:rsidRPr="003B3194" w:rsidRDefault="00DB1A51" w:rsidP="00DB1A51">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highlight w:val="cyan"/>
          <w:lang w:val="en-US"/>
        </w:rPr>
      </w:pPr>
      <w:r w:rsidRPr="003B3194">
        <w:rPr>
          <w:rFonts w:asciiTheme="majorBidi" w:hAnsiTheme="majorBidi" w:cstheme="majorBidi"/>
          <w:b/>
          <w:color w:val="000000" w:themeColor="text1"/>
          <w:highlight w:val="cyan"/>
          <w:lang w:val="en-US"/>
        </w:rPr>
        <w:t>Matière : </w:t>
      </w:r>
      <w:r w:rsidRPr="003B3194">
        <w:rPr>
          <w:rFonts w:asciiTheme="majorBidi" w:hAnsiTheme="majorBidi" w:cstheme="majorBidi"/>
          <w:b/>
          <w:bCs/>
          <w:highlight w:val="cyan"/>
          <w:lang w:val="en-US"/>
        </w:rPr>
        <w:t xml:space="preserve">Lean Start-Up </w:t>
      </w:r>
    </w:p>
    <w:p w14:paraId="625ACC42" w14:textId="77777777" w:rsidR="00DB1A51" w:rsidRPr="003B3194" w:rsidRDefault="00DB1A51" w:rsidP="00DB1A51">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highlight w:val="cyan"/>
          <w:lang w:val="en-US"/>
        </w:rPr>
      </w:pPr>
      <w:r w:rsidRPr="003B3194">
        <w:rPr>
          <w:rFonts w:asciiTheme="majorBidi" w:hAnsiTheme="majorBidi" w:cstheme="majorBidi"/>
          <w:b/>
          <w:color w:val="000000" w:themeColor="text1"/>
          <w:highlight w:val="cyan"/>
          <w:lang w:val="en-US"/>
        </w:rPr>
        <w:t xml:space="preserve">VHS : </w:t>
      </w:r>
      <w:r w:rsidRPr="003B3194">
        <w:rPr>
          <w:rFonts w:asciiTheme="majorBidi" w:hAnsiTheme="majorBidi" w:cstheme="majorBidi"/>
          <w:b/>
          <w:bCs/>
          <w:highlight w:val="cyan"/>
          <w:lang w:val="en-US"/>
        </w:rPr>
        <w:t>45h00 (Cours : 1h30, Atelier : 1h30)</w:t>
      </w:r>
    </w:p>
    <w:p w14:paraId="505ADB17" w14:textId="77777777" w:rsidR="00DB1A51" w:rsidRPr="002875F1" w:rsidRDefault="00DB1A51" w:rsidP="00DB1A51">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highlight w:val="cyan"/>
        </w:rPr>
      </w:pPr>
      <w:r w:rsidRPr="002875F1">
        <w:rPr>
          <w:rFonts w:asciiTheme="majorBidi" w:hAnsiTheme="majorBidi" w:cstheme="majorBidi"/>
          <w:b/>
          <w:color w:val="000000" w:themeColor="text1"/>
          <w:highlight w:val="cyan"/>
        </w:rPr>
        <w:t xml:space="preserve">Crédits : 2 </w:t>
      </w:r>
    </w:p>
    <w:p w14:paraId="4893D666" w14:textId="77777777" w:rsidR="00DB1A51" w:rsidRPr="00FB3D29" w:rsidRDefault="00DB1A51" w:rsidP="00DB1A51">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2875F1">
        <w:rPr>
          <w:rFonts w:asciiTheme="majorBidi" w:hAnsiTheme="majorBidi" w:cstheme="majorBidi"/>
          <w:b/>
          <w:color w:val="000000" w:themeColor="text1"/>
          <w:highlight w:val="cyan"/>
        </w:rPr>
        <w:t>Coefficient : 2</w:t>
      </w:r>
    </w:p>
    <w:p w14:paraId="6A94E71C" w14:textId="77777777" w:rsidR="00DB1A51" w:rsidRPr="00254C85" w:rsidRDefault="00DB1A51" w:rsidP="00DB1A51">
      <w:pPr>
        <w:spacing w:before="240" w:after="100"/>
        <w:rPr>
          <w:rFonts w:asciiTheme="majorBidi" w:hAnsiTheme="majorBidi" w:cstheme="majorBidi"/>
        </w:rPr>
      </w:pPr>
      <w:r w:rsidRPr="00254C85">
        <w:rPr>
          <w:rFonts w:asciiTheme="majorBidi" w:hAnsiTheme="majorBidi" w:cstheme="majorBidi"/>
          <w:b/>
          <w:bCs/>
          <w:sz w:val="26"/>
          <w:szCs w:val="26"/>
        </w:rPr>
        <w:t>Objectifs de l'enseignement:</w:t>
      </w:r>
    </w:p>
    <w:p w14:paraId="6D731820" w14:textId="77777777" w:rsidR="00DB1A51" w:rsidRPr="00254C85" w:rsidRDefault="00DB1A51" w:rsidP="00DB1A51">
      <w:pPr>
        <w:spacing w:after="200"/>
        <w:jc w:val="both"/>
        <w:rPr>
          <w:rFonts w:asciiTheme="majorBidi" w:hAnsiTheme="majorBidi" w:cstheme="majorBidi"/>
        </w:rPr>
      </w:pPr>
      <w:r w:rsidRPr="00254C85">
        <w:rPr>
          <w:rFonts w:asciiTheme="majorBidi" w:hAnsiTheme="majorBidi" w:cstheme="majorBidi"/>
        </w:rPr>
        <w:t>Ce cours prolonge le module Entrepreneuriat et Lean Start-Up 1. L'étudiant y apprend à transformer les hypothèses validées en produit minimum viable (MVP) et à mobiliser l'intelligence artificielle et la méthode TRIZ pour résoudre les contradictions techniques propres à l'innovation. Il se familiarise avec les indicateurs de performance d'une startup, en particulier le modèle AARRR, et apprend à décider, sur la base de ces indicateurs, s'il faut changer de cap (Pivot) ou poursuivre dans la même direction (Persevere). Le cours aborde enfin les sources de financement d'une startup et les stratégies de croissance, avant de se conclure par un projet intégrateur, le Startup Lab, mené en équipe tout au long du semestre et soutenu devant un jury sous la forme d'un pitch final.</w:t>
      </w:r>
    </w:p>
    <w:p w14:paraId="73718699" w14:textId="77777777" w:rsidR="00DB1A51" w:rsidRPr="00254C85" w:rsidRDefault="00DB1A51" w:rsidP="00DB1A51">
      <w:pPr>
        <w:spacing w:before="240" w:after="100"/>
        <w:rPr>
          <w:rFonts w:asciiTheme="majorBidi" w:hAnsiTheme="majorBidi" w:cstheme="majorBidi"/>
        </w:rPr>
      </w:pPr>
      <w:r w:rsidRPr="00254C85">
        <w:rPr>
          <w:rFonts w:asciiTheme="majorBidi" w:hAnsiTheme="majorBidi" w:cstheme="majorBidi"/>
          <w:b/>
          <w:bCs/>
          <w:sz w:val="26"/>
          <w:szCs w:val="26"/>
        </w:rPr>
        <w:t>Connaissances préalables recommandées:</w:t>
      </w:r>
    </w:p>
    <w:p w14:paraId="654588E7" w14:textId="77777777" w:rsidR="00DB1A51" w:rsidRPr="00254C85" w:rsidRDefault="00DB1A51" w:rsidP="00DB1A51">
      <w:pPr>
        <w:spacing w:after="200"/>
        <w:jc w:val="both"/>
        <w:rPr>
          <w:rFonts w:asciiTheme="majorBidi" w:hAnsiTheme="majorBidi" w:cstheme="majorBidi"/>
        </w:rPr>
      </w:pPr>
      <w:r w:rsidRPr="00254C85">
        <w:rPr>
          <w:rFonts w:asciiTheme="majorBidi" w:hAnsiTheme="majorBidi" w:cstheme="majorBidi"/>
        </w:rPr>
        <w:t>Avoir suivi le module Entrepreneuriat et Lean Start-Up 1, notamment les notions de démarche Lean Startup, de Customer Discovery et de Business Model Canvas.</w:t>
      </w:r>
    </w:p>
    <w:p w14:paraId="37A1E05B" w14:textId="77777777" w:rsidR="00DB1A51" w:rsidRPr="00254C85" w:rsidRDefault="00DB1A51" w:rsidP="00DB1A51">
      <w:pPr>
        <w:spacing w:before="240" w:after="100"/>
        <w:rPr>
          <w:rFonts w:asciiTheme="majorBidi" w:hAnsiTheme="majorBidi" w:cstheme="majorBidi"/>
        </w:rPr>
      </w:pPr>
      <w:r w:rsidRPr="00254C85">
        <w:rPr>
          <w:rFonts w:asciiTheme="majorBidi" w:hAnsiTheme="majorBidi" w:cstheme="majorBidi"/>
          <w:b/>
          <w:bCs/>
          <w:sz w:val="26"/>
          <w:szCs w:val="26"/>
        </w:rPr>
        <w:t>Contenu de la matière:</w:t>
      </w:r>
    </w:p>
    <w:p w14:paraId="5828E61D" w14:textId="77777777" w:rsidR="00DB1A51" w:rsidRPr="00254C85" w:rsidRDefault="00DB1A51" w:rsidP="00DB1A51">
      <w:pPr>
        <w:spacing w:before="200" w:after="80"/>
        <w:rPr>
          <w:rFonts w:asciiTheme="majorBidi" w:hAnsiTheme="majorBidi" w:cstheme="majorBidi"/>
        </w:rPr>
      </w:pPr>
      <w:r w:rsidRPr="00254C85">
        <w:rPr>
          <w:rFonts w:asciiTheme="majorBidi" w:hAnsiTheme="majorBidi" w:cstheme="majorBidi"/>
          <w:b/>
          <w:bCs/>
        </w:rPr>
        <w:t>VI. Le produit minimum viable (MVP) (3 semaines)</w:t>
      </w:r>
    </w:p>
    <w:p w14:paraId="3410C552"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Définition et rôle du MVP dans la démarche Lean Startup</w:t>
      </w:r>
    </w:p>
    <w:p w14:paraId="026EAC04"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Types de MVP : numérique, expérimental, service simulé</w:t>
      </w:r>
    </w:p>
    <w:p w14:paraId="6AC9C508"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Test des hypothèses critiques</w:t>
      </w:r>
    </w:p>
    <w:p w14:paraId="5998AADC"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Prototypage rapide et outils de création de prototypes (Figma, Glide, Bubble, Canvas)</w:t>
      </w:r>
    </w:p>
    <w:p w14:paraId="50DF9A5B"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Mesurer l'échec dans le délai le plus court possible</w:t>
      </w:r>
    </w:p>
    <w:p w14:paraId="2D316622" w14:textId="77777777" w:rsidR="00DB1A51" w:rsidRPr="00254C85" w:rsidRDefault="00DB1A51" w:rsidP="00DB1A51">
      <w:pPr>
        <w:spacing w:before="200" w:after="80"/>
        <w:rPr>
          <w:rFonts w:asciiTheme="majorBidi" w:hAnsiTheme="majorBidi" w:cstheme="majorBidi"/>
        </w:rPr>
      </w:pPr>
      <w:r w:rsidRPr="00254C85">
        <w:rPr>
          <w:rFonts w:asciiTheme="majorBidi" w:hAnsiTheme="majorBidi" w:cstheme="majorBidi"/>
          <w:b/>
          <w:bCs/>
        </w:rPr>
        <w:t>VII. Intelligence artificielle et méthode TRIZ au service de l'innovation (3 semaines)</w:t>
      </w:r>
    </w:p>
    <w:p w14:paraId="5B27EE5B"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L'intelligence artificielle dans l'entrepreneuriat : génération d'idées, analyse de marché, développement du MVP, marketing</w:t>
      </w:r>
    </w:p>
    <w:p w14:paraId="25F00841"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Présentation de la méthodologie TRIZ</w:t>
      </w:r>
    </w:p>
    <w:p w14:paraId="04796E5F"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Les contradictions techniques et la solution idéale finale</w:t>
      </w:r>
    </w:p>
    <w:p w14:paraId="418BF44D"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Combinaison de l'intelligence artificielle et de TRIZ</w:t>
      </w:r>
    </w:p>
    <w:p w14:paraId="3127F3E2"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Les startups Deep Tech</w:t>
      </w:r>
    </w:p>
    <w:p w14:paraId="64C3EAA2" w14:textId="77777777" w:rsidR="00DB1A51" w:rsidRPr="00254C85" w:rsidRDefault="00DB1A51" w:rsidP="00DB1A51">
      <w:pPr>
        <w:spacing w:before="200" w:after="80"/>
        <w:rPr>
          <w:rFonts w:asciiTheme="majorBidi" w:hAnsiTheme="majorBidi" w:cstheme="majorBidi"/>
        </w:rPr>
      </w:pPr>
      <w:r w:rsidRPr="00254C85">
        <w:rPr>
          <w:rFonts w:asciiTheme="majorBidi" w:hAnsiTheme="majorBidi" w:cstheme="majorBidi"/>
          <w:b/>
          <w:bCs/>
        </w:rPr>
        <w:t>VIII. Mesure de la performance et gestion de l'échec (3 semaines)</w:t>
      </w:r>
    </w:p>
    <w:p w14:paraId="4B0D3845"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Les indicateurs clés de performance (KPIs) et le management d'une startup</w:t>
      </w:r>
    </w:p>
    <w:p w14:paraId="55348CBA"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 modèle AARRR : Acquisition, Activation, Rétention, Revenu, Recommandation</w:t>
      </w:r>
    </w:p>
    <w:p w14:paraId="5C07975B"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L'adéquation produit-marché (Product-Market Fit) et l'adéquation problème-solution (Problem-Solution Fit)</w:t>
      </w:r>
    </w:p>
    <w:p w14:paraId="2A466B75"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Taux de rétention, taux d'attrition (Churn) et rythme de consommation de trésorerie (Burn Rate)</w:t>
      </w:r>
    </w:p>
    <w:p w14:paraId="6A952278"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Les indicateurs d'apprentissage (Learning Metrics)</w:t>
      </w:r>
    </w:p>
    <w:p w14:paraId="765853EB"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La gestion précoce de l'échec et les critères d'arrêt d'un projet (Kill Criteria)</w:t>
      </w:r>
    </w:p>
    <w:p w14:paraId="35986804" w14:textId="77777777" w:rsidR="00DB1A51" w:rsidRPr="00254C85" w:rsidRDefault="00DB1A51" w:rsidP="00DB1A51">
      <w:pPr>
        <w:spacing w:before="200" w:after="80"/>
        <w:rPr>
          <w:rFonts w:asciiTheme="majorBidi" w:hAnsiTheme="majorBidi" w:cstheme="majorBidi"/>
        </w:rPr>
      </w:pPr>
      <w:r w:rsidRPr="00254C85">
        <w:rPr>
          <w:rFonts w:asciiTheme="majorBidi" w:hAnsiTheme="majorBidi" w:cstheme="majorBidi"/>
          <w:b/>
          <w:bCs/>
        </w:rPr>
        <w:t>IX. Pivoter ou persévérer : Pivot vs Persevere (2 semaines)</w:t>
      </w:r>
    </w:p>
    <w:p w14:paraId="32DB2EDB"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 changement de cap partiel ou total (Pivot) et la persévérance (Persevere)</w:t>
      </w:r>
    </w:p>
    <w:p w14:paraId="1DA15363"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Les signaux qui motivent un changement de direction</w:t>
      </w:r>
    </w:p>
    <w:p w14:paraId="5108CFE9"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Les différents types de pivot</w:t>
      </w:r>
    </w:p>
    <w:p w14:paraId="5A1CFA68"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Les indicateurs qui appuient la décision</w:t>
      </w:r>
    </w:p>
    <w:p w14:paraId="24BF3CAD" w14:textId="77777777" w:rsidR="00DB1A51" w:rsidRPr="00254C85" w:rsidRDefault="00DB1A51" w:rsidP="00DB1A51">
      <w:pPr>
        <w:spacing w:before="200" w:after="80"/>
        <w:rPr>
          <w:rFonts w:asciiTheme="majorBidi" w:hAnsiTheme="majorBidi" w:cstheme="majorBidi"/>
        </w:rPr>
      </w:pPr>
      <w:r w:rsidRPr="00254C85">
        <w:rPr>
          <w:rFonts w:asciiTheme="majorBidi" w:hAnsiTheme="majorBidi" w:cstheme="majorBidi"/>
          <w:b/>
          <w:bCs/>
        </w:rPr>
        <w:t>X. Financement, croissance et expansion (2 semaines)</w:t>
      </w:r>
    </w:p>
    <w:p w14:paraId="57878AF8"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Les sources de financement : autofinancement, investisseurs providentiels (business angels), capital-risque, financement participatif</w:t>
      </w:r>
    </w:p>
    <w:p w14:paraId="05EB28EF"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Les étapes successives du financement d'une startup</w:t>
      </w:r>
    </w:p>
    <w:p w14:paraId="298E0E53"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Les stratégies de croissance rapide à faible coût (Growth Hacking)</w:t>
      </w:r>
    </w:p>
    <w:p w14:paraId="49C85427"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Les moteurs de croissance (Engines of Growth) : viral, payant, organique</w:t>
      </w:r>
    </w:p>
    <w:p w14:paraId="25513961"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L'entonnoir marketing (Funnel Growth) et les boucles de croissance (Growth Loops)</w:t>
      </w:r>
    </w:p>
    <w:p w14:paraId="38131694"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Les stratégies d'expansion internationale</w:t>
      </w:r>
    </w:p>
    <w:p w14:paraId="4F560B86" w14:textId="77777777" w:rsidR="00DB1A51" w:rsidRPr="00254C85" w:rsidRDefault="00DB1A51" w:rsidP="00DB1A51">
      <w:pPr>
        <w:spacing w:before="200" w:after="80"/>
        <w:rPr>
          <w:rFonts w:asciiTheme="majorBidi" w:hAnsiTheme="majorBidi" w:cstheme="majorBidi"/>
        </w:rPr>
      </w:pPr>
      <w:r w:rsidRPr="00254C85">
        <w:rPr>
          <w:rFonts w:asciiTheme="majorBidi" w:hAnsiTheme="majorBidi" w:cstheme="majorBidi"/>
          <w:b/>
          <w:bCs/>
        </w:rPr>
        <w:t>XI. Projet intégrateur : Startup Lab et soutenance finale (2 semaines)</w:t>
      </w:r>
    </w:p>
    <w:p w14:paraId="3304F2C4"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Synthèse du projet mené en équipe, du choix du problème à la stratégie de financement et de croissance</w:t>
      </w:r>
    </w:p>
    <w:p w14:paraId="5FE20FEF" w14:textId="77777777" w:rsidR="00DB1A51" w:rsidRPr="00254C85" w:rsidRDefault="00DB1A51" w:rsidP="00DB1A51">
      <w:pPr>
        <w:pStyle w:val="Paragraphedeliste"/>
        <w:numPr>
          <w:ilvl w:val="0"/>
          <w:numId w:val="247"/>
        </w:numPr>
        <w:spacing w:after="40"/>
        <w:contextualSpacing w:val="0"/>
        <w:rPr>
          <w:rFonts w:asciiTheme="majorBidi" w:hAnsiTheme="majorBidi" w:cstheme="majorBidi"/>
        </w:rPr>
      </w:pPr>
      <w:r w:rsidRPr="00254C85">
        <w:rPr>
          <w:rFonts w:asciiTheme="majorBidi" w:hAnsiTheme="majorBidi" w:cstheme="majorBidi"/>
        </w:rPr>
        <w:t>Préparation et présentation du pitch final devant un jury d'évaluation</w:t>
      </w:r>
    </w:p>
    <w:p w14:paraId="7E8A2FA4" w14:textId="77777777" w:rsidR="00DB1A51" w:rsidRPr="00254C85" w:rsidRDefault="00DB1A51" w:rsidP="00DB1A51">
      <w:pPr>
        <w:spacing w:before="240" w:after="100"/>
        <w:rPr>
          <w:rFonts w:asciiTheme="majorBidi" w:hAnsiTheme="majorBidi" w:cstheme="majorBidi"/>
        </w:rPr>
      </w:pPr>
      <w:r w:rsidRPr="00254C85">
        <w:rPr>
          <w:rFonts w:asciiTheme="majorBidi" w:hAnsiTheme="majorBidi" w:cstheme="majorBidi"/>
          <w:b/>
          <w:bCs/>
          <w:sz w:val="26"/>
          <w:szCs w:val="26"/>
        </w:rPr>
        <w:t>Mode d'évaluation:</w:t>
      </w:r>
    </w:p>
    <w:p w14:paraId="1652B565" w14:textId="77777777" w:rsidR="00DB1A51" w:rsidRPr="00254C85" w:rsidRDefault="00DB1A51" w:rsidP="00DB1A51">
      <w:pPr>
        <w:spacing w:after="200"/>
        <w:jc w:val="both"/>
        <w:rPr>
          <w:rFonts w:asciiTheme="majorBidi" w:hAnsiTheme="majorBidi" w:cstheme="majorBidi"/>
        </w:rPr>
      </w:pPr>
      <w:r w:rsidRPr="00254C85">
        <w:rPr>
          <w:rFonts w:asciiTheme="majorBidi" w:hAnsiTheme="majorBidi" w:cstheme="majorBidi"/>
        </w:rPr>
        <w:t>Examen final : 20 %. Travaux pratiques et ateliers : 20 %. Projet collectif (Startup Lab) : 60 %.</w:t>
      </w:r>
    </w:p>
    <w:p w14:paraId="7E059F1B" w14:textId="77777777" w:rsidR="00DB1A51" w:rsidRPr="00254C85" w:rsidRDefault="00DB1A51" w:rsidP="00DB1A51">
      <w:pPr>
        <w:spacing w:before="240" w:after="100"/>
        <w:rPr>
          <w:rFonts w:asciiTheme="majorBidi" w:hAnsiTheme="majorBidi" w:cstheme="majorBidi"/>
        </w:rPr>
      </w:pPr>
      <w:r w:rsidRPr="00254C85">
        <w:rPr>
          <w:rFonts w:asciiTheme="majorBidi" w:hAnsiTheme="majorBidi" w:cstheme="majorBidi"/>
          <w:b/>
          <w:bCs/>
          <w:sz w:val="26"/>
          <w:szCs w:val="26"/>
        </w:rPr>
        <w:t>Références bibliographiques</w:t>
      </w:r>
    </w:p>
    <w:p w14:paraId="38B5D096" w14:textId="77777777" w:rsidR="00DB1A51" w:rsidRPr="00254C85" w:rsidRDefault="00DB1A51" w:rsidP="00DB1A51">
      <w:pPr>
        <w:pStyle w:val="Paragraphedeliste"/>
        <w:numPr>
          <w:ilvl w:val="0"/>
          <w:numId w:val="248"/>
        </w:numPr>
        <w:spacing w:after="40"/>
        <w:contextualSpacing w:val="0"/>
        <w:rPr>
          <w:rFonts w:asciiTheme="majorBidi" w:hAnsiTheme="majorBidi" w:cstheme="majorBidi"/>
        </w:rPr>
      </w:pPr>
      <w:r w:rsidRPr="00254C85">
        <w:rPr>
          <w:rFonts w:asciiTheme="majorBidi" w:hAnsiTheme="majorBidi" w:cstheme="majorBidi"/>
        </w:rPr>
        <w:t>Maurya, A. (2012). Running Lean.</w:t>
      </w:r>
    </w:p>
    <w:p w14:paraId="320FD50C" w14:textId="77777777" w:rsidR="00DB1A51" w:rsidRPr="003B3194" w:rsidRDefault="00DB1A51" w:rsidP="00DB1A51">
      <w:pPr>
        <w:pStyle w:val="Paragraphedeliste"/>
        <w:numPr>
          <w:ilvl w:val="0"/>
          <w:numId w:val="248"/>
        </w:numPr>
        <w:spacing w:after="40"/>
        <w:contextualSpacing w:val="0"/>
        <w:rPr>
          <w:rFonts w:asciiTheme="majorBidi" w:hAnsiTheme="majorBidi" w:cstheme="majorBidi"/>
          <w:lang w:val="en-US"/>
        </w:rPr>
      </w:pPr>
      <w:r w:rsidRPr="003B3194">
        <w:rPr>
          <w:rFonts w:asciiTheme="majorBidi" w:hAnsiTheme="majorBidi" w:cstheme="majorBidi"/>
          <w:lang w:val="en-US"/>
        </w:rPr>
        <w:t>Croll, A., Yoskovitz, B. (2013). Lean Analytics.</w:t>
      </w:r>
    </w:p>
    <w:p w14:paraId="246CFCEF" w14:textId="77777777" w:rsidR="00DB1A51" w:rsidRPr="003B3194" w:rsidRDefault="00DB1A51" w:rsidP="00DB1A51">
      <w:pPr>
        <w:pStyle w:val="Paragraphedeliste"/>
        <w:numPr>
          <w:ilvl w:val="0"/>
          <w:numId w:val="248"/>
        </w:numPr>
        <w:spacing w:after="40"/>
        <w:contextualSpacing w:val="0"/>
        <w:rPr>
          <w:rFonts w:asciiTheme="majorBidi" w:hAnsiTheme="majorBidi" w:cstheme="majorBidi"/>
          <w:lang w:val="en-US"/>
        </w:rPr>
      </w:pPr>
      <w:r w:rsidRPr="003B3194">
        <w:rPr>
          <w:rFonts w:asciiTheme="majorBidi" w:hAnsiTheme="majorBidi" w:cstheme="majorBidi"/>
          <w:lang w:val="en-US"/>
        </w:rPr>
        <w:t>Doerr, J. (2017). Measure What Matters.</w:t>
      </w:r>
    </w:p>
    <w:p w14:paraId="043032EC" w14:textId="77777777" w:rsidR="00DB1A51" w:rsidRPr="003B3194" w:rsidRDefault="00DB1A51" w:rsidP="00DB1A51">
      <w:pPr>
        <w:pStyle w:val="Paragraphedeliste"/>
        <w:numPr>
          <w:ilvl w:val="0"/>
          <w:numId w:val="248"/>
        </w:numPr>
        <w:spacing w:after="40"/>
        <w:contextualSpacing w:val="0"/>
        <w:rPr>
          <w:rFonts w:asciiTheme="majorBidi" w:hAnsiTheme="majorBidi" w:cstheme="majorBidi"/>
          <w:lang w:val="en-US"/>
        </w:rPr>
      </w:pPr>
      <w:r w:rsidRPr="003B3194">
        <w:rPr>
          <w:rFonts w:asciiTheme="majorBidi" w:hAnsiTheme="majorBidi" w:cstheme="majorBidi"/>
          <w:lang w:val="en-US"/>
        </w:rPr>
        <w:t>Weinberg, G., Mares, J. (2015). Traction: How Any Startup Can Achieve Explosive Customer Growth.</w:t>
      </w:r>
    </w:p>
    <w:p w14:paraId="481E2FE5" w14:textId="77777777" w:rsidR="00DB1A51" w:rsidRPr="003B3194" w:rsidRDefault="00DB1A51" w:rsidP="00DB1A51">
      <w:pPr>
        <w:pStyle w:val="Paragraphedeliste"/>
        <w:numPr>
          <w:ilvl w:val="0"/>
          <w:numId w:val="248"/>
        </w:numPr>
        <w:spacing w:after="40"/>
        <w:contextualSpacing w:val="0"/>
        <w:rPr>
          <w:rFonts w:asciiTheme="majorBidi" w:hAnsiTheme="majorBidi" w:cstheme="majorBidi"/>
          <w:lang w:val="en-US"/>
        </w:rPr>
      </w:pPr>
      <w:r w:rsidRPr="003B3194">
        <w:rPr>
          <w:rFonts w:asciiTheme="majorBidi" w:hAnsiTheme="majorBidi" w:cstheme="majorBidi"/>
          <w:lang w:val="en-US"/>
        </w:rPr>
        <w:t>Eyal, N. (2014). Hooked: How to Build Habit-Forming Products.</w:t>
      </w:r>
    </w:p>
    <w:p w14:paraId="49204BD1" w14:textId="77777777" w:rsidR="00DB1A51" w:rsidRPr="003B3194" w:rsidRDefault="00DB1A51" w:rsidP="00DB1A51">
      <w:pPr>
        <w:pStyle w:val="Paragraphedeliste"/>
        <w:numPr>
          <w:ilvl w:val="0"/>
          <w:numId w:val="248"/>
        </w:numPr>
        <w:spacing w:after="40"/>
        <w:contextualSpacing w:val="0"/>
        <w:rPr>
          <w:rFonts w:asciiTheme="majorBidi" w:hAnsiTheme="majorBidi" w:cstheme="majorBidi"/>
          <w:lang w:val="en-US"/>
        </w:rPr>
      </w:pPr>
      <w:r w:rsidRPr="003B3194">
        <w:rPr>
          <w:rFonts w:asciiTheme="majorBidi" w:hAnsiTheme="majorBidi" w:cstheme="majorBidi"/>
          <w:lang w:val="en-US"/>
        </w:rPr>
        <w:t>Grove, A. S. (1983). High Output Management.</w:t>
      </w:r>
    </w:p>
    <w:p w14:paraId="770972C7" w14:textId="77777777" w:rsidR="00DB1A51" w:rsidRPr="003B3194" w:rsidRDefault="00DB1A51" w:rsidP="00DB1A51">
      <w:pPr>
        <w:pStyle w:val="Paragraphedeliste"/>
        <w:numPr>
          <w:ilvl w:val="0"/>
          <w:numId w:val="248"/>
        </w:numPr>
        <w:spacing w:after="40"/>
        <w:contextualSpacing w:val="0"/>
        <w:rPr>
          <w:rFonts w:asciiTheme="majorBidi" w:hAnsiTheme="majorBidi" w:cstheme="majorBidi"/>
          <w:lang w:val="en-US"/>
        </w:rPr>
      </w:pPr>
      <w:r w:rsidRPr="003B3194">
        <w:rPr>
          <w:rFonts w:asciiTheme="majorBidi" w:hAnsiTheme="majorBidi" w:cstheme="majorBidi"/>
          <w:lang w:val="en-US"/>
        </w:rPr>
        <w:t>Horowitz, B. (2014). The Hard Thing About Hard Things.</w:t>
      </w:r>
    </w:p>
    <w:p w14:paraId="4085450A" w14:textId="77777777" w:rsidR="00DB1A51" w:rsidRPr="00254C85" w:rsidRDefault="00DB1A51" w:rsidP="00DB1A51">
      <w:pPr>
        <w:pStyle w:val="Paragraphedeliste"/>
        <w:numPr>
          <w:ilvl w:val="0"/>
          <w:numId w:val="248"/>
        </w:numPr>
        <w:spacing w:after="40"/>
        <w:contextualSpacing w:val="0"/>
        <w:rPr>
          <w:rFonts w:asciiTheme="majorBidi" w:hAnsiTheme="majorBidi" w:cstheme="majorBidi"/>
        </w:rPr>
      </w:pPr>
      <w:r w:rsidRPr="003B3194">
        <w:rPr>
          <w:rFonts w:asciiTheme="majorBidi" w:hAnsiTheme="majorBidi" w:cstheme="majorBidi"/>
          <w:lang w:val="en-US"/>
        </w:rPr>
        <w:t xml:space="preserve">Agrawal, A., Gans, J., Goldfarb, A. (2018). </w:t>
      </w:r>
      <w:r w:rsidRPr="00254C85">
        <w:rPr>
          <w:rFonts w:asciiTheme="majorBidi" w:hAnsiTheme="majorBidi" w:cstheme="majorBidi"/>
        </w:rPr>
        <w:t>Prediction Machines.</w:t>
      </w:r>
    </w:p>
    <w:p w14:paraId="53B65724" w14:textId="77777777" w:rsidR="00DB1A51" w:rsidRPr="003B3194" w:rsidRDefault="00DB1A51" w:rsidP="00DB1A51">
      <w:pPr>
        <w:pStyle w:val="Paragraphedeliste"/>
        <w:numPr>
          <w:ilvl w:val="0"/>
          <w:numId w:val="248"/>
        </w:numPr>
        <w:spacing w:after="40"/>
        <w:contextualSpacing w:val="0"/>
        <w:rPr>
          <w:rFonts w:asciiTheme="majorBidi" w:hAnsiTheme="majorBidi" w:cstheme="majorBidi"/>
          <w:lang w:val="en-US"/>
        </w:rPr>
      </w:pPr>
      <w:r w:rsidRPr="003B3194">
        <w:rPr>
          <w:rFonts w:asciiTheme="majorBidi" w:hAnsiTheme="majorBidi" w:cstheme="majorBidi"/>
          <w:lang w:val="en-US"/>
        </w:rPr>
        <w:t>Iansiti, M., Lakhani, K. R. (2020). Competing in the Age of AI.</w:t>
      </w:r>
    </w:p>
    <w:p w14:paraId="1539D6FF" w14:textId="77777777" w:rsidR="00DB1A51" w:rsidRPr="003B3194" w:rsidRDefault="00DB1A51" w:rsidP="00DB1A51">
      <w:pPr>
        <w:pStyle w:val="Paragraphedeliste"/>
        <w:numPr>
          <w:ilvl w:val="0"/>
          <w:numId w:val="248"/>
        </w:numPr>
        <w:spacing w:after="40"/>
        <w:contextualSpacing w:val="0"/>
        <w:rPr>
          <w:rFonts w:asciiTheme="majorBidi" w:hAnsiTheme="majorBidi" w:cstheme="majorBidi"/>
          <w:lang w:val="en-US"/>
        </w:rPr>
      </w:pPr>
      <w:r w:rsidRPr="003B3194">
        <w:rPr>
          <w:rFonts w:asciiTheme="majorBidi" w:hAnsiTheme="majorBidi" w:cstheme="majorBidi"/>
          <w:lang w:val="en-US"/>
        </w:rPr>
        <w:t>Altshuller, G. (1999). The Innovation Algorithm: TRIZ, Systematic Innovation and Technical Creativity.</w:t>
      </w:r>
    </w:p>
    <w:p w14:paraId="66F9C316" w14:textId="77777777" w:rsidR="00DB1A51" w:rsidRPr="003B3194" w:rsidRDefault="00DB1A51" w:rsidP="00DB1A51">
      <w:pPr>
        <w:pStyle w:val="Paragraphedeliste"/>
        <w:numPr>
          <w:ilvl w:val="0"/>
          <w:numId w:val="248"/>
        </w:numPr>
        <w:spacing w:after="40"/>
        <w:contextualSpacing w:val="0"/>
        <w:rPr>
          <w:rFonts w:asciiTheme="majorBidi" w:hAnsiTheme="majorBidi" w:cstheme="majorBidi"/>
          <w:lang w:val="en-US"/>
        </w:rPr>
      </w:pPr>
      <w:r w:rsidRPr="003B3194">
        <w:rPr>
          <w:rFonts w:asciiTheme="majorBidi" w:hAnsiTheme="majorBidi" w:cstheme="majorBidi"/>
          <w:lang w:val="en-US"/>
        </w:rPr>
        <w:t>Ikovenko, S. (2003). TRIZ: The Theory of Inventive Problem Solving.</w:t>
      </w:r>
    </w:p>
    <w:p w14:paraId="16BE03A7" w14:textId="77777777" w:rsidR="00DB1A51" w:rsidRPr="003B3194" w:rsidRDefault="00DB1A51" w:rsidP="00DB1A51">
      <w:pPr>
        <w:pStyle w:val="Paragraphedeliste"/>
        <w:numPr>
          <w:ilvl w:val="0"/>
          <w:numId w:val="248"/>
        </w:numPr>
        <w:spacing w:after="40"/>
        <w:contextualSpacing w:val="0"/>
        <w:rPr>
          <w:rFonts w:asciiTheme="majorBidi" w:hAnsiTheme="majorBidi" w:cstheme="majorBidi"/>
          <w:lang w:val="en-US"/>
        </w:rPr>
      </w:pPr>
      <w:r w:rsidRPr="003B3194">
        <w:rPr>
          <w:rFonts w:asciiTheme="majorBidi" w:hAnsiTheme="majorBidi" w:cstheme="majorBidi"/>
          <w:lang w:val="en-US"/>
        </w:rPr>
        <w:t>Graham, P. (2013). Do Things That Don't Scale.</w:t>
      </w:r>
    </w:p>
    <w:p w14:paraId="129EDD49" w14:textId="77777777" w:rsidR="00DB1A51" w:rsidRPr="003B3194" w:rsidRDefault="00DB1A51" w:rsidP="00DB1A51">
      <w:pPr>
        <w:pStyle w:val="Paragraphedeliste"/>
        <w:numPr>
          <w:ilvl w:val="0"/>
          <w:numId w:val="248"/>
        </w:numPr>
        <w:spacing w:after="40"/>
        <w:contextualSpacing w:val="0"/>
        <w:rPr>
          <w:rFonts w:asciiTheme="majorBidi" w:hAnsiTheme="majorBidi" w:cstheme="majorBidi"/>
          <w:lang w:val="en-US"/>
        </w:rPr>
      </w:pPr>
      <w:r w:rsidRPr="003B3194">
        <w:rPr>
          <w:rFonts w:asciiTheme="majorBidi" w:hAnsiTheme="majorBidi" w:cstheme="majorBidi"/>
          <w:lang w:val="en-US"/>
        </w:rPr>
        <w:t>McKinsey Global Institute (2023). The State of AI in Business.</w:t>
      </w:r>
    </w:p>
    <w:p w14:paraId="739BF529" w14:textId="77777777" w:rsidR="00DB1A51" w:rsidRPr="00254C85" w:rsidRDefault="00DB1A51" w:rsidP="00DB1A51">
      <w:pPr>
        <w:pStyle w:val="Paragraphedeliste"/>
        <w:numPr>
          <w:ilvl w:val="0"/>
          <w:numId w:val="248"/>
        </w:numPr>
        <w:spacing w:after="40"/>
        <w:contextualSpacing w:val="0"/>
        <w:rPr>
          <w:rFonts w:asciiTheme="majorBidi" w:hAnsiTheme="majorBidi" w:cstheme="majorBidi"/>
        </w:rPr>
      </w:pPr>
      <w:r w:rsidRPr="00254C85">
        <w:rPr>
          <w:rFonts w:asciiTheme="majorBidi" w:hAnsiTheme="majorBidi" w:cstheme="majorBidi"/>
        </w:rPr>
        <w:t>Stanford University (2024). Artificial Intelligence Index Report.</w:t>
      </w:r>
    </w:p>
    <w:p w14:paraId="41191636" w14:textId="77777777" w:rsidR="00DB1A51" w:rsidRPr="00FB3D29" w:rsidRDefault="00DB1A51" w:rsidP="00DB1A51">
      <w:pPr>
        <w:spacing w:before="240" w:after="100"/>
        <w:rPr>
          <w:rFonts w:asciiTheme="majorBidi" w:hAnsiTheme="majorBidi" w:cstheme="majorBidi"/>
        </w:rPr>
      </w:pPr>
      <w:r w:rsidRPr="00FB3D29">
        <w:rPr>
          <w:rFonts w:asciiTheme="majorBidi" w:hAnsiTheme="majorBidi" w:cstheme="majorBidi"/>
          <w:b/>
          <w:bCs/>
          <w:sz w:val="26"/>
          <w:szCs w:val="26"/>
        </w:rPr>
        <w:t>Annexe - Glossaire des concepts clés</w:t>
      </w:r>
    </w:p>
    <w:p w14:paraId="7A75FA3E" w14:textId="77777777" w:rsidR="00DB1A51" w:rsidRPr="00254C85" w:rsidRDefault="00DB1A51" w:rsidP="00DB1A51">
      <w:pPr>
        <w:spacing w:after="200"/>
        <w:jc w:val="both"/>
        <w:rPr>
          <w:rFonts w:asciiTheme="majorBidi" w:hAnsiTheme="majorBidi" w:cstheme="majorBidi"/>
        </w:rPr>
      </w:pPr>
      <w:r w:rsidRPr="00254C85">
        <w:rPr>
          <w:rFonts w:asciiTheme="majorBidi" w:hAnsiTheme="majorBidi" w:cstheme="majorBidi"/>
        </w:rPr>
        <w:t>Cette liste reprend, en français, les notions avancées mobilisées dans le cours, en continuité directe avec le glossaire du module Entrepreneuriat et Lean Start-Up 1.</w:t>
      </w:r>
    </w:p>
    <w:tbl>
      <w:tblPr>
        <w:tblW w:w="936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45"/>
        <w:gridCol w:w="6515"/>
      </w:tblGrid>
      <w:tr w:rsidR="00DB1A51" w:rsidRPr="00FB3D29" w14:paraId="11EA6E16" w14:textId="77777777" w:rsidTr="00066A86">
        <w:trPr>
          <w:tblHeader/>
        </w:trPr>
        <w:tc>
          <w:tcPr>
            <w:tcW w:w="2845" w:type="dxa"/>
            <w:shd w:val="clear" w:color="auto" w:fill="FFFFFF" w:themeFill="background1"/>
            <w:tcMar>
              <w:top w:w="80" w:type="dxa"/>
              <w:left w:w="120" w:type="dxa"/>
              <w:bottom w:w="80" w:type="dxa"/>
              <w:right w:w="120" w:type="dxa"/>
            </w:tcMar>
          </w:tcPr>
          <w:p w14:paraId="1B0E1A8E" w14:textId="77777777" w:rsidR="00DB1A51" w:rsidRPr="00FB3D29" w:rsidRDefault="00DB1A51" w:rsidP="00066A86">
            <w:pPr>
              <w:jc w:val="center"/>
              <w:rPr>
                <w:rFonts w:asciiTheme="majorBidi" w:hAnsiTheme="majorBidi" w:cstheme="majorBidi"/>
                <w:color w:val="000000" w:themeColor="text1"/>
              </w:rPr>
            </w:pPr>
            <w:r w:rsidRPr="00FB3D29">
              <w:rPr>
                <w:rFonts w:asciiTheme="majorBidi" w:hAnsiTheme="majorBidi" w:cstheme="majorBidi"/>
                <w:b/>
                <w:bCs/>
                <w:color w:val="000000" w:themeColor="text1"/>
              </w:rPr>
              <w:t>Terme</w:t>
            </w:r>
          </w:p>
        </w:tc>
        <w:tc>
          <w:tcPr>
            <w:tcW w:w="6515" w:type="dxa"/>
            <w:shd w:val="clear" w:color="auto" w:fill="FFFFFF" w:themeFill="background1"/>
            <w:tcMar>
              <w:top w:w="80" w:type="dxa"/>
              <w:left w:w="120" w:type="dxa"/>
              <w:bottom w:w="80" w:type="dxa"/>
              <w:right w:w="120" w:type="dxa"/>
            </w:tcMar>
          </w:tcPr>
          <w:p w14:paraId="071D80FF" w14:textId="77777777" w:rsidR="00DB1A51" w:rsidRPr="00FB3D29" w:rsidRDefault="00DB1A51" w:rsidP="00066A86">
            <w:pPr>
              <w:jc w:val="center"/>
              <w:rPr>
                <w:rFonts w:asciiTheme="majorBidi" w:hAnsiTheme="majorBidi" w:cstheme="majorBidi"/>
                <w:color w:val="000000" w:themeColor="text1"/>
              </w:rPr>
            </w:pPr>
            <w:r w:rsidRPr="00FB3D29">
              <w:rPr>
                <w:rFonts w:asciiTheme="majorBidi" w:hAnsiTheme="majorBidi" w:cstheme="majorBidi"/>
                <w:b/>
                <w:bCs/>
                <w:color w:val="000000" w:themeColor="text1"/>
              </w:rPr>
              <w:t>Définition</w:t>
            </w:r>
          </w:p>
        </w:tc>
      </w:tr>
      <w:tr w:rsidR="00DB1A51" w:rsidRPr="00FB3D29" w14:paraId="535B90EA" w14:textId="77777777" w:rsidTr="00066A86">
        <w:tc>
          <w:tcPr>
            <w:tcW w:w="2845" w:type="dxa"/>
            <w:tcMar>
              <w:top w:w="60" w:type="dxa"/>
              <w:left w:w="120" w:type="dxa"/>
              <w:bottom w:w="60" w:type="dxa"/>
              <w:right w:w="120" w:type="dxa"/>
            </w:tcMar>
          </w:tcPr>
          <w:p w14:paraId="698E055A"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MVP (produit minimum viable)</w:t>
            </w:r>
          </w:p>
        </w:tc>
        <w:tc>
          <w:tcPr>
            <w:tcW w:w="6515" w:type="dxa"/>
            <w:tcMar>
              <w:top w:w="60" w:type="dxa"/>
              <w:left w:w="120" w:type="dxa"/>
              <w:bottom w:w="60" w:type="dxa"/>
              <w:right w:w="120" w:type="dxa"/>
            </w:tcMar>
          </w:tcPr>
          <w:p w14:paraId="087032DA" w14:textId="77777777" w:rsidR="00DB1A51" w:rsidRPr="00FB3D29" w:rsidRDefault="00DB1A51" w:rsidP="00066A86">
            <w:pPr>
              <w:rPr>
                <w:rFonts w:asciiTheme="majorBidi" w:hAnsiTheme="majorBidi" w:cstheme="majorBidi"/>
              </w:rPr>
            </w:pPr>
            <w:r w:rsidRPr="00FB3D29">
              <w:rPr>
                <w:rFonts w:asciiTheme="majorBidi" w:hAnsiTheme="majorBidi" w:cstheme="majorBidi"/>
              </w:rPr>
              <w:t>Version la plus simple d'un produit, permettant de tester les hypothèses avec un minimum d'effort.</w:t>
            </w:r>
          </w:p>
        </w:tc>
      </w:tr>
      <w:tr w:rsidR="00DB1A51" w:rsidRPr="00FB3D29" w14:paraId="1A4BBD57" w14:textId="77777777" w:rsidTr="00066A86">
        <w:tc>
          <w:tcPr>
            <w:tcW w:w="2845" w:type="dxa"/>
            <w:tcMar>
              <w:top w:w="60" w:type="dxa"/>
              <w:left w:w="120" w:type="dxa"/>
              <w:bottom w:w="60" w:type="dxa"/>
              <w:right w:w="120" w:type="dxa"/>
            </w:tcMar>
          </w:tcPr>
          <w:p w14:paraId="7AD331ED"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Market Fit</w:t>
            </w:r>
          </w:p>
        </w:tc>
        <w:tc>
          <w:tcPr>
            <w:tcW w:w="6515" w:type="dxa"/>
            <w:tcMar>
              <w:top w:w="60" w:type="dxa"/>
              <w:left w:w="120" w:type="dxa"/>
              <w:bottom w:w="60" w:type="dxa"/>
              <w:right w:w="120" w:type="dxa"/>
            </w:tcMar>
          </w:tcPr>
          <w:p w14:paraId="132F57E6" w14:textId="77777777" w:rsidR="00DB1A51" w:rsidRPr="00FB3D29" w:rsidRDefault="00DB1A51" w:rsidP="00066A86">
            <w:pPr>
              <w:rPr>
                <w:rFonts w:asciiTheme="majorBidi" w:hAnsiTheme="majorBidi" w:cstheme="majorBidi"/>
              </w:rPr>
            </w:pPr>
            <w:r w:rsidRPr="00FB3D29">
              <w:rPr>
                <w:rFonts w:asciiTheme="majorBidi" w:hAnsiTheme="majorBidi" w:cstheme="majorBidi"/>
              </w:rPr>
              <w:t>Concordance entre le produit proposé et les attentes du marché.</w:t>
            </w:r>
          </w:p>
        </w:tc>
      </w:tr>
      <w:tr w:rsidR="00DB1A51" w:rsidRPr="00FB3D29" w14:paraId="2662023D" w14:textId="77777777" w:rsidTr="00066A86">
        <w:tc>
          <w:tcPr>
            <w:tcW w:w="2845" w:type="dxa"/>
            <w:tcMar>
              <w:top w:w="60" w:type="dxa"/>
              <w:left w:w="120" w:type="dxa"/>
              <w:bottom w:w="60" w:type="dxa"/>
              <w:right w:w="120" w:type="dxa"/>
            </w:tcMar>
          </w:tcPr>
          <w:p w14:paraId="66AB8194"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Product-Market Fit</w:t>
            </w:r>
          </w:p>
        </w:tc>
        <w:tc>
          <w:tcPr>
            <w:tcW w:w="6515" w:type="dxa"/>
            <w:tcMar>
              <w:top w:w="60" w:type="dxa"/>
              <w:left w:w="120" w:type="dxa"/>
              <w:bottom w:w="60" w:type="dxa"/>
              <w:right w:w="120" w:type="dxa"/>
            </w:tcMar>
          </w:tcPr>
          <w:p w14:paraId="5C96F5D6" w14:textId="77777777" w:rsidR="00DB1A51" w:rsidRPr="00FB3D29" w:rsidRDefault="00DB1A51" w:rsidP="00066A86">
            <w:pPr>
              <w:rPr>
                <w:rFonts w:asciiTheme="majorBidi" w:hAnsiTheme="majorBidi" w:cstheme="majorBidi"/>
              </w:rPr>
            </w:pPr>
            <w:r w:rsidRPr="00FB3D29">
              <w:rPr>
                <w:rFonts w:asciiTheme="majorBidi" w:hAnsiTheme="majorBidi" w:cstheme="majorBidi"/>
              </w:rPr>
              <w:t>Situation dans laquelle le produit répond réellement à un besoin du marché.</w:t>
            </w:r>
          </w:p>
        </w:tc>
      </w:tr>
      <w:tr w:rsidR="00DB1A51" w:rsidRPr="00FB3D29" w14:paraId="4AE0CD1C" w14:textId="77777777" w:rsidTr="00066A86">
        <w:tc>
          <w:tcPr>
            <w:tcW w:w="2845" w:type="dxa"/>
            <w:tcMar>
              <w:top w:w="60" w:type="dxa"/>
              <w:left w:w="120" w:type="dxa"/>
              <w:bottom w:w="60" w:type="dxa"/>
              <w:right w:w="120" w:type="dxa"/>
            </w:tcMar>
          </w:tcPr>
          <w:p w14:paraId="18FC9C6E"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TRIZ</w:t>
            </w:r>
          </w:p>
        </w:tc>
        <w:tc>
          <w:tcPr>
            <w:tcW w:w="6515" w:type="dxa"/>
            <w:tcMar>
              <w:top w:w="60" w:type="dxa"/>
              <w:left w:w="120" w:type="dxa"/>
              <w:bottom w:w="60" w:type="dxa"/>
              <w:right w:w="120" w:type="dxa"/>
            </w:tcMar>
          </w:tcPr>
          <w:p w14:paraId="2E09D944" w14:textId="77777777" w:rsidR="00DB1A51" w:rsidRPr="00FB3D29" w:rsidRDefault="00DB1A51" w:rsidP="00066A86">
            <w:pPr>
              <w:rPr>
                <w:rFonts w:asciiTheme="majorBidi" w:hAnsiTheme="majorBidi" w:cstheme="majorBidi"/>
              </w:rPr>
            </w:pPr>
            <w:r w:rsidRPr="00FB3D29">
              <w:rPr>
                <w:rFonts w:asciiTheme="majorBidi" w:hAnsiTheme="majorBidi" w:cstheme="majorBidi"/>
              </w:rPr>
              <w:t>Méthodologie scientifique et structurée de résolution de problèmes innovants.</w:t>
            </w:r>
          </w:p>
        </w:tc>
      </w:tr>
      <w:tr w:rsidR="00DB1A51" w:rsidRPr="00FB3D29" w14:paraId="13721F70" w14:textId="77777777" w:rsidTr="00066A86">
        <w:tc>
          <w:tcPr>
            <w:tcW w:w="2845" w:type="dxa"/>
            <w:tcMar>
              <w:top w:w="60" w:type="dxa"/>
              <w:left w:w="120" w:type="dxa"/>
              <w:bottom w:w="60" w:type="dxa"/>
              <w:right w:w="120" w:type="dxa"/>
            </w:tcMar>
          </w:tcPr>
          <w:p w14:paraId="2D2988FC"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Technological Contradiction (contradiction technique)</w:t>
            </w:r>
          </w:p>
        </w:tc>
        <w:tc>
          <w:tcPr>
            <w:tcW w:w="6515" w:type="dxa"/>
            <w:tcMar>
              <w:top w:w="60" w:type="dxa"/>
              <w:left w:w="120" w:type="dxa"/>
              <w:bottom w:w="60" w:type="dxa"/>
              <w:right w:w="120" w:type="dxa"/>
            </w:tcMar>
          </w:tcPr>
          <w:p w14:paraId="2D78EEE9" w14:textId="77777777" w:rsidR="00DB1A51" w:rsidRPr="00FB3D29" w:rsidRDefault="00DB1A51" w:rsidP="00066A86">
            <w:pPr>
              <w:rPr>
                <w:rFonts w:asciiTheme="majorBidi" w:hAnsiTheme="majorBidi" w:cstheme="majorBidi"/>
              </w:rPr>
            </w:pPr>
            <w:r w:rsidRPr="00FB3D29">
              <w:rPr>
                <w:rFonts w:asciiTheme="majorBidi" w:hAnsiTheme="majorBidi" w:cstheme="majorBidi"/>
              </w:rPr>
              <w:t>Situation où l'amélioration d'une caractéristique d'un produit en dégrade une autre.</w:t>
            </w:r>
          </w:p>
        </w:tc>
      </w:tr>
      <w:tr w:rsidR="00DB1A51" w:rsidRPr="00FB3D29" w14:paraId="52B026D3" w14:textId="77777777" w:rsidTr="00066A86">
        <w:tc>
          <w:tcPr>
            <w:tcW w:w="2845" w:type="dxa"/>
            <w:tcMar>
              <w:top w:w="60" w:type="dxa"/>
              <w:left w:w="120" w:type="dxa"/>
              <w:bottom w:w="60" w:type="dxa"/>
              <w:right w:w="120" w:type="dxa"/>
            </w:tcMar>
          </w:tcPr>
          <w:p w14:paraId="1C2CC768"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Deep Tech Startup</w:t>
            </w:r>
          </w:p>
        </w:tc>
        <w:tc>
          <w:tcPr>
            <w:tcW w:w="6515" w:type="dxa"/>
            <w:tcMar>
              <w:top w:w="60" w:type="dxa"/>
              <w:left w:w="120" w:type="dxa"/>
              <w:bottom w:w="60" w:type="dxa"/>
              <w:right w:w="120" w:type="dxa"/>
            </w:tcMar>
          </w:tcPr>
          <w:p w14:paraId="7CEAB1B3" w14:textId="77777777" w:rsidR="00DB1A51" w:rsidRPr="00FB3D29" w:rsidRDefault="00DB1A51" w:rsidP="00066A86">
            <w:pPr>
              <w:rPr>
                <w:rFonts w:asciiTheme="majorBidi" w:hAnsiTheme="majorBidi" w:cstheme="majorBidi"/>
              </w:rPr>
            </w:pPr>
            <w:r w:rsidRPr="00FB3D29">
              <w:rPr>
                <w:rFonts w:asciiTheme="majorBidi" w:hAnsiTheme="majorBidi" w:cstheme="majorBidi"/>
              </w:rPr>
              <w:t>Entreprise fondée sur des sciences et des technologies de pointe.</w:t>
            </w:r>
          </w:p>
        </w:tc>
      </w:tr>
      <w:tr w:rsidR="00DB1A51" w:rsidRPr="00FB3D29" w14:paraId="71EEF07C" w14:textId="77777777" w:rsidTr="00066A86">
        <w:tc>
          <w:tcPr>
            <w:tcW w:w="2845" w:type="dxa"/>
            <w:tcMar>
              <w:top w:w="60" w:type="dxa"/>
              <w:left w:w="120" w:type="dxa"/>
              <w:bottom w:w="60" w:type="dxa"/>
              <w:right w:w="120" w:type="dxa"/>
            </w:tcMar>
          </w:tcPr>
          <w:p w14:paraId="4ACE3DCD"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Data-Driven Decision (décision fondée sur les données)</w:t>
            </w:r>
          </w:p>
        </w:tc>
        <w:tc>
          <w:tcPr>
            <w:tcW w:w="6515" w:type="dxa"/>
            <w:tcMar>
              <w:top w:w="60" w:type="dxa"/>
              <w:left w:w="120" w:type="dxa"/>
              <w:bottom w:w="60" w:type="dxa"/>
              <w:right w:w="120" w:type="dxa"/>
            </w:tcMar>
          </w:tcPr>
          <w:p w14:paraId="6525B072" w14:textId="77777777" w:rsidR="00DB1A51" w:rsidRPr="00FB3D29" w:rsidRDefault="00DB1A51" w:rsidP="00066A86">
            <w:pPr>
              <w:rPr>
                <w:rFonts w:asciiTheme="majorBidi" w:hAnsiTheme="majorBidi" w:cstheme="majorBidi"/>
              </w:rPr>
            </w:pPr>
            <w:r w:rsidRPr="00FB3D29">
              <w:rPr>
                <w:rFonts w:asciiTheme="majorBidi" w:hAnsiTheme="majorBidi" w:cstheme="majorBidi"/>
              </w:rPr>
              <w:t>Décision appuyée sur des données mesurées plutôt que sur l'intuition.</w:t>
            </w:r>
          </w:p>
        </w:tc>
      </w:tr>
      <w:tr w:rsidR="00DB1A51" w:rsidRPr="00FB3D29" w14:paraId="33656E95" w14:textId="77777777" w:rsidTr="00066A86">
        <w:tc>
          <w:tcPr>
            <w:tcW w:w="2845" w:type="dxa"/>
            <w:tcMar>
              <w:top w:w="60" w:type="dxa"/>
              <w:left w:w="120" w:type="dxa"/>
              <w:bottom w:w="60" w:type="dxa"/>
              <w:right w:w="120" w:type="dxa"/>
            </w:tcMar>
          </w:tcPr>
          <w:p w14:paraId="768CB48A"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KPIs (indicateurs clés de performance)</w:t>
            </w:r>
          </w:p>
        </w:tc>
        <w:tc>
          <w:tcPr>
            <w:tcW w:w="6515" w:type="dxa"/>
            <w:tcMar>
              <w:top w:w="60" w:type="dxa"/>
              <w:left w:w="120" w:type="dxa"/>
              <w:bottom w:w="60" w:type="dxa"/>
              <w:right w:w="120" w:type="dxa"/>
            </w:tcMar>
          </w:tcPr>
          <w:p w14:paraId="0EF6F6C4" w14:textId="77777777" w:rsidR="00DB1A51" w:rsidRPr="00FB3D29" w:rsidRDefault="00DB1A51" w:rsidP="00066A86">
            <w:pPr>
              <w:rPr>
                <w:rFonts w:asciiTheme="majorBidi" w:hAnsiTheme="majorBidi" w:cstheme="majorBidi"/>
              </w:rPr>
            </w:pPr>
            <w:r w:rsidRPr="00FB3D29">
              <w:rPr>
                <w:rFonts w:asciiTheme="majorBidi" w:hAnsiTheme="majorBidi" w:cstheme="majorBidi"/>
              </w:rPr>
              <w:t>Indicateurs essentiels au suivi de la performance d'une startup.</w:t>
            </w:r>
          </w:p>
        </w:tc>
      </w:tr>
      <w:tr w:rsidR="00DB1A51" w:rsidRPr="00FB3D29" w14:paraId="42419952" w14:textId="77777777" w:rsidTr="00066A86">
        <w:tc>
          <w:tcPr>
            <w:tcW w:w="2845" w:type="dxa"/>
            <w:tcMar>
              <w:top w:w="60" w:type="dxa"/>
              <w:left w:w="120" w:type="dxa"/>
              <w:bottom w:w="60" w:type="dxa"/>
              <w:right w:w="120" w:type="dxa"/>
            </w:tcMar>
          </w:tcPr>
          <w:p w14:paraId="55501881"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AARRR</w:t>
            </w:r>
          </w:p>
        </w:tc>
        <w:tc>
          <w:tcPr>
            <w:tcW w:w="6515" w:type="dxa"/>
            <w:tcMar>
              <w:top w:w="60" w:type="dxa"/>
              <w:left w:w="120" w:type="dxa"/>
              <w:bottom w:w="60" w:type="dxa"/>
              <w:right w:w="120" w:type="dxa"/>
            </w:tcMar>
          </w:tcPr>
          <w:p w14:paraId="7CC8E68D" w14:textId="77777777" w:rsidR="00DB1A51" w:rsidRPr="00FB3D29" w:rsidRDefault="00DB1A51" w:rsidP="00066A86">
            <w:pPr>
              <w:rPr>
                <w:rFonts w:asciiTheme="majorBidi" w:hAnsiTheme="majorBidi" w:cstheme="majorBidi"/>
              </w:rPr>
            </w:pPr>
            <w:r w:rsidRPr="00FB3D29">
              <w:rPr>
                <w:rFonts w:asciiTheme="majorBidi" w:hAnsiTheme="majorBidi" w:cstheme="majorBidi"/>
              </w:rPr>
              <w:t>Modèle de mesure de la croissance en cinq étapes : acquisition, activation, rétention, revenu, recommandation.</w:t>
            </w:r>
          </w:p>
        </w:tc>
      </w:tr>
      <w:tr w:rsidR="00DB1A51" w:rsidRPr="00FB3D29" w14:paraId="586964E9" w14:textId="77777777" w:rsidTr="00066A86">
        <w:tc>
          <w:tcPr>
            <w:tcW w:w="2845" w:type="dxa"/>
            <w:tcMar>
              <w:top w:w="60" w:type="dxa"/>
              <w:left w:w="120" w:type="dxa"/>
              <w:bottom w:w="60" w:type="dxa"/>
              <w:right w:w="120" w:type="dxa"/>
            </w:tcMar>
          </w:tcPr>
          <w:p w14:paraId="69A3C06B"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Acquisition</w:t>
            </w:r>
          </w:p>
        </w:tc>
        <w:tc>
          <w:tcPr>
            <w:tcW w:w="6515" w:type="dxa"/>
            <w:tcMar>
              <w:top w:w="60" w:type="dxa"/>
              <w:left w:w="120" w:type="dxa"/>
              <w:bottom w:w="60" w:type="dxa"/>
              <w:right w:w="120" w:type="dxa"/>
            </w:tcMar>
          </w:tcPr>
          <w:p w14:paraId="4A19BCB6" w14:textId="77777777" w:rsidR="00DB1A51" w:rsidRPr="00FB3D29" w:rsidRDefault="00DB1A51" w:rsidP="00066A86">
            <w:pPr>
              <w:rPr>
                <w:rFonts w:asciiTheme="majorBidi" w:hAnsiTheme="majorBidi" w:cstheme="majorBidi"/>
              </w:rPr>
            </w:pPr>
            <w:r w:rsidRPr="00FB3D29">
              <w:rPr>
                <w:rFonts w:asciiTheme="majorBidi" w:hAnsiTheme="majorBidi" w:cstheme="majorBidi"/>
              </w:rPr>
              <w:t>Étape consistant à attirer des utilisateurs vers le produit ou le service.</w:t>
            </w:r>
          </w:p>
        </w:tc>
      </w:tr>
      <w:tr w:rsidR="00DB1A51" w:rsidRPr="00FB3D29" w14:paraId="2D7D4C54" w14:textId="77777777" w:rsidTr="00066A86">
        <w:tc>
          <w:tcPr>
            <w:tcW w:w="2845" w:type="dxa"/>
            <w:tcMar>
              <w:top w:w="60" w:type="dxa"/>
              <w:left w:w="120" w:type="dxa"/>
              <w:bottom w:w="60" w:type="dxa"/>
              <w:right w:w="120" w:type="dxa"/>
            </w:tcMar>
          </w:tcPr>
          <w:p w14:paraId="5E5133D5"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Activation</w:t>
            </w:r>
          </w:p>
        </w:tc>
        <w:tc>
          <w:tcPr>
            <w:tcW w:w="6515" w:type="dxa"/>
            <w:tcMar>
              <w:top w:w="60" w:type="dxa"/>
              <w:left w:w="120" w:type="dxa"/>
              <w:bottom w:w="60" w:type="dxa"/>
              <w:right w:w="120" w:type="dxa"/>
            </w:tcMar>
          </w:tcPr>
          <w:p w14:paraId="6C3E4F83" w14:textId="77777777" w:rsidR="00DB1A51" w:rsidRPr="00FB3D29" w:rsidRDefault="00DB1A51" w:rsidP="00066A86">
            <w:pPr>
              <w:rPr>
                <w:rFonts w:asciiTheme="majorBidi" w:hAnsiTheme="majorBidi" w:cstheme="majorBidi"/>
              </w:rPr>
            </w:pPr>
            <w:r w:rsidRPr="00FB3D29">
              <w:rPr>
                <w:rFonts w:asciiTheme="majorBidi" w:hAnsiTheme="majorBidi" w:cstheme="majorBidi"/>
              </w:rPr>
              <w:t>Moment où l'utilisateur retire une première valeur réelle du produit.</w:t>
            </w:r>
          </w:p>
        </w:tc>
      </w:tr>
      <w:tr w:rsidR="00DB1A51" w:rsidRPr="00FB3D29" w14:paraId="168014A8" w14:textId="77777777" w:rsidTr="00066A86">
        <w:tc>
          <w:tcPr>
            <w:tcW w:w="2845" w:type="dxa"/>
            <w:tcMar>
              <w:top w:w="60" w:type="dxa"/>
              <w:left w:w="120" w:type="dxa"/>
              <w:bottom w:w="60" w:type="dxa"/>
              <w:right w:w="120" w:type="dxa"/>
            </w:tcMar>
          </w:tcPr>
          <w:p w14:paraId="3AE5F008"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Retention Rate (taux de rétention)</w:t>
            </w:r>
          </w:p>
        </w:tc>
        <w:tc>
          <w:tcPr>
            <w:tcW w:w="6515" w:type="dxa"/>
            <w:tcMar>
              <w:top w:w="60" w:type="dxa"/>
              <w:left w:w="120" w:type="dxa"/>
              <w:bottom w:w="60" w:type="dxa"/>
              <w:right w:w="120" w:type="dxa"/>
            </w:tcMar>
          </w:tcPr>
          <w:p w14:paraId="2236419E" w14:textId="77777777" w:rsidR="00DB1A51" w:rsidRPr="00FB3D29" w:rsidRDefault="00DB1A51" w:rsidP="00066A86">
            <w:pPr>
              <w:rPr>
                <w:rFonts w:asciiTheme="majorBidi" w:hAnsiTheme="majorBidi" w:cstheme="majorBidi"/>
              </w:rPr>
            </w:pPr>
            <w:r w:rsidRPr="00FB3D29">
              <w:rPr>
                <w:rFonts w:asciiTheme="majorBidi" w:hAnsiTheme="majorBidi" w:cstheme="majorBidi"/>
              </w:rPr>
              <w:t>Proportion d'utilisateurs qui continuent d'utiliser le produit dans le temps.</w:t>
            </w:r>
          </w:p>
        </w:tc>
      </w:tr>
      <w:tr w:rsidR="00DB1A51" w:rsidRPr="00FB3D29" w14:paraId="6F436E9D" w14:textId="77777777" w:rsidTr="00066A86">
        <w:tc>
          <w:tcPr>
            <w:tcW w:w="2845" w:type="dxa"/>
            <w:tcMar>
              <w:top w:w="60" w:type="dxa"/>
              <w:left w:w="120" w:type="dxa"/>
              <w:bottom w:w="60" w:type="dxa"/>
              <w:right w:w="120" w:type="dxa"/>
            </w:tcMar>
          </w:tcPr>
          <w:p w14:paraId="4AA524BB"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Churn Rate (taux d'attrition)</w:t>
            </w:r>
          </w:p>
        </w:tc>
        <w:tc>
          <w:tcPr>
            <w:tcW w:w="6515" w:type="dxa"/>
            <w:tcMar>
              <w:top w:w="60" w:type="dxa"/>
              <w:left w:w="120" w:type="dxa"/>
              <w:bottom w:w="60" w:type="dxa"/>
              <w:right w:w="120" w:type="dxa"/>
            </w:tcMar>
          </w:tcPr>
          <w:p w14:paraId="3C7F0083" w14:textId="77777777" w:rsidR="00DB1A51" w:rsidRPr="00FB3D29" w:rsidRDefault="00DB1A51" w:rsidP="00066A86">
            <w:pPr>
              <w:rPr>
                <w:rFonts w:asciiTheme="majorBidi" w:hAnsiTheme="majorBidi" w:cstheme="majorBidi"/>
              </w:rPr>
            </w:pPr>
            <w:r w:rsidRPr="00FB3D29">
              <w:rPr>
                <w:rFonts w:asciiTheme="majorBidi" w:hAnsiTheme="majorBidi" w:cstheme="majorBidi"/>
              </w:rPr>
              <w:t>Proportion d'utilisateurs qui abandonnent le produit.</w:t>
            </w:r>
          </w:p>
        </w:tc>
      </w:tr>
      <w:tr w:rsidR="00DB1A51" w:rsidRPr="00FB3D29" w14:paraId="6A9FE1F2" w14:textId="77777777" w:rsidTr="00066A86">
        <w:tc>
          <w:tcPr>
            <w:tcW w:w="2845" w:type="dxa"/>
            <w:tcMar>
              <w:top w:w="60" w:type="dxa"/>
              <w:left w:w="120" w:type="dxa"/>
              <w:bottom w:w="60" w:type="dxa"/>
              <w:right w:w="120" w:type="dxa"/>
            </w:tcMar>
          </w:tcPr>
          <w:p w14:paraId="08F772C0"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Burn Rate</w:t>
            </w:r>
          </w:p>
        </w:tc>
        <w:tc>
          <w:tcPr>
            <w:tcW w:w="6515" w:type="dxa"/>
            <w:tcMar>
              <w:top w:w="60" w:type="dxa"/>
              <w:left w:w="120" w:type="dxa"/>
              <w:bottom w:w="60" w:type="dxa"/>
              <w:right w:w="120" w:type="dxa"/>
            </w:tcMar>
          </w:tcPr>
          <w:p w14:paraId="17F9F104" w14:textId="77777777" w:rsidR="00DB1A51" w:rsidRPr="00FB3D29" w:rsidRDefault="00DB1A51" w:rsidP="00066A86">
            <w:pPr>
              <w:rPr>
                <w:rFonts w:asciiTheme="majorBidi" w:hAnsiTheme="majorBidi" w:cstheme="majorBidi"/>
              </w:rPr>
            </w:pPr>
            <w:r w:rsidRPr="00FB3D29">
              <w:rPr>
                <w:rFonts w:asciiTheme="majorBidi" w:hAnsiTheme="majorBidi" w:cstheme="majorBidi"/>
              </w:rPr>
              <w:t>Rythme mensuel de consommation du capital disponible.</w:t>
            </w:r>
          </w:p>
        </w:tc>
      </w:tr>
      <w:tr w:rsidR="00DB1A51" w:rsidRPr="00FB3D29" w14:paraId="759DF2F1" w14:textId="77777777" w:rsidTr="00066A86">
        <w:tc>
          <w:tcPr>
            <w:tcW w:w="2845" w:type="dxa"/>
            <w:tcMar>
              <w:top w:w="60" w:type="dxa"/>
              <w:left w:w="120" w:type="dxa"/>
              <w:bottom w:w="60" w:type="dxa"/>
              <w:right w:w="120" w:type="dxa"/>
            </w:tcMar>
          </w:tcPr>
          <w:p w14:paraId="12ABE34C"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Runway</w:t>
            </w:r>
          </w:p>
        </w:tc>
        <w:tc>
          <w:tcPr>
            <w:tcW w:w="6515" w:type="dxa"/>
            <w:tcMar>
              <w:top w:w="60" w:type="dxa"/>
              <w:left w:w="120" w:type="dxa"/>
              <w:bottom w:w="60" w:type="dxa"/>
              <w:right w:w="120" w:type="dxa"/>
            </w:tcMar>
          </w:tcPr>
          <w:p w14:paraId="673BA10A" w14:textId="77777777" w:rsidR="00DB1A51" w:rsidRPr="00FB3D29" w:rsidRDefault="00DB1A51" w:rsidP="00066A86">
            <w:pPr>
              <w:rPr>
                <w:rFonts w:asciiTheme="majorBidi" w:hAnsiTheme="majorBidi" w:cstheme="majorBidi"/>
              </w:rPr>
            </w:pPr>
            <w:r w:rsidRPr="00FB3D29">
              <w:rPr>
                <w:rFonts w:asciiTheme="majorBidi" w:hAnsiTheme="majorBidi" w:cstheme="majorBidi"/>
              </w:rPr>
              <w:t>Durée pendant laquelle la startup peut fonctionner avant épuisement de ses fonds.</w:t>
            </w:r>
          </w:p>
        </w:tc>
      </w:tr>
      <w:tr w:rsidR="00DB1A51" w:rsidRPr="00FB3D29" w14:paraId="48D30104" w14:textId="77777777" w:rsidTr="00066A86">
        <w:tc>
          <w:tcPr>
            <w:tcW w:w="2845" w:type="dxa"/>
            <w:tcMar>
              <w:top w:w="60" w:type="dxa"/>
              <w:left w:w="120" w:type="dxa"/>
              <w:bottom w:w="60" w:type="dxa"/>
              <w:right w:w="120" w:type="dxa"/>
            </w:tcMar>
          </w:tcPr>
          <w:p w14:paraId="477E007C"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Kill Criteria (critères d'arrêt)</w:t>
            </w:r>
          </w:p>
        </w:tc>
        <w:tc>
          <w:tcPr>
            <w:tcW w:w="6515" w:type="dxa"/>
            <w:tcMar>
              <w:top w:w="60" w:type="dxa"/>
              <w:left w:w="120" w:type="dxa"/>
              <w:bottom w:w="60" w:type="dxa"/>
              <w:right w:w="120" w:type="dxa"/>
            </w:tcMar>
          </w:tcPr>
          <w:p w14:paraId="47E57554" w14:textId="77777777" w:rsidR="00DB1A51" w:rsidRPr="00FB3D29" w:rsidRDefault="00DB1A51" w:rsidP="00066A86">
            <w:pPr>
              <w:rPr>
                <w:rFonts w:asciiTheme="majorBidi" w:hAnsiTheme="majorBidi" w:cstheme="majorBidi"/>
              </w:rPr>
            </w:pPr>
            <w:r w:rsidRPr="00FB3D29">
              <w:rPr>
                <w:rFonts w:asciiTheme="majorBidi" w:hAnsiTheme="majorBidi" w:cstheme="majorBidi"/>
              </w:rPr>
              <w:t>Conditions justifiant l'arrêt d'un projet jugé non viable.</w:t>
            </w:r>
          </w:p>
        </w:tc>
      </w:tr>
      <w:tr w:rsidR="00DB1A51" w:rsidRPr="00FB3D29" w14:paraId="722984C1" w14:textId="77777777" w:rsidTr="00066A86">
        <w:tc>
          <w:tcPr>
            <w:tcW w:w="2845" w:type="dxa"/>
            <w:tcMar>
              <w:top w:w="60" w:type="dxa"/>
              <w:left w:w="120" w:type="dxa"/>
              <w:bottom w:w="60" w:type="dxa"/>
              <w:right w:w="120" w:type="dxa"/>
            </w:tcMar>
          </w:tcPr>
          <w:p w14:paraId="61DAC6B3"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Learning Metrics (indicateurs d'apprentissage)</w:t>
            </w:r>
          </w:p>
        </w:tc>
        <w:tc>
          <w:tcPr>
            <w:tcW w:w="6515" w:type="dxa"/>
            <w:tcMar>
              <w:top w:w="60" w:type="dxa"/>
              <w:left w:w="120" w:type="dxa"/>
              <w:bottom w:w="60" w:type="dxa"/>
              <w:right w:w="120" w:type="dxa"/>
            </w:tcMar>
          </w:tcPr>
          <w:p w14:paraId="2105AF79" w14:textId="77777777" w:rsidR="00DB1A51" w:rsidRPr="00FB3D29" w:rsidRDefault="00DB1A51" w:rsidP="00066A86">
            <w:pPr>
              <w:rPr>
                <w:rFonts w:asciiTheme="majorBidi" w:hAnsiTheme="majorBidi" w:cstheme="majorBidi"/>
              </w:rPr>
            </w:pPr>
            <w:r w:rsidRPr="00FB3D29">
              <w:rPr>
                <w:rFonts w:asciiTheme="majorBidi" w:hAnsiTheme="majorBidi" w:cstheme="majorBidi"/>
              </w:rPr>
              <w:t>Indicateurs centrés sur ce que l'équipe a appris, plutôt que sur le profit.</w:t>
            </w:r>
          </w:p>
        </w:tc>
      </w:tr>
      <w:tr w:rsidR="00DB1A51" w:rsidRPr="00FB3D29" w14:paraId="10BE6A6B" w14:textId="77777777" w:rsidTr="00066A86">
        <w:tc>
          <w:tcPr>
            <w:tcW w:w="2845" w:type="dxa"/>
            <w:tcMar>
              <w:top w:w="60" w:type="dxa"/>
              <w:left w:w="120" w:type="dxa"/>
              <w:bottom w:w="60" w:type="dxa"/>
              <w:right w:w="120" w:type="dxa"/>
            </w:tcMar>
          </w:tcPr>
          <w:p w14:paraId="3DD6CB1D"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Pivot</w:t>
            </w:r>
          </w:p>
        </w:tc>
        <w:tc>
          <w:tcPr>
            <w:tcW w:w="6515" w:type="dxa"/>
            <w:tcMar>
              <w:top w:w="60" w:type="dxa"/>
              <w:left w:w="120" w:type="dxa"/>
              <w:bottom w:w="60" w:type="dxa"/>
              <w:right w:w="120" w:type="dxa"/>
            </w:tcMar>
          </w:tcPr>
          <w:p w14:paraId="743AD9B2" w14:textId="77777777" w:rsidR="00DB1A51" w:rsidRPr="00FB3D29" w:rsidRDefault="00DB1A51" w:rsidP="00066A86">
            <w:pPr>
              <w:rPr>
                <w:rFonts w:asciiTheme="majorBidi" w:hAnsiTheme="majorBidi" w:cstheme="majorBidi"/>
              </w:rPr>
            </w:pPr>
            <w:r w:rsidRPr="00FB3D29">
              <w:rPr>
                <w:rFonts w:asciiTheme="majorBidi" w:hAnsiTheme="majorBidi" w:cstheme="majorBidi"/>
              </w:rPr>
              <w:t>Changement radical ou partiel de la stratégie du projet, décidé sur la base des indicateurs.</w:t>
            </w:r>
          </w:p>
        </w:tc>
      </w:tr>
      <w:tr w:rsidR="00DB1A51" w:rsidRPr="00FB3D29" w14:paraId="69072578" w14:textId="77777777" w:rsidTr="00066A86">
        <w:tc>
          <w:tcPr>
            <w:tcW w:w="2845" w:type="dxa"/>
            <w:tcMar>
              <w:top w:w="60" w:type="dxa"/>
              <w:left w:w="120" w:type="dxa"/>
              <w:bottom w:w="60" w:type="dxa"/>
              <w:right w:w="120" w:type="dxa"/>
            </w:tcMar>
          </w:tcPr>
          <w:p w14:paraId="74053BCC"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Persevere (persévérance)</w:t>
            </w:r>
          </w:p>
        </w:tc>
        <w:tc>
          <w:tcPr>
            <w:tcW w:w="6515" w:type="dxa"/>
            <w:tcMar>
              <w:top w:w="60" w:type="dxa"/>
              <w:left w:w="120" w:type="dxa"/>
              <w:bottom w:w="60" w:type="dxa"/>
              <w:right w:w="120" w:type="dxa"/>
            </w:tcMar>
          </w:tcPr>
          <w:p w14:paraId="07D3F268" w14:textId="77777777" w:rsidR="00DB1A51" w:rsidRPr="00FB3D29" w:rsidRDefault="00DB1A51" w:rsidP="00066A86">
            <w:pPr>
              <w:rPr>
                <w:rFonts w:asciiTheme="majorBidi" w:hAnsiTheme="majorBidi" w:cstheme="majorBidi"/>
              </w:rPr>
            </w:pPr>
            <w:r w:rsidRPr="00FB3D29">
              <w:rPr>
                <w:rFonts w:asciiTheme="majorBidi" w:hAnsiTheme="majorBidi" w:cstheme="majorBidi"/>
              </w:rPr>
              <w:t>Décision de poursuivre le projet dans la même direction stratégique.</w:t>
            </w:r>
          </w:p>
        </w:tc>
      </w:tr>
      <w:tr w:rsidR="00DB1A51" w:rsidRPr="00FB3D29" w14:paraId="7BE92694" w14:textId="77777777" w:rsidTr="00066A86">
        <w:tc>
          <w:tcPr>
            <w:tcW w:w="2845" w:type="dxa"/>
            <w:tcMar>
              <w:top w:w="60" w:type="dxa"/>
              <w:left w:w="120" w:type="dxa"/>
              <w:bottom w:w="60" w:type="dxa"/>
              <w:right w:w="120" w:type="dxa"/>
            </w:tcMar>
          </w:tcPr>
          <w:p w14:paraId="52355472"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Traction</w:t>
            </w:r>
          </w:p>
        </w:tc>
        <w:tc>
          <w:tcPr>
            <w:tcW w:w="6515" w:type="dxa"/>
            <w:tcMar>
              <w:top w:w="60" w:type="dxa"/>
              <w:left w:w="120" w:type="dxa"/>
              <w:bottom w:w="60" w:type="dxa"/>
              <w:right w:w="120" w:type="dxa"/>
            </w:tcMar>
          </w:tcPr>
          <w:p w14:paraId="62F569CF" w14:textId="77777777" w:rsidR="00DB1A51" w:rsidRPr="00FB3D29" w:rsidRDefault="00DB1A51" w:rsidP="00066A86">
            <w:pPr>
              <w:rPr>
                <w:rFonts w:asciiTheme="majorBidi" w:hAnsiTheme="majorBidi" w:cstheme="majorBidi"/>
              </w:rPr>
            </w:pPr>
            <w:r w:rsidRPr="00FB3D29">
              <w:rPr>
                <w:rFonts w:asciiTheme="majorBidi" w:hAnsiTheme="majorBidi" w:cstheme="majorBidi"/>
              </w:rPr>
              <w:t>Preuve tangible et mesurable de croissance sur le marché.</w:t>
            </w:r>
          </w:p>
        </w:tc>
      </w:tr>
      <w:tr w:rsidR="00DB1A51" w:rsidRPr="00FB3D29" w14:paraId="098F6D25" w14:textId="77777777" w:rsidTr="00066A86">
        <w:tc>
          <w:tcPr>
            <w:tcW w:w="2845" w:type="dxa"/>
            <w:tcMar>
              <w:top w:w="60" w:type="dxa"/>
              <w:left w:w="120" w:type="dxa"/>
              <w:bottom w:w="60" w:type="dxa"/>
              <w:right w:w="120" w:type="dxa"/>
            </w:tcMar>
          </w:tcPr>
          <w:p w14:paraId="3A79E9B0"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Growth Hacking</w:t>
            </w:r>
          </w:p>
        </w:tc>
        <w:tc>
          <w:tcPr>
            <w:tcW w:w="6515" w:type="dxa"/>
            <w:tcMar>
              <w:top w:w="60" w:type="dxa"/>
              <w:left w:w="120" w:type="dxa"/>
              <w:bottom w:w="60" w:type="dxa"/>
              <w:right w:w="120" w:type="dxa"/>
            </w:tcMar>
          </w:tcPr>
          <w:p w14:paraId="7206CA65" w14:textId="77777777" w:rsidR="00DB1A51" w:rsidRPr="00FB3D29" w:rsidRDefault="00DB1A51" w:rsidP="00066A86">
            <w:pPr>
              <w:rPr>
                <w:rFonts w:asciiTheme="majorBidi" w:hAnsiTheme="majorBidi" w:cstheme="majorBidi"/>
              </w:rPr>
            </w:pPr>
            <w:r w:rsidRPr="00FB3D29">
              <w:rPr>
                <w:rFonts w:asciiTheme="majorBidi" w:hAnsiTheme="majorBidi" w:cstheme="majorBidi"/>
              </w:rPr>
              <w:t>Ensemble de stratégies de croissance rapide et peu coûteuses.</w:t>
            </w:r>
          </w:p>
        </w:tc>
      </w:tr>
      <w:tr w:rsidR="00DB1A51" w:rsidRPr="00FB3D29" w14:paraId="550D6BCB" w14:textId="77777777" w:rsidTr="00066A86">
        <w:tc>
          <w:tcPr>
            <w:tcW w:w="2845" w:type="dxa"/>
            <w:tcMar>
              <w:top w:w="60" w:type="dxa"/>
              <w:left w:w="120" w:type="dxa"/>
              <w:bottom w:w="60" w:type="dxa"/>
              <w:right w:w="120" w:type="dxa"/>
            </w:tcMar>
          </w:tcPr>
          <w:p w14:paraId="5E5ADFDC"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Engines of Growth (moteurs de croissance)</w:t>
            </w:r>
          </w:p>
        </w:tc>
        <w:tc>
          <w:tcPr>
            <w:tcW w:w="6515" w:type="dxa"/>
            <w:tcMar>
              <w:top w:w="60" w:type="dxa"/>
              <w:left w:w="120" w:type="dxa"/>
              <w:bottom w:w="60" w:type="dxa"/>
              <w:right w:w="120" w:type="dxa"/>
            </w:tcMar>
          </w:tcPr>
          <w:p w14:paraId="5F4AD655" w14:textId="77777777" w:rsidR="00DB1A51" w:rsidRPr="00FB3D29" w:rsidRDefault="00DB1A51" w:rsidP="00066A86">
            <w:pPr>
              <w:rPr>
                <w:rFonts w:asciiTheme="majorBidi" w:hAnsiTheme="majorBidi" w:cstheme="majorBidi"/>
              </w:rPr>
            </w:pPr>
            <w:r w:rsidRPr="00FB3D29">
              <w:rPr>
                <w:rFonts w:asciiTheme="majorBidi" w:hAnsiTheme="majorBidi" w:cstheme="majorBidi"/>
              </w:rPr>
              <w:t>Mécanismes de croissance d'une startup : viral, payant ou organique.</w:t>
            </w:r>
          </w:p>
        </w:tc>
      </w:tr>
      <w:tr w:rsidR="00DB1A51" w:rsidRPr="00FB3D29" w14:paraId="551821B8" w14:textId="77777777" w:rsidTr="00066A86">
        <w:tc>
          <w:tcPr>
            <w:tcW w:w="2845" w:type="dxa"/>
            <w:tcMar>
              <w:top w:w="60" w:type="dxa"/>
              <w:left w:w="120" w:type="dxa"/>
              <w:bottom w:w="60" w:type="dxa"/>
              <w:right w:w="120" w:type="dxa"/>
            </w:tcMar>
          </w:tcPr>
          <w:p w14:paraId="7EED40AE"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Viral Coefficient (coefficient viral)</w:t>
            </w:r>
          </w:p>
        </w:tc>
        <w:tc>
          <w:tcPr>
            <w:tcW w:w="6515" w:type="dxa"/>
            <w:tcMar>
              <w:top w:w="60" w:type="dxa"/>
              <w:left w:w="120" w:type="dxa"/>
              <w:bottom w:w="60" w:type="dxa"/>
              <w:right w:w="120" w:type="dxa"/>
            </w:tcMar>
          </w:tcPr>
          <w:p w14:paraId="6ED74FAA" w14:textId="77777777" w:rsidR="00DB1A51" w:rsidRPr="00FB3D29" w:rsidRDefault="00DB1A51" w:rsidP="00066A86">
            <w:pPr>
              <w:rPr>
                <w:rFonts w:asciiTheme="majorBidi" w:hAnsiTheme="majorBidi" w:cstheme="majorBidi"/>
              </w:rPr>
            </w:pPr>
            <w:r w:rsidRPr="00FB3D29">
              <w:rPr>
                <w:rFonts w:asciiTheme="majorBidi" w:hAnsiTheme="majorBidi" w:cstheme="majorBidi"/>
              </w:rPr>
              <w:t>Mesure du taux auquel les utilisateurs en attirent de nouveaux.</w:t>
            </w:r>
          </w:p>
        </w:tc>
      </w:tr>
      <w:tr w:rsidR="00DB1A51" w:rsidRPr="00FB3D29" w14:paraId="7917B7E1" w14:textId="77777777" w:rsidTr="00066A86">
        <w:tc>
          <w:tcPr>
            <w:tcW w:w="2845" w:type="dxa"/>
            <w:tcMar>
              <w:top w:w="60" w:type="dxa"/>
              <w:left w:w="120" w:type="dxa"/>
              <w:bottom w:w="60" w:type="dxa"/>
              <w:right w:w="120" w:type="dxa"/>
            </w:tcMar>
          </w:tcPr>
          <w:p w14:paraId="19D27E84"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Funnel Growth (entonnoir de croissance)</w:t>
            </w:r>
          </w:p>
        </w:tc>
        <w:tc>
          <w:tcPr>
            <w:tcW w:w="6515" w:type="dxa"/>
            <w:tcMar>
              <w:top w:w="60" w:type="dxa"/>
              <w:left w:w="120" w:type="dxa"/>
              <w:bottom w:w="60" w:type="dxa"/>
              <w:right w:w="120" w:type="dxa"/>
            </w:tcMar>
          </w:tcPr>
          <w:p w14:paraId="3B4C4C4B" w14:textId="77777777" w:rsidR="00DB1A51" w:rsidRPr="00FB3D29" w:rsidRDefault="00DB1A51" w:rsidP="00066A86">
            <w:pPr>
              <w:rPr>
                <w:rFonts w:asciiTheme="majorBidi" w:hAnsiTheme="majorBidi" w:cstheme="majorBidi"/>
              </w:rPr>
            </w:pPr>
            <w:r w:rsidRPr="00FB3D29">
              <w:rPr>
                <w:rFonts w:asciiTheme="majorBidi" w:hAnsiTheme="majorBidi" w:cstheme="majorBidi"/>
              </w:rPr>
              <w:t>Représentation du parcours de conversion d'un utilisateur.</w:t>
            </w:r>
          </w:p>
        </w:tc>
      </w:tr>
      <w:tr w:rsidR="00DB1A51" w:rsidRPr="00FB3D29" w14:paraId="2DC2F802" w14:textId="77777777" w:rsidTr="00066A86">
        <w:tc>
          <w:tcPr>
            <w:tcW w:w="2845" w:type="dxa"/>
            <w:tcMar>
              <w:top w:w="60" w:type="dxa"/>
              <w:left w:w="120" w:type="dxa"/>
              <w:bottom w:w="60" w:type="dxa"/>
              <w:right w:w="120" w:type="dxa"/>
            </w:tcMar>
          </w:tcPr>
          <w:p w14:paraId="1DF61C64"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Growth Loops (boucles de croissance)</w:t>
            </w:r>
          </w:p>
        </w:tc>
        <w:tc>
          <w:tcPr>
            <w:tcW w:w="6515" w:type="dxa"/>
            <w:tcMar>
              <w:top w:w="60" w:type="dxa"/>
              <w:left w:w="120" w:type="dxa"/>
              <w:bottom w:w="60" w:type="dxa"/>
              <w:right w:w="120" w:type="dxa"/>
            </w:tcMar>
          </w:tcPr>
          <w:p w14:paraId="05ABE027" w14:textId="77777777" w:rsidR="00DB1A51" w:rsidRPr="00FB3D29" w:rsidRDefault="00DB1A51" w:rsidP="00066A86">
            <w:pPr>
              <w:rPr>
                <w:rFonts w:asciiTheme="majorBidi" w:hAnsiTheme="majorBidi" w:cstheme="majorBidi"/>
              </w:rPr>
            </w:pPr>
            <w:r w:rsidRPr="00FB3D29">
              <w:rPr>
                <w:rFonts w:asciiTheme="majorBidi" w:hAnsiTheme="majorBidi" w:cstheme="majorBidi"/>
              </w:rPr>
              <w:t>Mécanismes de croissance autoalimentée générant continuellement de nouveaux utilisateurs.</w:t>
            </w:r>
          </w:p>
        </w:tc>
      </w:tr>
      <w:tr w:rsidR="00DB1A51" w:rsidRPr="00FB3D29" w14:paraId="18436F48" w14:textId="77777777" w:rsidTr="00066A86">
        <w:tc>
          <w:tcPr>
            <w:tcW w:w="2845" w:type="dxa"/>
            <w:tcMar>
              <w:top w:w="60" w:type="dxa"/>
              <w:left w:w="120" w:type="dxa"/>
              <w:bottom w:w="60" w:type="dxa"/>
              <w:right w:w="120" w:type="dxa"/>
            </w:tcMar>
          </w:tcPr>
          <w:p w14:paraId="2BB13547"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LTV (valeur vie client)</w:t>
            </w:r>
          </w:p>
        </w:tc>
        <w:tc>
          <w:tcPr>
            <w:tcW w:w="6515" w:type="dxa"/>
            <w:tcMar>
              <w:top w:w="60" w:type="dxa"/>
              <w:left w:w="120" w:type="dxa"/>
              <w:bottom w:w="60" w:type="dxa"/>
              <w:right w:w="120" w:type="dxa"/>
            </w:tcMar>
          </w:tcPr>
          <w:p w14:paraId="4855A262" w14:textId="77777777" w:rsidR="00DB1A51" w:rsidRPr="00FB3D29" w:rsidRDefault="00DB1A51" w:rsidP="00066A86">
            <w:pPr>
              <w:rPr>
                <w:rFonts w:asciiTheme="majorBidi" w:hAnsiTheme="majorBidi" w:cstheme="majorBidi"/>
              </w:rPr>
            </w:pPr>
            <w:r w:rsidRPr="00FB3D29">
              <w:rPr>
                <w:rFonts w:asciiTheme="majorBidi" w:hAnsiTheme="majorBidi" w:cstheme="majorBidi"/>
              </w:rPr>
              <w:t>Valeur totale qu'un client est susceptible de générer durant toute sa relation avec l'entreprise.</w:t>
            </w:r>
          </w:p>
        </w:tc>
      </w:tr>
      <w:tr w:rsidR="00DB1A51" w:rsidRPr="00FB3D29" w14:paraId="406AF4EB" w14:textId="77777777" w:rsidTr="00066A86">
        <w:tc>
          <w:tcPr>
            <w:tcW w:w="2845" w:type="dxa"/>
            <w:tcMar>
              <w:top w:w="60" w:type="dxa"/>
              <w:left w:w="120" w:type="dxa"/>
              <w:bottom w:w="60" w:type="dxa"/>
              <w:right w:w="120" w:type="dxa"/>
            </w:tcMar>
          </w:tcPr>
          <w:p w14:paraId="6E10E349"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CAC (coût d'acquisition client)</w:t>
            </w:r>
          </w:p>
        </w:tc>
        <w:tc>
          <w:tcPr>
            <w:tcW w:w="6515" w:type="dxa"/>
            <w:tcMar>
              <w:top w:w="60" w:type="dxa"/>
              <w:left w:w="120" w:type="dxa"/>
              <w:bottom w:w="60" w:type="dxa"/>
              <w:right w:w="120" w:type="dxa"/>
            </w:tcMar>
          </w:tcPr>
          <w:p w14:paraId="18EC6853" w14:textId="77777777" w:rsidR="00DB1A51" w:rsidRPr="00FB3D29" w:rsidRDefault="00DB1A51" w:rsidP="00066A86">
            <w:pPr>
              <w:rPr>
                <w:rFonts w:asciiTheme="majorBidi" w:hAnsiTheme="majorBidi" w:cstheme="majorBidi"/>
              </w:rPr>
            </w:pPr>
            <w:r w:rsidRPr="00FB3D29">
              <w:rPr>
                <w:rFonts w:asciiTheme="majorBidi" w:hAnsiTheme="majorBidi" w:cstheme="majorBidi"/>
              </w:rPr>
              <w:t>Coût moyen nécessaire pour obtenir un nouveau client.</w:t>
            </w:r>
          </w:p>
        </w:tc>
      </w:tr>
      <w:tr w:rsidR="00DB1A51" w:rsidRPr="00FB3D29" w14:paraId="7B0376E2" w14:textId="77777777" w:rsidTr="00066A86">
        <w:tc>
          <w:tcPr>
            <w:tcW w:w="2845" w:type="dxa"/>
            <w:tcMar>
              <w:top w:w="60" w:type="dxa"/>
              <w:left w:w="120" w:type="dxa"/>
              <w:bottom w:w="60" w:type="dxa"/>
              <w:right w:w="120" w:type="dxa"/>
            </w:tcMar>
          </w:tcPr>
          <w:p w14:paraId="6242C11F"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Network Effects (effets de réseau)</w:t>
            </w:r>
          </w:p>
        </w:tc>
        <w:tc>
          <w:tcPr>
            <w:tcW w:w="6515" w:type="dxa"/>
            <w:tcMar>
              <w:top w:w="60" w:type="dxa"/>
              <w:left w:w="120" w:type="dxa"/>
              <w:bottom w:w="60" w:type="dxa"/>
              <w:right w:w="120" w:type="dxa"/>
            </w:tcMar>
          </w:tcPr>
          <w:p w14:paraId="35F7B5BA" w14:textId="77777777" w:rsidR="00DB1A51" w:rsidRPr="00FB3D29" w:rsidRDefault="00DB1A51" w:rsidP="00066A86">
            <w:pPr>
              <w:rPr>
                <w:rFonts w:asciiTheme="majorBidi" w:hAnsiTheme="majorBidi" w:cstheme="majorBidi"/>
              </w:rPr>
            </w:pPr>
            <w:r w:rsidRPr="00FB3D29">
              <w:rPr>
                <w:rFonts w:asciiTheme="majorBidi" w:hAnsiTheme="majorBidi" w:cstheme="majorBidi"/>
              </w:rPr>
              <w:t>Phénomène par lequel la valeur d'un produit augmente avec le nombre de ses utilisateurs.</w:t>
            </w:r>
          </w:p>
        </w:tc>
      </w:tr>
      <w:tr w:rsidR="00DB1A51" w:rsidRPr="00FB3D29" w14:paraId="2A6BCDFE" w14:textId="77777777" w:rsidTr="00066A86">
        <w:tc>
          <w:tcPr>
            <w:tcW w:w="2845" w:type="dxa"/>
            <w:tcMar>
              <w:top w:w="60" w:type="dxa"/>
              <w:left w:w="120" w:type="dxa"/>
              <w:bottom w:w="60" w:type="dxa"/>
              <w:right w:w="120" w:type="dxa"/>
            </w:tcMar>
          </w:tcPr>
          <w:p w14:paraId="4EF4C5E5" w14:textId="77777777" w:rsidR="00DB1A51" w:rsidRPr="00FB3D29" w:rsidRDefault="00DB1A51" w:rsidP="00066A86">
            <w:pPr>
              <w:rPr>
                <w:rFonts w:asciiTheme="majorBidi" w:hAnsiTheme="majorBidi" w:cstheme="majorBidi"/>
              </w:rPr>
            </w:pPr>
            <w:r w:rsidRPr="00FB3D29">
              <w:rPr>
                <w:rFonts w:asciiTheme="majorBidi" w:hAnsiTheme="majorBidi" w:cstheme="majorBidi"/>
                <w:b/>
                <w:bCs/>
              </w:rPr>
              <w:t>Investment Readiness (maturité pour l'investissement)</w:t>
            </w:r>
          </w:p>
        </w:tc>
        <w:tc>
          <w:tcPr>
            <w:tcW w:w="6515" w:type="dxa"/>
            <w:tcMar>
              <w:top w:w="60" w:type="dxa"/>
              <w:left w:w="120" w:type="dxa"/>
              <w:bottom w:w="60" w:type="dxa"/>
              <w:right w:w="120" w:type="dxa"/>
            </w:tcMar>
          </w:tcPr>
          <w:p w14:paraId="1F58BD88" w14:textId="77777777" w:rsidR="00DB1A51" w:rsidRPr="00FB3D29" w:rsidRDefault="00DB1A51" w:rsidP="00066A86">
            <w:pPr>
              <w:rPr>
                <w:rFonts w:asciiTheme="majorBidi" w:hAnsiTheme="majorBidi" w:cstheme="majorBidi"/>
              </w:rPr>
            </w:pPr>
            <w:r w:rsidRPr="00FB3D29">
              <w:rPr>
                <w:rFonts w:asciiTheme="majorBidi" w:hAnsiTheme="majorBidi" w:cstheme="majorBidi"/>
              </w:rPr>
              <w:t>Degré de préparation d'un projet à lever des fonds auprès d'investisseurs.</w:t>
            </w:r>
          </w:p>
        </w:tc>
      </w:tr>
    </w:tbl>
    <w:p w14:paraId="04CA5CF9" w14:textId="77777777" w:rsidR="00DB1A51" w:rsidRPr="00254C85" w:rsidRDefault="00DB1A51" w:rsidP="00DB1A51">
      <w:pPr>
        <w:rPr>
          <w:rFonts w:asciiTheme="majorBidi" w:hAnsiTheme="majorBidi" w:cstheme="majorBidi"/>
        </w:rPr>
      </w:pPr>
    </w:p>
    <w:p w14:paraId="625D6BCF" w14:textId="77777777" w:rsidR="00DB1A51" w:rsidRPr="002875F1" w:rsidRDefault="00DB1A51" w:rsidP="00DB1A51">
      <w:pPr>
        <w:rPr>
          <w:rFonts w:eastAsia="PMingLiU"/>
          <w:sz w:val="22"/>
          <w:szCs w:val="22"/>
          <w:lang w:eastAsia="en-US"/>
        </w:rPr>
      </w:pPr>
    </w:p>
    <w:p w14:paraId="34FDDC9C" w14:textId="77777777" w:rsidR="00DB1A51" w:rsidRDefault="00DB1A51" w:rsidP="00DB1A51">
      <w:pPr>
        <w:spacing w:line="360" w:lineRule="auto"/>
        <w:rPr>
          <w:rFonts w:eastAsia="PMingLiU"/>
          <w:sz w:val="22"/>
          <w:szCs w:val="22"/>
          <w:lang w:val="fr-CA" w:eastAsia="en-US"/>
        </w:rPr>
      </w:pPr>
    </w:p>
    <w:p w14:paraId="06BF34B4" w14:textId="77777777" w:rsidR="005722AC" w:rsidRDefault="005722AC">
      <w:pPr>
        <w:spacing w:line="360" w:lineRule="auto"/>
        <w:rPr>
          <w:rFonts w:eastAsia="PMingLiU"/>
          <w:sz w:val="22"/>
          <w:szCs w:val="22"/>
          <w:lang w:val="fr-CA" w:eastAsia="en-US"/>
        </w:rPr>
      </w:pPr>
    </w:p>
    <w:p w14:paraId="0A05228B" w14:textId="77777777" w:rsidR="00DB1A51" w:rsidRDefault="00DB1A51">
      <w:pPr>
        <w:spacing w:line="360" w:lineRule="auto"/>
        <w:rPr>
          <w:rFonts w:eastAsia="PMingLiU"/>
          <w:sz w:val="22"/>
          <w:szCs w:val="22"/>
          <w:lang w:val="fr-CA" w:eastAsia="en-US"/>
        </w:rPr>
      </w:pPr>
    </w:p>
    <w:p w14:paraId="020AE81F" w14:textId="77777777" w:rsidR="00DB1A51" w:rsidRDefault="00DB1A51">
      <w:pPr>
        <w:spacing w:line="360" w:lineRule="auto"/>
        <w:rPr>
          <w:rFonts w:eastAsia="PMingLiU"/>
          <w:sz w:val="22"/>
          <w:szCs w:val="22"/>
          <w:lang w:val="fr-CA" w:eastAsia="en-US"/>
        </w:rPr>
      </w:pPr>
    </w:p>
    <w:p w14:paraId="77779485" w14:textId="77777777" w:rsidR="00DB1A51" w:rsidRDefault="00DB1A51">
      <w:pPr>
        <w:spacing w:line="360" w:lineRule="auto"/>
        <w:rPr>
          <w:rFonts w:eastAsia="PMingLiU"/>
          <w:sz w:val="22"/>
          <w:szCs w:val="22"/>
          <w:lang w:val="fr-CA" w:eastAsia="en-US"/>
        </w:rPr>
      </w:pPr>
    </w:p>
    <w:p w14:paraId="4189B96A" w14:textId="77777777" w:rsidR="00DB1A51" w:rsidRDefault="00DB1A51">
      <w:pPr>
        <w:spacing w:line="360" w:lineRule="auto"/>
        <w:rPr>
          <w:rFonts w:eastAsia="PMingLiU"/>
          <w:sz w:val="22"/>
          <w:szCs w:val="22"/>
          <w:lang w:val="fr-CA" w:eastAsia="en-US"/>
        </w:rPr>
      </w:pPr>
    </w:p>
    <w:p w14:paraId="5B9AF518" w14:textId="77777777" w:rsidR="00DB1A51" w:rsidRDefault="00DB1A51">
      <w:pPr>
        <w:spacing w:line="360" w:lineRule="auto"/>
        <w:rPr>
          <w:rFonts w:eastAsia="PMingLiU"/>
          <w:sz w:val="22"/>
          <w:szCs w:val="22"/>
          <w:lang w:val="fr-CA" w:eastAsia="en-US"/>
        </w:rPr>
      </w:pPr>
    </w:p>
    <w:p w14:paraId="62B96E89" w14:textId="77777777" w:rsidR="00DB1A51" w:rsidRDefault="00DB1A51">
      <w:pPr>
        <w:spacing w:line="360" w:lineRule="auto"/>
        <w:rPr>
          <w:rFonts w:eastAsia="PMingLiU"/>
          <w:sz w:val="22"/>
          <w:szCs w:val="22"/>
          <w:lang w:val="fr-CA" w:eastAsia="en-US"/>
        </w:rPr>
      </w:pPr>
    </w:p>
    <w:p w14:paraId="7ED26F48" w14:textId="77777777" w:rsidR="00DB1A51" w:rsidRDefault="00DB1A51">
      <w:pPr>
        <w:spacing w:line="360" w:lineRule="auto"/>
        <w:rPr>
          <w:rFonts w:eastAsia="PMingLiU"/>
          <w:sz w:val="22"/>
          <w:szCs w:val="22"/>
          <w:lang w:val="fr-CA" w:eastAsia="en-US"/>
        </w:rPr>
      </w:pPr>
    </w:p>
    <w:p w14:paraId="6A042479" w14:textId="77777777" w:rsidR="00DB1A51" w:rsidRDefault="00DB1A51">
      <w:pPr>
        <w:spacing w:line="360" w:lineRule="auto"/>
        <w:rPr>
          <w:rFonts w:eastAsia="PMingLiU"/>
          <w:sz w:val="22"/>
          <w:szCs w:val="22"/>
          <w:lang w:val="fr-CA" w:eastAsia="en-US"/>
        </w:rPr>
      </w:pPr>
    </w:p>
    <w:p w14:paraId="3BF837CF" w14:textId="77777777" w:rsidR="00DB1A51" w:rsidRDefault="00DB1A51">
      <w:pPr>
        <w:spacing w:line="360" w:lineRule="auto"/>
        <w:rPr>
          <w:rFonts w:eastAsia="PMingLiU"/>
          <w:sz w:val="22"/>
          <w:szCs w:val="22"/>
          <w:lang w:val="fr-CA" w:eastAsia="en-US"/>
        </w:rPr>
      </w:pPr>
    </w:p>
    <w:p w14:paraId="3C81D1B9" w14:textId="77777777" w:rsidR="00DB1A51" w:rsidRDefault="00DB1A51">
      <w:pPr>
        <w:spacing w:line="360" w:lineRule="auto"/>
        <w:rPr>
          <w:rFonts w:eastAsia="PMingLiU"/>
          <w:sz w:val="22"/>
          <w:szCs w:val="22"/>
          <w:lang w:val="fr-CA" w:eastAsia="en-US"/>
        </w:rPr>
      </w:pPr>
    </w:p>
    <w:p w14:paraId="5B5771A9" w14:textId="77777777" w:rsidR="00DB1A51" w:rsidRDefault="00DB1A51">
      <w:pPr>
        <w:spacing w:line="360" w:lineRule="auto"/>
        <w:rPr>
          <w:rFonts w:eastAsia="PMingLiU"/>
          <w:sz w:val="22"/>
          <w:szCs w:val="22"/>
          <w:lang w:val="fr-CA" w:eastAsia="en-US"/>
        </w:rPr>
      </w:pPr>
    </w:p>
    <w:p w14:paraId="44B036DD" w14:textId="77777777" w:rsidR="00DB1A51" w:rsidRDefault="00DB1A51">
      <w:pPr>
        <w:spacing w:line="360" w:lineRule="auto"/>
        <w:rPr>
          <w:rFonts w:eastAsia="PMingLiU"/>
          <w:sz w:val="22"/>
          <w:szCs w:val="22"/>
          <w:lang w:val="fr-CA" w:eastAsia="en-US"/>
        </w:rPr>
      </w:pPr>
    </w:p>
    <w:p w14:paraId="3735874A" w14:textId="77777777" w:rsidR="00DB1A51" w:rsidRDefault="00DB1A51">
      <w:pPr>
        <w:spacing w:line="360" w:lineRule="auto"/>
        <w:rPr>
          <w:rFonts w:eastAsia="PMingLiU"/>
          <w:sz w:val="22"/>
          <w:szCs w:val="22"/>
          <w:lang w:val="fr-CA" w:eastAsia="en-US"/>
        </w:rPr>
      </w:pPr>
    </w:p>
    <w:p w14:paraId="1B93F4E8" w14:textId="77777777" w:rsidR="00DB1A51" w:rsidRDefault="00DB1A51">
      <w:pPr>
        <w:spacing w:line="360" w:lineRule="auto"/>
        <w:rPr>
          <w:rFonts w:eastAsia="PMingLiU"/>
          <w:sz w:val="22"/>
          <w:szCs w:val="22"/>
          <w:lang w:val="fr-CA" w:eastAsia="en-US"/>
        </w:rPr>
      </w:pPr>
    </w:p>
    <w:p w14:paraId="162725A7" w14:textId="77777777" w:rsidR="00DB1A51" w:rsidRDefault="00DB1A51">
      <w:pPr>
        <w:spacing w:line="360" w:lineRule="auto"/>
        <w:rPr>
          <w:rFonts w:eastAsia="PMingLiU"/>
          <w:sz w:val="22"/>
          <w:szCs w:val="22"/>
          <w:lang w:val="fr-CA" w:eastAsia="en-US"/>
        </w:rPr>
      </w:pPr>
    </w:p>
    <w:p w14:paraId="76DC2213" w14:textId="77777777" w:rsidR="00DB1A51" w:rsidRDefault="00DB1A51">
      <w:pPr>
        <w:spacing w:line="360" w:lineRule="auto"/>
        <w:rPr>
          <w:rFonts w:eastAsia="PMingLiU"/>
          <w:sz w:val="22"/>
          <w:szCs w:val="22"/>
          <w:lang w:val="fr-CA" w:eastAsia="en-US"/>
        </w:rPr>
      </w:pPr>
    </w:p>
    <w:p w14:paraId="76142BC2" w14:textId="77777777" w:rsidR="00DB1A51" w:rsidRDefault="00DB1A51">
      <w:pPr>
        <w:spacing w:line="360" w:lineRule="auto"/>
        <w:rPr>
          <w:rFonts w:eastAsia="PMingLiU"/>
          <w:sz w:val="22"/>
          <w:szCs w:val="22"/>
          <w:lang w:val="fr-CA" w:eastAsia="en-US"/>
        </w:rPr>
      </w:pPr>
    </w:p>
    <w:p w14:paraId="7EDFB13A" w14:textId="77777777" w:rsidR="00DB1A51" w:rsidRDefault="00DB1A51">
      <w:pPr>
        <w:spacing w:line="360" w:lineRule="auto"/>
        <w:rPr>
          <w:rFonts w:eastAsia="PMingLiU"/>
          <w:sz w:val="22"/>
          <w:szCs w:val="22"/>
          <w:lang w:val="fr-CA" w:eastAsia="en-US"/>
        </w:rPr>
      </w:pPr>
    </w:p>
    <w:p w14:paraId="669EF2BB" w14:textId="77777777" w:rsidR="00DB1A51" w:rsidRDefault="00DB1A51">
      <w:pPr>
        <w:spacing w:line="360" w:lineRule="auto"/>
        <w:rPr>
          <w:rFonts w:eastAsia="PMingLiU"/>
          <w:sz w:val="22"/>
          <w:szCs w:val="22"/>
          <w:lang w:val="fr-CA" w:eastAsia="en-US"/>
        </w:rPr>
      </w:pPr>
    </w:p>
    <w:p w14:paraId="7AD2E917" w14:textId="77777777" w:rsidR="00DB1A51" w:rsidRDefault="00DB1A51">
      <w:pPr>
        <w:spacing w:line="360" w:lineRule="auto"/>
        <w:rPr>
          <w:rFonts w:eastAsia="PMingLiU"/>
          <w:sz w:val="22"/>
          <w:szCs w:val="22"/>
          <w:lang w:val="fr-CA" w:eastAsia="en-US"/>
        </w:rPr>
      </w:pPr>
    </w:p>
    <w:p w14:paraId="08450C8C" w14:textId="77777777" w:rsidR="00DB1A51" w:rsidRDefault="00DB1A51">
      <w:pPr>
        <w:spacing w:line="360" w:lineRule="auto"/>
        <w:rPr>
          <w:rFonts w:eastAsia="PMingLiU"/>
          <w:sz w:val="22"/>
          <w:szCs w:val="22"/>
          <w:lang w:val="fr-CA" w:eastAsia="en-US"/>
        </w:rPr>
      </w:pPr>
    </w:p>
    <w:p w14:paraId="5BFF0DA1" w14:textId="77777777" w:rsidR="00DB1A51" w:rsidRPr="00DB1A51" w:rsidRDefault="00DB1A51">
      <w:pPr>
        <w:spacing w:line="360" w:lineRule="auto"/>
        <w:rPr>
          <w:rFonts w:eastAsia="PMingLiU"/>
          <w:sz w:val="22"/>
          <w:szCs w:val="22"/>
          <w:lang w:val="fr-CA" w:eastAsia="en-US"/>
        </w:rPr>
      </w:pPr>
    </w:p>
    <w:p w14:paraId="552DA78B" w14:textId="77777777" w:rsidR="00DB1A51" w:rsidRDefault="00DB1A51">
      <w:pPr>
        <w:spacing w:line="360" w:lineRule="auto"/>
        <w:rPr>
          <w:rFonts w:eastAsia="PMingLiU"/>
          <w:sz w:val="22"/>
          <w:szCs w:val="22"/>
          <w:lang w:eastAsia="en-US"/>
        </w:rPr>
      </w:pPr>
    </w:p>
    <w:p w14:paraId="53815092" w14:textId="77777777" w:rsidR="00DB1A51" w:rsidRDefault="00DB1A51">
      <w:pPr>
        <w:spacing w:line="360" w:lineRule="auto"/>
        <w:rPr>
          <w:rFonts w:eastAsia="PMingLiU"/>
          <w:sz w:val="22"/>
          <w:szCs w:val="22"/>
          <w:lang w:eastAsia="en-US"/>
        </w:rPr>
      </w:pPr>
    </w:p>
    <w:p w14:paraId="22FCC483" w14:textId="77777777" w:rsidR="00DB1A51" w:rsidRDefault="00DB1A51">
      <w:pPr>
        <w:spacing w:line="360" w:lineRule="auto"/>
        <w:rPr>
          <w:rFonts w:eastAsia="PMingLiU"/>
          <w:sz w:val="22"/>
          <w:szCs w:val="22"/>
          <w:lang w:eastAsia="en-US"/>
        </w:rPr>
      </w:pPr>
    </w:p>
    <w:p w14:paraId="705589F8" w14:textId="77777777" w:rsidR="005722AC" w:rsidRDefault="00F00574">
      <w:pPr>
        <w:spacing w:before="104" w:line="360" w:lineRule="auto"/>
        <w:textAlignment w:val="baseline"/>
        <w:rPr>
          <w:rFonts w:eastAsia="Times New Roman"/>
          <w:b/>
          <w:color w:val="000000"/>
          <w:w w:val="95"/>
          <w:sz w:val="40"/>
          <w:szCs w:val="22"/>
          <w:lang w:eastAsia="en-US"/>
        </w:rPr>
      </w:pPr>
      <w:r>
        <w:rPr>
          <w:rFonts w:eastAsia="Times New Roman"/>
          <w:b/>
          <w:color w:val="000000"/>
          <w:w w:val="95"/>
          <w:sz w:val="40"/>
          <w:szCs w:val="22"/>
          <w:lang w:eastAsia="en-US"/>
        </w:rPr>
        <w:t>Programmes détaillés des matières du 9</w:t>
      </w:r>
      <w:r>
        <w:rPr>
          <w:rFonts w:eastAsia="Times New Roman"/>
          <w:b/>
          <w:color w:val="000000"/>
          <w:sz w:val="40"/>
          <w:szCs w:val="22"/>
          <w:vertAlign w:val="superscript"/>
          <w:lang w:eastAsia="en-US"/>
        </w:rPr>
        <w:t>ème</w:t>
      </w:r>
      <w:r>
        <w:rPr>
          <w:rFonts w:eastAsia="Times New Roman"/>
          <w:b/>
          <w:color w:val="000000"/>
          <w:w w:val="95"/>
          <w:sz w:val="40"/>
          <w:szCs w:val="22"/>
          <w:lang w:eastAsia="en-US"/>
        </w:rPr>
        <w:t xml:space="preserve"> semestre</w:t>
      </w:r>
    </w:p>
    <w:p w14:paraId="1C9AF239" w14:textId="77777777" w:rsidR="005722AC" w:rsidRDefault="00F00574">
      <w:pPr>
        <w:rPr>
          <w:rFonts w:eastAsia="PMingLiU"/>
          <w:sz w:val="22"/>
          <w:szCs w:val="22"/>
          <w:lang w:eastAsia="en-US"/>
        </w:rPr>
      </w:pPr>
      <w:r>
        <w:rPr>
          <w:rFonts w:eastAsia="PMingLiU"/>
          <w:sz w:val="22"/>
          <w:szCs w:val="22"/>
          <w:lang w:eastAsia="en-US"/>
        </w:rPr>
        <w:br w:type="page"/>
      </w:r>
    </w:p>
    <w:p w14:paraId="7F4B2362"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668547E7" w14:textId="77777777">
        <w:trPr>
          <w:trHeight w:val="132"/>
        </w:trPr>
        <w:tc>
          <w:tcPr>
            <w:tcW w:w="1747" w:type="dxa"/>
            <w:shd w:val="clear" w:color="auto" w:fill="FFC000"/>
          </w:tcPr>
          <w:p w14:paraId="00996D0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8F853E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09B86F4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3920DB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1525CF1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73B746C0" w14:textId="77777777">
        <w:tc>
          <w:tcPr>
            <w:tcW w:w="1747" w:type="dxa"/>
            <w:vAlign w:val="center"/>
          </w:tcPr>
          <w:p w14:paraId="22245C1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67EEE255"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Matériaux composites</w:t>
            </w:r>
          </w:p>
        </w:tc>
        <w:tc>
          <w:tcPr>
            <w:tcW w:w="1336" w:type="dxa"/>
            <w:vAlign w:val="center"/>
          </w:tcPr>
          <w:p w14:paraId="526DC53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5834F11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1214" w:type="dxa"/>
            <w:vAlign w:val="center"/>
          </w:tcPr>
          <w:p w14:paraId="02117B63"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CSSM.9.1</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120C4B00" w14:textId="77777777">
        <w:tc>
          <w:tcPr>
            <w:tcW w:w="1809" w:type="dxa"/>
            <w:shd w:val="clear" w:color="auto" w:fill="FFC000"/>
          </w:tcPr>
          <w:p w14:paraId="5922200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0D3362B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075EECD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5FB085D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5AB88412" w14:textId="77777777">
        <w:tc>
          <w:tcPr>
            <w:tcW w:w="1809" w:type="dxa"/>
          </w:tcPr>
          <w:p w14:paraId="7CA5FF0F"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0736EE4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03h</w:t>
            </w:r>
          </w:p>
        </w:tc>
        <w:tc>
          <w:tcPr>
            <w:tcW w:w="2835" w:type="dxa"/>
          </w:tcPr>
          <w:p w14:paraId="615F7E71"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2782A9C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73AF90A2"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C8C615D" w14:textId="77777777">
        <w:tc>
          <w:tcPr>
            <w:tcW w:w="9322" w:type="dxa"/>
            <w:vAlign w:val="center"/>
          </w:tcPr>
          <w:p w14:paraId="314C9ED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6376B862"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Matériaux, comportement mécanique des matériaux, structure de la matière </w:t>
            </w:r>
          </w:p>
        </w:tc>
      </w:tr>
    </w:tbl>
    <w:p w14:paraId="10801DDB"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4648E3B6" w14:textId="77777777">
        <w:tc>
          <w:tcPr>
            <w:tcW w:w="9322" w:type="dxa"/>
            <w:tcBorders>
              <w:top w:val="single" w:sz="4" w:space="0" w:color="auto"/>
              <w:left w:val="single" w:sz="4" w:space="0" w:color="auto"/>
              <w:bottom w:val="single" w:sz="4" w:space="0" w:color="auto"/>
              <w:right w:val="single" w:sz="4" w:space="0" w:color="auto"/>
            </w:tcBorders>
          </w:tcPr>
          <w:p w14:paraId="1E0611B5"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69E21A9A" w14:textId="77777777" w:rsidR="005722AC" w:rsidRDefault="00F00574" w:rsidP="004A16D2">
            <w:pPr>
              <w:pStyle w:val="Default"/>
              <w:numPr>
                <w:ilvl w:val="3"/>
                <w:numId w:val="23"/>
              </w:numPr>
              <w:spacing w:before="240"/>
              <w:ind w:left="313"/>
              <w:rPr>
                <w:rFonts w:asciiTheme="majorBidi" w:hAnsiTheme="majorBidi" w:cstheme="majorBidi"/>
              </w:rPr>
            </w:pPr>
            <w:r>
              <w:rPr>
                <w:rFonts w:asciiTheme="majorBidi" w:hAnsiTheme="majorBidi" w:cstheme="majorBidi"/>
              </w:rPr>
              <w:t>Décrire le concept des composites et leurs applications en ingénierie</w:t>
            </w:r>
          </w:p>
          <w:p w14:paraId="22237B96" w14:textId="77777777" w:rsidR="005722AC" w:rsidRDefault="00F00574" w:rsidP="004A16D2">
            <w:pPr>
              <w:pStyle w:val="Default"/>
              <w:numPr>
                <w:ilvl w:val="3"/>
                <w:numId w:val="23"/>
              </w:numPr>
              <w:spacing w:before="240"/>
              <w:ind w:left="313"/>
              <w:rPr>
                <w:rFonts w:asciiTheme="majorBidi" w:hAnsiTheme="majorBidi" w:cstheme="majorBidi"/>
              </w:rPr>
            </w:pPr>
            <w:r>
              <w:rPr>
                <w:rFonts w:asciiTheme="majorBidi" w:hAnsiTheme="majorBidi" w:cstheme="majorBidi"/>
              </w:rPr>
              <w:t xml:space="preserve">Utiliser les principes et moyens de base pour la conception et l'analyse de structures simples en composites ; </w:t>
            </w:r>
          </w:p>
        </w:tc>
      </w:tr>
      <w:tr w:rsidR="005722AC" w:rsidRPr="00066A86" w14:paraId="54D46494" w14:textId="77777777">
        <w:tc>
          <w:tcPr>
            <w:tcW w:w="9322" w:type="dxa"/>
            <w:tcBorders>
              <w:top w:val="single" w:sz="4" w:space="0" w:color="auto"/>
              <w:bottom w:val="single" w:sz="4" w:space="0" w:color="auto"/>
            </w:tcBorders>
          </w:tcPr>
          <w:p w14:paraId="75549C20"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49F65DC1"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w:t>
            </w:r>
            <w:r>
              <w:rPr>
                <w:rFonts w:asciiTheme="majorBidi" w:hAnsiTheme="majorBidi" w:cstheme="majorBidi"/>
              </w:rPr>
              <w:t xml:space="preserve">. Introduction aux matériaux composites </w:t>
            </w:r>
          </w:p>
          <w:p w14:paraId="0B777EC5" w14:textId="77777777" w:rsidR="005722AC" w:rsidRDefault="00F00574">
            <w:pPr>
              <w:pStyle w:val="Default"/>
              <w:jc w:val="both"/>
              <w:rPr>
                <w:rFonts w:asciiTheme="majorBidi" w:hAnsiTheme="majorBidi" w:cstheme="majorBidi"/>
              </w:rPr>
            </w:pPr>
            <w:r>
              <w:rPr>
                <w:rFonts w:asciiTheme="majorBidi" w:hAnsiTheme="majorBidi" w:cstheme="majorBidi"/>
              </w:rPr>
              <w:t xml:space="preserve">Généralités sur les matériaux composites, leurs caractéristiques, avantages/inconvénients et applications. </w:t>
            </w:r>
          </w:p>
          <w:p w14:paraId="02471440" w14:textId="77777777" w:rsidR="005722AC" w:rsidRDefault="00F00574">
            <w:pPr>
              <w:pStyle w:val="Default"/>
              <w:jc w:val="both"/>
              <w:rPr>
                <w:rFonts w:asciiTheme="majorBidi" w:hAnsiTheme="majorBidi" w:cstheme="majorBidi"/>
              </w:rPr>
            </w:pPr>
            <w:r>
              <w:rPr>
                <w:rFonts w:asciiTheme="majorBidi" w:hAnsiTheme="majorBidi" w:cstheme="majorBidi"/>
                <w:b/>
                <w:bCs/>
              </w:rPr>
              <w:t>Chapitre II</w:t>
            </w:r>
            <w:r>
              <w:rPr>
                <w:rFonts w:asciiTheme="majorBidi" w:hAnsiTheme="majorBidi" w:cstheme="majorBidi"/>
              </w:rPr>
              <w:t xml:space="preserve">. Comportement mécanique du matériau composite </w:t>
            </w:r>
          </w:p>
          <w:p w14:paraId="7BE09611" w14:textId="77777777" w:rsidR="005722AC" w:rsidRDefault="00F00574">
            <w:pPr>
              <w:pStyle w:val="Default"/>
              <w:jc w:val="both"/>
              <w:rPr>
                <w:rFonts w:asciiTheme="majorBidi" w:hAnsiTheme="majorBidi" w:cstheme="majorBidi"/>
              </w:rPr>
            </w:pPr>
            <w:r>
              <w:rPr>
                <w:rFonts w:asciiTheme="majorBidi" w:hAnsiTheme="majorBidi" w:cstheme="majorBidi"/>
              </w:rPr>
              <w:t xml:space="preserve">l'élasticité isotrope. comportement des matériaux des composites : relation contrainte-déformation, constantes d'ingénierie élastiques, rigidité dans toutes les directions, </w:t>
            </w:r>
          </w:p>
          <w:p w14:paraId="71E9FA91" w14:textId="77777777" w:rsidR="005722AC" w:rsidRDefault="00F00574">
            <w:pPr>
              <w:pStyle w:val="Default"/>
              <w:jc w:val="both"/>
              <w:rPr>
                <w:rFonts w:asciiTheme="majorBidi" w:hAnsiTheme="majorBidi" w:cstheme="majorBidi"/>
              </w:rPr>
            </w:pPr>
            <w:r>
              <w:rPr>
                <w:rFonts w:asciiTheme="majorBidi" w:hAnsiTheme="majorBidi" w:cstheme="majorBidi"/>
                <w:b/>
                <w:bCs/>
              </w:rPr>
              <w:t>Chapitre III</w:t>
            </w:r>
            <w:r>
              <w:rPr>
                <w:rFonts w:asciiTheme="majorBidi" w:hAnsiTheme="majorBidi" w:cstheme="majorBidi"/>
              </w:rPr>
              <w:t xml:space="preserve">. Comportement mécanique du stratifié composite </w:t>
            </w:r>
          </w:p>
          <w:p w14:paraId="383E8F47" w14:textId="77777777" w:rsidR="005722AC" w:rsidRDefault="00F00574">
            <w:pPr>
              <w:pStyle w:val="Default"/>
              <w:jc w:val="both"/>
              <w:rPr>
                <w:rFonts w:asciiTheme="majorBidi" w:hAnsiTheme="majorBidi" w:cstheme="majorBidi"/>
              </w:rPr>
            </w:pPr>
            <w:r>
              <w:rPr>
                <w:rFonts w:asciiTheme="majorBidi" w:hAnsiTheme="majorBidi" w:cstheme="majorBidi"/>
              </w:rPr>
              <w:t xml:space="preserve">Loi de comportement pour le stratifié composite, discutez de la rigidité du stratifié composite, </w:t>
            </w:r>
          </w:p>
          <w:p w14:paraId="530B6159" w14:textId="77777777" w:rsidR="005722AC" w:rsidRDefault="00F00574">
            <w:pPr>
              <w:pStyle w:val="Default"/>
              <w:jc w:val="both"/>
              <w:rPr>
                <w:rFonts w:asciiTheme="majorBidi" w:hAnsiTheme="majorBidi" w:cstheme="majorBidi"/>
              </w:rPr>
            </w:pPr>
            <w:r>
              <w:rPr>
                <w:rFonts w:asciiTheme="majorBidi" w:hAnsiTheme="majorBidi" w:cstheme="majorBidi"/>
              </w:rPr>
              <w:t xml:space="preserve">comment effectuer une analyse des contraintes du stratifié. Comment l'angle d'orientation des fibres et la séquence d'empilement des plis affectent la rigidité et la résistance du stratifié. </w:t>
            </w:r>
          </w:p>
          <w:p w14:paraId="76A262E7" w14:textId="77777777" w:rsidR="005722AC" w:rsidRDefault="00F00574">
            <w:pPr>
              <w:pStyle w:val="Default"/>
              <w:jc w:val="both"/>
              <w:rPr>
                <w:rFonts w:asciiTheme="majorBidi" w:hAnsiTheme="majorBidi" w:cstheme="majorBidi"/>
              </w:rPr>
            </w:pPr>
            <w:r>
              <w:rPr>
                <w:rFonts w:asciiTheme="majorBidi" w:hAnsiTheme="majorBidi" w:cstheme="majorBidi"/>
                <w:b/>
                <w:bCs/>
              </w:rPr>
              <w:t>Chapitre IV</w:t>
            </w:r>
            <w:r>
              <w:rPr>
                <w:rFonts w:asciiTheme="majorBidi" w:hAnsiTheme="majorBidi" w:cstheme="majorBidi"/>
              </w:rPr>
              <w:t xml:space="preserve">. Rupture des matériaux et structures composites </w:t>
            </w:r>
          </w:p>
          <w:p w14:paraId="4EB93460" w14:textId="77777777" w:rsidR="005722AC" w:rsidRDefault="00F00574">
            <w:pPr>
              <w:pStyle w:val="Default"/>
              <w:jc w:val="both"/>
              <w:rPr>
                <w:rFonts w:asciiTheme="majorBidi" w:hAnsiTheme="majorBidi" w:cstheme="majorBidi"/>
              </w:rPr>
            </w:pPr>
            <w:r>
              <w:rPr>
                <w:rFonts w:asciiTheme="majorBidi" w:hAnsiTheme="majorBidi" w:cstheme="majorBidi"/>
              </w:rPr>
              <w:t xml:space="preserve">Présentez deux critères de rupture largement utilisés pour les composites : la contrainte maximale et les critères de Tsai-wu, expliquez comment les appliquer à l'analyse de rupture des composites. Introduire la méthode de modélisation de l'initiation et de la propagation progressive des dommages dans les composites. </w:t>
            </w:r>
          </w:p>
          <w:p w14:paraId="321B157A" w14:textId="77777777" w:rsidR="005722AC" w:rsidRDefault="00F00574">
            <w:pPr>
              <w:pStyle w:val="Default"/>
              <w:jc w:val="both"/>
              <w:rPr>
                <w:rFonts w:asciiTheme="majorBidi" w:hAnsiTheme="majorBidi" w:cstheme="majorBidi"/>
              </w:rPr>
            </w:pPr>
            <w:r>
              <w:rPr>
                <w:rFonts w:asciiTheme="majorBidi" w:hAnsiTheme="majorBidi" w:cstheme="majorBidi"/>
                <w:b/>
                <w:bCs/>
              </w:rPr>
              <w:t>Chapitre V</w:t>
            </w:r>
            <w:r>
              <w:rPr>
                <w:rFonts w:asciiTheme="majorBidi" w:hAnsiTheme="majorBidi" w:cstheme="majorBidi"/>
              </w:rPr>
              <w:t xml:space="preserve">. Micromécanique des matériaux composites </w:t>
            </w:r>
          </w:p>
          <w:p w14:paraId="5413B18D" w14:textId="77777777" w:rsidR="005722AC" w:rsidRDefault="00F00574">
            <w:pPr>
              <w:pStyle w:val="Default"/>
              <w:jc w:val="both"/>
              <w:rPr>
                <w:rFonts w:asciiTheme="majorBidi" w:hAnsiTheme="majorBidi" w:cstheme="majorBidi"/>
              </w:rPr>
            </w:pPr>
            <w:r>
              <w:rPr>
                <w:rFonts w:asciiTheme="majorBidi" w:hAnsiTheme="majorBidi" w:cstheme="majorBidi"/>
              </w:rPr>
              <w:t xml:space="preserve">Prédire les propriétés matérielles effectives des composites en fonction de ses constituants, mécanismes de défaillance des composites. </w:t>
            </w:r>
          </w:p>
          <w:p w14:paraId="128F4BF6" w14:textId="77777777" w:rsidR="005722AC" w:rsidRDefault="00F00574">
            <w:pPr>
              <w:pStyle w:val="Default"/>
              <w:jc w:val="both"/>
              <w:rPr>
                <w:rFonts w:asciiTheme="majorBidi" w:hAnsiTheme="majorBidi" w:cstheme="majorBidi"/>
              </w:rPr>
            </w:pPr>
            <w:r>
              <w:rPr>
                <w:rFonts w:asciiTheme="majorBidi" w:hAnsiTheme="majorBidi" w:cstheme="majorBidi"/>
                <w:b/>
                <w:bCs/>
              </w:rPr>
              <w:t>Chapitre VI</w:t>
            </w:r>
            <w:r>
              <w:rPr>
                <w:rFonts w:asciiTheme="majorBidi" w:hAnsiTheme="majorBidi" w:cstheme="majorBidi"/>
              </w:rPr>
              <w:t xml:space="preserve">. Conception de stratifié composite </w:t>
            </w:r>
          </w:p>
          <w:p w14:paraId="1E61D8C3" w14:textId="77777777" w:rsidR="005722AC" w:rsidRDefault="00F00574">
            <w:pPr>
              <w:pStyle w:val="Default"/>
              <w:jc w:val="both"/>
              <w:rPr>
                <w:rFonts w:asciiTheme="majorBidi" w:hAnsiTheme="majorBidi" w:cstheme="majorBidi"/>
              </w:rPr>
            </w:pPr>
            <w:r>
              <w:rPr>
                <w:rFonts w:asciiTheme="majorBidi" w:hAnsiTheme="majorBidi" w:cstheme="majorBidi"/>
              </w:rPr>
              <w:t xml:space="preserve">Présentez les règles générales de conception, comment utiliser la méthode Carpet Plot et effectuez la conception du stratifié via un exemple. </w:t>
            </w:r>
          </w:p>
          <w:p w14:paraId="2AC573C1" w14:textId="77777777" w:rsidR="005722AC" w:rsidRDefault="00F00574">
            <w:pPr>
              <w:pStyle w:val="Default"/>
              <w:jc w:val="both"/>
              <w:rPr>
                <w:rFonts w:asciiTheme="majorBidi" w:hAnsiTheme="majorBidi" w:cstheme="majorBidi"/>
              </w:rPr>
            </w:pPr>
            <w:r>
              <w:rPr>
                <w:rFonts w:asciiTheme="majorBidi" w:hAnsiTheme="majorBidi" w:cstheme="majorBidi"/>
                <w:b/>
                <w:bCs/>
              </w:rPr>
              <w:t>Chapitre VII</w:t>
            </w:r>
            <w:r>
              <w:rPr>
                <w:rFonts w:asciiTheme="majorBidi" w:hAnsiTheme="majorBidi" w:cstheme="majorBidi"/>
              </w:rPr>
              <w:t xml:space="preserve">. Matériaux </w:t>
            </w:r>
          </w:p>
          <w:p w14:paraId="73F66E74" w14:textId="77777777" w:rsidR="005722AC" w:rsidRDefault="00F00574">
            <w:pPr>
              <w:pStyle w:val="Default"/>
              <w:jc w:val="both"/>
              <w:rPr>
                <w:rFonts w:asciiTheme="majorBidi" w:hAnsiTheme="majorBidi" w:cstheme="majorBidi"/>
              </w:rPr>
            </w:pPr>
            <w:r>
              <w:rPr>
                <w:rFonts w:asciiTheme="majorBidi" w:hAnsiTheme="majorBidi" w:cstheme="majorBidi"/>
              </w:rPr>
              <w:t xml:space="preserve">Introduire la notion de polymère, classification, collage et structure, propriétés thermo-physiques </w:t>
            </w:r>
          </w:p>
          <w:p w14:paraId="4FF852F3"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04930308"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16E7F9B7"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5C63909C" w14:textId="77777777" w:rsidR="005722AC" w:rsidRDefault="00F00574" w:rsidP="004A16D2">
            <w:pPr>
              <w:pStyle w:val="Default"/>
              <w:numPr>
                <w:ilvl w:val="0"/>
                <w:numId w:val="50"/>
              </w:numPr>
              <w:spacing w:before="240"/>
              <w:rPr>
                <w:lang w:val="en-US"/>
              </w:rPr>
            </w:pPr>
            <w:r>
              <w:rPr>
                <w:lang w:val="en-US"/>
              </w:rPr>
              <w:t xml:space="preserve">Isaak Daniel , Engineering mechanics of composite materials , 1994 </w:t>
            </w:r>
          </w:p>
          <w:p w14:paraId="72AF942D" w14:textId="77777777" w:rsidR="005722AC" w:rsidRDefault="00F00574" w:rsidP="004A16D2">
            <w:pPr>
              <w:pStyle w:val="Default"/>
              <w:numPr>
                <w:ilvl w:val="0"/>
                <w:numId w:val="50"/>
              </w:numPr>
              <w:rPr>
                <w:lang w:val="en-US"/>
              </w:rPr>
            </w:pPr>
            <w:r>
              <w:rPr>
                <w:sz w:val="23"/>
                <w:szCs w:val="23"/>
                <w:lang w:val="en-US"/>
              </w:rPr>
              <w:t xml:space="preserve">Velery, Vasilieve, Mechanics and analysis of composite materials, Elsevier, 2001 </w:t>
            </w:r>
          </w:p>
        </w:tc>
      </w:tr>
    </w:tbl>
    <w:p w14:paraId="732360B2" w14:textId="77777777" w:rsidR="005722AC" w:rsidRDefault="005722AC">
      <w:pPr>
        <w:rPr>
          <w:rFonts w:eastAsia="PMingLiU"/>
          <w:sz w:val="22"/>
          <w:szCs w:val="22"/>
          <w:lang w:val="en-US" w:eastAsia="en-US"/>
        </w:rPr>
      </w:pPr>
    </w:p>
    <w:p w14:paraId="2F419230" w14:textId="77777777" w:rsidR="005722AC" w:rsidRDefault="00F00574">
      <w:pPr>
        <w:rPr>
          <w:rFonts w:eastAsia="PMingLiU"/>
          <w:sz w:val="22"/>
          <w:szCs w:val="22"/>
          <w:lang w:val="en-US" w:eastAsia="en-US"/>
        </w:rPr>
      </w:pPr>
      <w:r>
        <w:rPr>
          <w:rFonts w:eastAsia="PMingLiU"/>
          <w:sz w:val="22"/>
          <w:szCs w:val="22"/>
          <w:lang w:val="en-US" w:eastAsia="en-US"/>
        </w:rPr>
        <w:br w:type="page"/>
      </w:r>
    </w:p>
    <w:p w14:paraId="0192094B"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31E7A27E" w14:textId="77777777">
        <w:trPr>
          <w:trHeight w:val="132"/>
        </w:trPr>
        <w:tc>
          <w:tcPr>
            <w:tcW w:w="1747" w:type="dxa"/>
            <w:shd w:val="clear" w:color="auto" w:fill="FFC000"/>
          </w:tcPr>
          <w:p w14:paraId="5A7B2B2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42337E1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4C7A090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0B86FD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3EA743F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2301C9A6" w14:textId="77777777">
        <w:tc>
          <w:tcPr>
            <w:tcW w:w="1747" w:type="dxa"/>
            <w:vAlign w:val="center"/>
          </w:tcPr>
          <w:p w14:paraId="1E51847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38533753"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Bureau d’études et méthodes </w:t>
            </w:r>
          </w:p>
        </w:tc>
        <w:tc>
          <w:tcPr>
            <w:tcW w:w="1336" w:type="dxa"/>
            <w:vAlign w:val="center"/>
          </w:tcPr>
          <w:p w14:paraId="6B7E352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vAlign w:val="center"/>
          </w:tcPr>
          <w:p w14:paraId="63CB113B" w14:textId="77777777" w:rsidR="005722AC" w:rsidRDefault="00F40153">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w:t>
            </w:r>
          </w:p>
        </w:tc>
        <w:tc>
          <w:tcPr>
            <w:tcW w:w="1214" w:type="dxa"/>
            <w:vAlign w:val="center"/>
          </w:tcPr>
          <w:p w14:paraId="0060F774"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CSSM.9.2</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30B7F7E9" w14:textId="77777777">
        <w:tc>
          <w:tcPr>
            <w:tcW w:w="1809" w:type="dxa"/>
            <w:shd w:val="clear" w:color="auto" w:fill="FFC000"/>
          </w:tcPr>
          <w:p w14:paraId="16A1BB1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593957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9DA830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6EE05F6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4FE0907E" w14:textId="77777777">
        <w:tc>
          <w:tcPr>
            <w:tcW w:w="1809" w:type="dxa"/>
          </w:tcPr>
          <w:p w14:paraId="1CAE803C"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6D7A486C" w14:textId="77777777" w:rsidR="005722AC" w:rsidRDefault="00F40153">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07395425" w14:textId="77777777" w:rsidR="005722AC" w:rsidRDefault="005722AC">
            <w:pPr>
              <w:spacing w:before="100" w:beforeAutospacing="1" w:after="100" w:afterAutospacing="1" w:line="360" w:lineRule="auto"/>
              <w:jc w:val="center"/>
              <w:rPr>
                <w:rFonts w:asciiTheme="majorBidi" w:hAnsiTheme="majorBidi" w:cstheme="majorBidi"/>
              </w:rPr>
            </w:pPr>
          </w:p>
        </w:tc>
        <w:tc>
          <w:tcPr>
            <w:tcW w:w="2835" w:type="dxa"/>
          </w:tcPr>
          <w:p w14:paraId="3D5DBB2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03h</w:t>
            </w:r>
          </w:p>
        </w:tc>
      </w:tr>
    </w:tbl>
    <w:p w14:paraId="751411C1"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457CCE4B" w14:textId="77777777">
        <w:tc>
          <w:tcPr>
            <w:tcW w:w="9322" w:type="dxa"/>
            <w:vAlign w:val="center"/>
          </w:tcPr>
          <w:p w14:paraId="1DFA0D1B"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1CD57F2E"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Matériaux, comportement mécanique des matériaux, structure de la matière </w:t>
            </w:r>
          </w:p>
        </w:tc>
      </w:tr>
    </w:tbl>
    <w:p w14:paraId="6002F121"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22AFF80E" w14:textId="77777777">
        <w:tc>
          <w:tcPr>
            <w:tcW w:w="9322" w:type="dxa"/>
            <w:tcBorders>
              <w:top w:val="single" w:sz="4" w:space="0" w:color="auto"/>
              <w:left w:val="single" w:sz="4" w:space="0" w:color="auto"/>
              <w:bottom w:val="single" w:sz="4" w:space="0" w:color="auto"/>
              <w:right w:val="single" w:sz="4" w:space="0" w:color="auto"/>
            </w:tcBorders>
          </w:tcPr>
          <w:p w14:paraId="6BE96FAE"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756E473D"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Acquérir des connaissances requises pour l'établissement d'un processus complet de fabrication d'un produit, particulièrement la conception des projets de gamme d'usinage et l'élaboration des contrats de phase. Il est fondamental que ces projets intègrent, en adéquation avec les coûts de production, l'ordonnancement des différentes opérations d'usinage et leur regroupement en sous-phases et phases, le choix judicieux des machines-outils et des outillages et le calcul des temps d'usinage </w:t>
            </w:r>
          </w:p>
        </w:tc>
      </w:tr>
      <w:tr w:rsidR="005722AC" w14:paraId="56E37281" w14:textId="77777777">
        <w:tc>
          <w:tcPr>
            <w:tcW w:w="9322" w:type="dxa"/>
            <w:tcBorders>
              <w:top w:val="single" w:sz="4" w:space="0" w:color="auto"/>
              <w:bottom w:val="single" w:sz="4" w:space="0" w:color="auto"/>
            </w:tcBorders>
          </w:tcPr>
          <w:p w14:paraId="53CC0587"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54FD0114"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Partie 1 : Mise en position des pièces </w:t>
            </w:r>
          </w:p>
          <w:p w14:paraId="091F51D5" w14:textId="77777777" w:rsidR="005722AC" w:rsidRDefault="00F00574">
            <w:pPr>
              <w:pStyle w:val="Default"/>
              <w:jc w:val="both"/>
              <w:rPr>
                <w:rFonts w:asciiTheme="majorBidi" w:hAnsiTheme="majorBidi" w:cstheme="majorBidi"/>
              </w:rPr>
            </w:pPr>
            <w:r>
              <w:rPr>
                <w:rFonts w:asciiTheme="majorBidi" w:hAnsiTheme="majorBidi" w:cstheme="majorBidi"/>
              </w:rPr>
              <w:t xml:space="preserve">1.1 Etude de l’isostatisme </w:t>
            </w:r>
          </w:p>
          <w:p w14:paraId="11930BA2" w14:textId="77777777" w:rsidR="005722AC" w:rsidRDefault="00F00574">
            <w:pPr>
              <w:pStyle w:val="Default"/>
              <w:jc w:val="both"/>
              <w:rPr>
                <w:rFonts w:asciiTheme="majorBidi" w:hAnsiTheme="majorBidi" w:cstheme="majorBidi"/>
              </w:rPr>
            </w:pPr>
            <w:r>
              <w:rPr>
                <w:rFonts w:asciiTheme="majorBidi" w:hAnsiTheme="majorBidi" w:cstheme="majorBidi"/>
              </w:rPr>
              <w:t xml:space="preserve">1.2 Matériels de maintien en position </w:t>
            </w:r>
          </w:p>
          <w:p w14:paraId="5132029E" w14:textId="77777777" w:rsidR="005722AC" w:rsidRDefault="00F00574">
            <w:pPr>
              <w:pStyle w:val="Default"/>
              <w:jc w:val="both"/>
              <w:rPr>
                <w:rFonts w:asciiTheme="majorBidi" w:hAnsiTheme="majorBidi" w:cstheme="majorBidi"/>
              </w:rPr>
            </w:pPr>
            <w:r>
              <w:rPr>
                <w:rFonts w:asciiTheme="majorBidi" w:hAnsiTheme="majorBidi" w:cstheme="majorBidi"/>
              </w:rPr>
              <w:t xml:space="preserve">1.3 Positionnement et montage d’usinage </w:t>
            </w:r>
          </w:p>
          <w:p w14:paraId="069B4D28"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Partie 2 : Analyse de fabrication </w:t>
            </w:r>
          </w:p>
          <w:p w14:paraId="0EEB9E46" w14:textId="77777777" w:rsidR="005722AC" w:rsidRDefault="00F00574">
            <w:pPr>
              <w:pStyle w:val="Default"/>
              <w:jc w:val="both"/>
              <w:rPr>
                <w:rFonts w:asciiTheme="majorBidi" w:hAnsiTheme="majorBidi" w:cstheme="majorBidi"/>
              </w:rPr>
            </w:pPr>
            <w:r>
              <w:rPr>
                <w:rFonts w:asciiTheme="majorBidi" w:hAnsiTheme="majorBidi" w:cstheme="majorBidi"/>
              </w:rPr>
              <w:t xml:space="preserve">2.1 Choix des surfaces de départ et nombre d’opération </w:t>
            </w:r>
          </w:p>
          <w:p w14:paraId="00239363" w14:textId="77777777" w:rsidR="005722AC" w:rsidRDefault="00F00574">
            <w:pPr>
              <w:pStyle w:val="Default"/>
              <w:jc w:val="both"/>
              <w:rPr>
                <w:rFonts w:asciiTheme="majorBidi" w:hAnsiTheme="majorBidi" w:cstheme="majorBidi"/>
              </w:rPr>
            </w:pPr>
            <w:r>
              <w:rPr>
                <w:rFonts w:asciiTheme="majorBidi" w:hAnsiTheme="majorBidi" w:cstheme="majorBidi"/>
              </w:rPr>
              <w:t xml:space="preserve">2.2 Recherche de l’ordre chronologique </w:t>
            </w:r>
          </w:p>
          <w:p w14:paraId="6FD9FA07" w14:textId="77777777" w:rsidR="005722AC" w:rsidRDefault="00F00574">
            <w:pPr>
              <w:pStyle w:val="Default"/>
              <w:jc w:val="both"/>
              <w:rPr>
                <w:rFonts w:asciiTheme="majorBidi" w:hAnsiTheme="majorBidi" w:cstheme="majorBidi"/>
              </w:rPr>
            </w:pPr>
            <w:r>
              <w:rPr>
                <w:rFonts w:asciiTheme="majorBidi" w:hAnsiTheme="majorBidi" w:cstheme="majorBidi"/>
              </w:rPr>
              <w:t xml:space="preserve">2-3 Méthode matricielle d'établissement de l'ordre d'usinage. </w:t>
            </w:r>
          </w:p>
          <w:p w14:paraId="1859E02C" w14:textId="77777777" w:rsidR="005722AC" w:rsidRDefault="00F00574" w:rsidP="004A16D2">
            <w:pPr>
              <w:pStyle w:val="Default"/>
              <w:numPr>
                <w:ilvl w:val="1"/>
                <w:numId w:val="51"/>
              </w:numPr>
              <w:jc w:val="both"/>
              <w:rPr>
                <w:rFonts w:asciiTheme="majorBidi" w:hAnsiTheme="majorBidi" w:cstheme="majorBidi"/>
              </w:rPr>
            </w:pPr>
            <w:r>
              <w:rPr>
                <w:rFonts w:asciiTheme="majorBidi" w:hAnsiTheme="majorBidi" w:cstheme="majorBidi"/>
              </w:rPr>
              <w:t xml:space="preserve">Regroupement des opérations d'usinage en phase et sous phase. </w:t>
            </w:r>
          </w:p>
          <w:p w14:paraId="4AF9C2FD" w14:textId="77777777" w:rsidR="005722AC" w:rsidRDefault="00F00574">
            <w:pPr>
              <w:pStyle w:val="Default"/>
              <w:jc w:val="both"/>
              <w:rPr>
                <w:rFonts w:asciiTheme="majorBidi" w:hAnsiTheme="majorBidi" w:cstheme="majorBidi"/>
              </w:rPr>
            </w:pPr>
            <w:r>
              <w:rPr>
                <w:rFonts w:asciiTheme="majorBidi" w:hAnsiTheme="majorBidi" w:cstheme="majorBidi"/>
              </w:rPr>
              <w:t>2-5 Projet de gamme d'usinage</w:t>
            </w:r>
          </w:p>
          <w:p w14:paraId="6ABA36EE" w14:textId="77777777" w:rsidR="005722AC" w:rsidRDefault="00F00574">
            <w:pPr>
              <w:pStyle w:val="Default"/>
              <w:jc w:val="both"/>
              <w:rPr>
                <w:rFonts w:asciiTheme="majorBidi" w:hAnsiTheme="majorBidi" w:cstheme="majorBidi"/>
              </w:rPr>
            </w:pPr>
            <w:r>
              <w:rPr>
                <w:rFonts w:asciiTheme="majorBidi" w:hAnsiTheme="majorBidi" w:cstheme="majorBidi"/>
              </w:rPr>
              <w:t xml:space="preserve">2-6 Contrat de phase </w:t>
            </w:r>
          </w:p>
          <w:p w14:paraId="04DA2C32"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40DE2493"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252DEDE6"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E0C69DE"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1-R. Astier, J. Bresciani, R. Coste, L. Jourdan, P. Neveu, P. Perrone et G. Rey - Construction industrielle, Dunod, Paris, 1982. </w:t>
            </w:r>
          </w:p>
          <w:p w14:paraId="6D465744" w14:textId="77777777" w:rsidR="005722AC" w:rsidRDefault="00F00574">
            <w:pPr>
              <w:pStyle w:val="Default"/>
              <w:rPr>
                <w:rFonts w:asciiTheme="majorBidi" w:hAnsiTheme="majorBidi" w:cstheme="majorBidi"/>
              </w:rPr>
            </w:pPr>
            <w:r>
              <w:rPr>
                <w:rFonts w:asciiTheme="majorBidi" w:hAnsiTheme="majorBidi" w:cstheme="majorBidi"/>
              </w:rPr>
              <w:t xml:space="preserve">2-C. Barlier et R. Bourgeois - Mémotech Productique. Conception et dessin, Casteilla, Paris, 1988. </w:t>
            </w:r>
          </w:p>
          <w:p w14:paraId="3E8EC204" w14:textId="77777777" w:rsidR="005722AC" w:rsidRDefault="00F00574">
            <w:pPr>
              <w:pStyle w:val="Default"/>
              <w:rPr>
                <w:rFonts w:asciiTheme="majorBidi" w:hAnsiTheme="majorBidi" w:cstheme="majorBidi"/>
              </w:rPr>
            </w:pPr>
            <w:r>
              <w:rPr>
                <w:rFonts w:asciiTheme="majorBidi" w:hAnsiTheme="majorBidi" w:cstheme="majorBidi"/>
              </w:rPr>
              <w:t xml:space="preserve">3- Pimbaud L., Layes G., Moulin J., </w:t>
            </w:r>
            <w:r>
              <w:rPr>
                <w:rFonts w:asciiTheme="majorBidi" w:hAnsiTheme="majorBidi" w:cstheme="majorBidi"/>
                <w:i/>
                <w:iCs/>
              </w:rPr>
              <w:t xml:space="preserve">'Guide pratique de l'usinage (tome 1)', </w:t>
            </w:r>
            <w:r>
              <w:rPr>
                <w:rFonts w:asciiTheme="majorBidi" w:hAnsiTheme="majorBidi" w:cstheme="majorBidi"/>
              </w:rPr>
              <w:t xml:space="preserve">Edition Hachette, 2003. </w:t>
            </w:r>
          </w:p>
          <w:p w14:paraId="05B5E61A" w14:textId="77777777" w:rsidR="005722AC" w:rsidRDefault="00F00574">
            <w:pPr>
              <w:pStyle w:val="Default"/>
              <w:rPr>
                <w:rFonts w:asciiTheme="majorBidi" w:hAnsiTheme="majorBidi" w:cstheme="majorBidi"/>
              </w:rPr>
            </w:pPr>
            <w:r>
              <w:rPr>
                <w:rFonts w:asciiTheme="majorBidi" w:hAnsiTheme="majorBidi" w:cstheme="majorBidi"/>
              </w:rPr>
              <w:t xml:space="preserve">4- Chevalier A, Bohan J., Molina A., </w:t>
            </w:r>
            <w:r>
              <w:rPr>
                <w:rFonts w:asciiTheme="majorBidi" w:hAnsiTheme="majorBidi" w:cstheme="majorBidi"/>
                <w:i/>
                <w:iCs/>
              </w:rPr>
              <w:t>'Guide pratique de productique'</w:t>
            </w:r>
            <w:r>
              <w:rPr>
                <w:rFonts w:asciiTheme="majorBidi" w:hAnsiTheme="majorBidi" w:cstheme="majorBidi"/>
              </w:rPr>
              <w:t xml:space="preserve">, Editions Hachette, 2000. </w:t>
            </w:r>
          </w:p>
          <w:p w14:paraId="2E493456" w14:textId="77777777" w:rsidR="005722AC" w:rsidRDefault="00F00574">
            <w:pPr>
              <w:pStyle w:val="Default"/>
              <w:rPr>
                <w:rFonts w:asciiTheme="majorBidi" w:hAnsiTheme="majorBidi" w:cstheme="majorBidi"/>
              </w:rPr>
            </w:pPr>
            <w:r>
              <w:rPr>
                <w:rFonts w:asciiTheme="majorBidi" w:hAnsiTheme="majorBidi" w:cstheme="majorBidi"/>
              </w:rPr>
              <w:t xml:space="preserve">5- Padilla P. et Thely A., ' </w:t>
            </w:r>
            <w:r>
              <w:rPr>
                <w:rFonts w:asciiTheme="majorBidi" w:hAnsiTheme="majorBidi" w:cstheme="majorBidi"/>
                <w:i/>
                <w:iCs/>
              </w:rPr>
              <w:t xml:space="preserve">Guide des Fabrications Mécaniques', </w:t>
            </w:r>
            <w:r>
              <w:rPr>
                <w:rFonts w:asciiTheme="majorBidi" w:hAnsiTheme="majorBidi" w:cstheme="majorBidi"/>
              </w:rPr>
              <w:t xml:space="preserve">Dunod, 1978. </w:t>
            </w:r>
          </w:p>
          <w:p w14:paraId="49698642" w14:textId="77777777" w:rsidR="005722AC" w:rsidRDefault="00F00574">
            <w:pPr>
              <w:pStyle w:val="Default"/>
              <w:rPr>
                <w:rFonts w:asciiTheme="majorBidi" w:hAnsiTheme="majorBidi" w:cstheme="majorBidi"/>
              </w:rPr>
            </w:pPr>
            <w:r>
              <w:rPr>
                <w:rFonts w:asciiTheme="majorBidi" w:hAnsiTheme="majorBidi" w:cstheme="majorBidi"/>
              </w:rPr>
              <w:t>6- Padilla P., Anselmetti B., Mathieu L. et Raboyeau M., '</w:t>
            </w:r>
            <w:r>
              <w:rPr>
                <w:rFonts w:asciiTheme="majorBidi" w:hAnsiTheme="majorBidi" w:cstheme="majorBidi"/>
                <w:i/>
                <w:iCs/>
              </w:rPr>
              <w:t xml:space="preserve">Production Mécanique', </w:t>
            </w:r>
            <w:r>
              <w:rPr>
                <w:rFonts w:asciiTheme="majorBidi" w:hAnsiTheme="majorBidi" w:cstheme="majorBidi"/>
              </w:rPr>
              <w:t xml:space="preserve">Editions Dunod, 1986. </w:t>
            </w:r>
          </w:p>
          <w:p w14:paraId="70506299" w14:textId="77777777" w:rsidR="005722AC" w:rsidRDefault="00F00574">
            <w:pPr>
              <w:pStyle w:val="Default"/>
              <w:rPr>
                <w:sz w:val="23"/>
                <w:szCs w:val="23"/>
              </w:rPr>
            </w:pPr>
            <w:r>
              <w:rPr>
                <w:rFonts w:asciiTheme="majorBidi" w:hAnsiTheme="majorBidi" w:cstheme="majorBidi"/>
              </w:rPr>
              <w:t xml:space="preserve">7- Weill R. , </w:t>
            </w:r>
            <w:r>
              <w:rPr>
                <w:rFonts w:asciiTheme="majorBidi" w:hAnsiTheme="majorBidi" w:cstheme="majorBidi"/>
                <w:i/>
                <w:iCs/>
              </w:rPr>
              <w:t>'Conception des gammes d'usinage'</w:t>
            </w:r>
            <w:r>
              <w:rPr>
                <w:rFonts w:asciiTheme="majorBidi" w:hAnsiTheme="majorBidi" w:cstheme="majorBidi"/>
              </w:rPr>
              <w:t xml:space="preserve">, Techniques de l'ingénieur Doc B2 025, 1993 </w:t>
            </w:r>
          </w:p>
        </w:tc>
      </w:tr>
    </w:tbl>
    <w:p w14:paraId="6EACA07E" w14:textId="77777777" w:rsidR="005722AC" w:rsidRDefault="005722AC">
      <w:pPr>
        <w:rPr>
          <w:rFonts w:eastAsia="PMingLiU"/>
          <w:sz w:val="22"/>
          <w:szCs w:val="22"/>
          <w:lang w:val="fr-CA" w:eastAsia="en-US"/>
        </w:rPr>
      </w:pPr>
    </w:p>
    <w:p w14:paraId="6F95F59C" w14:textId="77777777" w:rsidR="005722AC" w:rsidRDefault="00F00574">
      <w:pPr>
        <w:rPr>
          <w:rFonts w:eastAsia="PMingLiU"/>
          <w:sz w:val="22"/>
          <w:szCs w:val="22"/>
          <w:lang w:val="fr-CA" w:eastAsia="en-US"/>
        </w:rPr>
      </w:pPr>
      <w:r>
        <w:rPr>
          <w:rFonts w:eastAsia="PMingLiU"/>
          <w:sz w:val="22"/>
          <w:szCs w:val="22"/>
          <w:lang w:val="fr-CA" w:eastAsia="en-US"/>
        </w:rPr>
        <w:br w:type="page"/>
      </w:r>
    </w:p>
    <w:p w14:paraId="66FC5AFB"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36EE2BF7" w14:textId="77777777">
        <w:trPr>
          <w:trHeight w:val="132"/>
        </w:trPr>
        <w:tc>
          <w:tcPr>
            <w:tcW w:w="1747" w:type="dxa"/>
            <w:shd w:val="clear" w:color="auto" w:fill="FFC000"/>
          </w:tcPr>
          <w:p w14:paraId="7A3B2C0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4B1497A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00BBC5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D46009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5190B14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46AE499" w14:textId="77777777">
        <w:tc>
          <w:tcPr>
            <w:tcW w:w="1747" w:type="dxa"/>
            <w:vAlign w:val="center"/>
          </w:tcPr>
          <w:p w14:paraId="6A19728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6D4B900A"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Mécanique de la rupture</w:t>
            </w:r>
          </w:p>
        </w:tc>
        <w:tc>
          <w:tcPr>
            <w:tcW w:w="1336" w:type="dxa"/>
            <w:vAlign w:val="center"/>
          </w:tcPr>
          <w:p w14:paraId="06E1B829" w14:textId="77777777" w:rsidR="005722AC" w:rsidRDefault="00F40153">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2</w:t>
            </w:r>
          </w:p>
        </w:tc>
        <w:tc>
          <w:tcPr>
            <w:tcW w:w="1135" w:type="dxa"/>
            <w:vAlign w:val="center"/>
          </w:tcPr>
          <w:p w14:paraId="1C62BF5C" w14:textId="77777777" w:rsidR="005722AC" w:rsidRDefault="00F40153">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w:t>
            </w:r>
          </w:p>
        </w:tc>
        <w:tc>
          <w:tcPr>
            <w:tcW w:w="1214" w:type="dxa"/>
            <w:vAlign w:val="center"/>
          </w:tcPr>
          <w:p w14:paraId="1353E452"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CSSM.9.3</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2D350ED2" w14:textId="77777777">
        <w:tc>
          <w:tcPr>
            <w:tcW w:w="1809" w:type="dxa"/>
            <w:shd w:val="clear" w:color="auto" w:fill="FFC000"/>
          </w:tcPr>
          <w:p w14:paraId="63D08E0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2E4C70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DB5463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E54906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F365F4F" w14:textId="77777777">
        <w:tc>
          <w:tcPr>
            <w:tcW w:w="1809" w:type="dxa"/>
          </w:tcPr>
          <w:p w14:paraId="67865FBC" w14:textId="77777777" w:rsidR="005722AC" w:rsidRDefault="00F40153">
            <w:pPr>
              <w:spacing w:before="100" w:beforeAutospacing="1" w:after="100" w:afterAutospacing="1" w:line="360" w:lineRule="auto"/>
              <w:jc w:val="center"/>
              <w:rPr>
                <w:rFonts w:asciiTheme="majorBidi" w:hAnsiTheme="majorBidi" w:cstheme="majorBidi"/>
                <w:b/>
                <w:bCs/>
              </w:rPr>
            </w:pPr>
            <w:r>
              <w:rPr>
                <w:rFonts w:eastAsia="Times New Roman"/>
                <w:spacing w:val="-1"/>
              </w:rPr>
              <w:t>45h00</w:t>
            </w:r>
          </w:p>
        </w:tc>
        <w:tc>
          <w:tcPr>
            <w:tcW w:w="1843" w:type="dxa"/>
          </w:tcPr>
          <w:p w14:paraId="29139A25" w14:textId="77777777" w:rsidR="005722AC" w:rsidRDefault="00F40153">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700D5807"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4AF6F589"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3F35208"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7CF639A" w14:textId="77777777">
        <w:tc>
          <w:tcPr>
            <w:tcW w:w="9322" w:type="dxa"/>
            <w:vAlign w:val="center"/>
          </w:tcPr>
          <w:p w14:paraId="089EF253"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4C2FF77" w14:textId="77777777" w:rsidR="005722AC" w:rsidRDefault="00F00574">
            <w:pPr>
              <w:pStyle w:val="Default"/>
              <w:spacing w:before="240"/>
              <w:jc w:val="both"/>
              <w:rPr>
                <w:rFonts w:asciiTheme="majorBidi" w:hAnsiTheme="majorBidi" w:cstheme="majorBidi"/>
              </w:rPr>
            </w:pPr>
            <w:r>
              <w:rPr>
                <w:rFonts w:asciiTheme="majorBidi" w:eastAsiaTheme="minorHAnsi" w:hAnsiTheme="majorBidi" w:cstheme="majorBidi"/>
                <w:lang w:val="fr-CA" w:eastAsia="fr-FR"/>
              </w:rPr>
              <w:t>Matériaux et méthodes numériques</w:t>
            </w:r>
          </w:p>
        </w:tc>
      </w:tr>
    </w:tbl>
    <w:p w14:paraId="4A2CEFF3"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44E069BD" w14:textId="77777777">
        <w:tc>
          <w:tcPr>
            <w:tcW w:w="9322" w:type="dxa"/>
            <w:tcBorders>
              <w:top w:val="single" w:sz="4" w:space="0" w:color="auto"/>
              <w:left w:val="single" w:sz="4" w:space="0" w:color="auto"/>
              <w:bottom w:val="single" w:sz="4" w:space="0" w:color="auto"/>
              <w:right w:val="single" w:sz="4" w:space="0" w:color="auto"/>
            </w:tcBorders>
          </w:tcPr>
          <w:p w14:paraId="38FE116C"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05EF3567" w14:textId="77777777" w:rsidR="005722AC" w:rsidRDefault="00F00574">
            <w:pPr>
              <w:pStyle w:val="Default"/>
              <w:spacing w:before="240"/>
              <w:rPr>
                <w:rFonts w:asciiTheme="majorBidi" w:hAnsiTheme="majorBidi" w:cstheme="majorBidi"/>
              </w:rPr>
            </w:pPr>
            <w:r>
              <w:rPr>
                <w:rFonts w:asciiTheme="majorBidi" w:eastAsiaTheme="minorHAnsi" w:hAnsiTheme="majorBidi" w:cstheme="majorBidi"/>
                <w:lang w:val="fr-CA" w:eastAsia="fr-FR"/>
              </w:rPr>
              <w:t>L’objectif du cours de mécanique de la rupture procure des méthodes de calcul et d’analyse permettant l’optimisation de la conception et le design des structures en prenant en considération les concepts : suivi, fiabilité et économique. Elle offre également un contrôle rigoureux des structures sensible aux agressions imprévisibles des fissures.</w:t>
            </w:r>
          </w:p>
        </w:tc>
      </w:tr>
      <w:tr w:rsidR="005722AC" w14:paraId="275B70BA" w14:textId="77777777">
        <w:tc>
          <w:tcPr>
            <w:tcW w:w="9322" w:type="dxa"/>
            <w:tcBorders>
              <w:top w:val="single" w:sz="4" w:space="0" w:color="auto"/>
              <w:bottom w:val="single" w:sz="4" w:space="0" w:color="auto"/>
            </w:tcBorders>
          </w:tcPr>
          <w:p w14:paraId="70454FC6"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2E125026"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eastAsiaTheme="minorHAnsi" w:hAnsiTheme="majorBidi" w:cstheme="majorBidi"/>
                <w:lang w:val="fr-CA" w:eastAsia="fr-FR"/>
              </w:rPr>
              <w:t xml:space="preserve">Chapitre I : Structure, matériaux et propriétés </w:t>
            </w:r>
            <w:r>
              <w:rPr>
                <w:rFonts w:asciiTheme="majorBidi" w:eastAsiaTheme="minorHAnsi" w:hAnsiTheme="majorBidi" w:cstheme="majorBidi"/>
                <w:b/>
                <w:bCs/>
                <w:lang w:val="fr-CA" w:eastAsia="fr-FR"/>
              </w:rPr>
              <w:t>(1 semaines)</w:t>
            </w:r>
          </w:p>
          <w:p w14:paraId="0F9986F7"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lang w:val="fr-CA" w:eastAsia="fr-FR"/>
              </w:rPr>
              <w:t xml:space="preserve">Chapitre II : La fatigue des matériaux </w:t>
            </w:r>
            <w:r>
              <w:rPr>
                <w:rFonts w:asciiTheme="majorBidi" w:eastAsiaTheme="minorHAnsi" w:hAnsiTheme="majorBidi" w:cstheme="majorBidi"/>
                <w:b/>
                <w:bCs/>
                <w:lang w:val="fr-CA" w:eastAsia="fr-FR"/>
              </w:rPr>
              <w:t>(3 semaines)</w:t>
            </w:r>
          </w:p>
          <w:p w14:paraId="0FDB7E4F"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lang w:val="fr-CA" w:eastAsia="fr-FR"/>
              </w:rPr>
              <w:t xml:space="preserve">Chapitre III : Mécanique linéaire de la rupture </w:t>
            </w:r>
            <w:r>
              <w:rPr>
                <w:rFonts w:asciiTheme="majorBidi" w:eastAsiaTheme="minorHAnsi" w:hAnsiTheme="majorBidi" w:cstheme="majorBidi"/>
                <w:b/>
                <w:bCs/>
                <w:lang w:val="fr-CA" w:eastAsia="fr-FR"/>
              </w:rPr>
              <w:t>(4 semaines)</w:t>
            </w:r>
          </w:p>
          <w:p w14:paraId="72896899"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lang w:val="fr-CA" w:eastAsia="fr-FR"/>
              </w:rPr>
              <w:t xml:space="preserve">Chapitre VI : Etude de comportement du matériau au voisinage d’une fissure </w:t>
            </w:r>
            <w:r>
              <w:rPr>
                <w:rFonts w:asciiTheme="majorBidi" w:eastAsiaTheme="minorHAnsi" w:hAnsiTheme="majorBidi" w:cstheme="majorBidi"/>
                <w:b/>
                <w:bCs/>
                <w:lang w:val="fr-CA" w:eastAsia="fr-FR"/>
              </w:rPr>
              <w:t>(4 semaines)</w:t>
            </w:r>
          </w:p>
          <w:p w14:paraId="1C7EB5DD"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 xml:space="preserve">ChapitreV: Les lois de fissuration par fatigue </w:t>
            </w:r>
            <w:r>
              <w:rPr>
                <w:rFonts w:asciiTheme="majorBidi" w:eastAsiaTheme="minorHAnsi" w:hAnsiTheme="majorBidi" w:cstheme="majorBidi"/>
                <w:b/>
                <w:bCs/>
                <w:lang w:val="fr-CA" w:eastAsia="fr-FR"/>
              </w:rPr>
              <w:t>(3 semaines)</w:t>
            </w:r>
          </w:p>
          <w:p w14:paraId="44139190"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3DC41695"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40% contrôle continu.  Examen final : 60% examen final </w:t>
            </w:r>
          </w:p>
          <w:p w14:paraId="26A320BB"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5B2B6E2A" w14:textId="77777777" w:rsidR="005722AC" w:rsidRDefault="00F00574">
            <w:pPr>
              <w:autoSpaceDE w:val="0"/>
              <w:autoSpaceDN w:val="0"/>
              <w:adjustRightInd w:val="0"/>
              <w:spacing w:before="240"/>
              <w:rPr>
                <w:rFonts w:asciiTheme="majorBidi" w:eastAsiaTheme="minorHAnsi" w:hAnsiTheme="majorBidi" w:cstheme="majorBidi"/>
                <w:lang w:val="fr-CA" w:eastAsia="fr-FR"/>
              </w:rPr>
            </w:pPr>
            <w:r>
              <w:rPr>
                <w:rFonts w:asciiTheme="majorBidi" w:eastAsiaTheme="minorHAnsi" w:hAnsiTheme="majorBidi" w:cstheme="majorBidi"/>
                <w:lang w:val="fr-CA" w:eastAsia="fr-FR"/>
              </w:rPr>
              <w:t>1- RECHO Naman, Mécanique de la rupture par fissuration - Aspects théorique, conceptuel et numérique, Editeur : Lavoisier, 2012.</w:t>
            </w:r>
          </w:p>
          <w:p w14:paraId="2C2E1EFF"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Alain Cardou, Plasticité, fatigue et rupture des matériaux métalliques : modèles mécaniques, Editeur : Loze-Dion éditeur, 2006.</w:t>
            </w:r>
          </w:p>
          <w:p w14:paraId="0067D90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Dominique François, André Pineau, André Zaoui, Viscoplasticité, endommagement, mécanique de la rupture et mécanique du contact, Hermes – Lavoisier, 2009.</w:t>
            </w:r>
          </w:p>
          <w:p w14:paraId="2AFDCAD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4- Claude Bouhelier, Mécanique de la rupture seuil de propagation, propagation des fissures par fatigue, Éditeur : CETIM – Centre Technique des Industries Mécaniques, 1989.</w:t>
            </w:r>
          </w:p>
          <w:p w14:paraId="655A95A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5- RECHO Naman, Mécanique de propagation et de bifurcation des fissures, HERMES SCIENCE PUBLICATIONS / LAVOISIER, 2012.</w:t>
            </w:r>
          </w:p>
          <w:p w14:paraId="5F2B4AAE"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6- Clément Lemaignan, La rupture des matériaux, Editeur : Edp Sciences, 2003.</w:t>
            </w:r>
          </w:p>
          <w:p w14:paraId="1ADCE575" w14:textId="77777777" w:rsidR="005722AC" w:rsidRDefault="00F00574">
            <w:pPr>
              <w:pStyle w:val="Default"/>
              <w:rPr>
                <w:sz w:val="23"/>
                <w:szCs w:val="23"/>
              </w:rPr>
            </w:pPr>
            <w:r>
              <w:rPr>
                <w:rFonts w:asciiTheme="majorBidi" w:eastAsiaTheme="minorHAnsi" w:hAnsiTheme="majorBidi" w:cstheme="majorBidi"/>
                <w:lang w:val="fr-CA" w:eastAsia="fr-FR"/>
              </w:rPr>
              <w:t>7- Dominique François, Endommagement et rupture de matériaux, Editeur : Edp Sciences, 2004.</w:t>
            </w:r>
          </w:p>
        </w:tc>
      </w:tr>
    </w:tbl>
    <w:p w14:paraId="7A006463" w14:textId="77777777" w:rsidR="005722AC" w:rsidRDefault="005722AC">
      <w:pPr>
        <w:rPr>
          <w:rFonts w:eastAsia="PMingLiU"/>
          <w:sz w:val="22"/>
          <w:szCs w:val="22"/>
          <w:lang w:val="fr-CA" w:eastAsia="en-US"/>
        </w:rPr>
      </w:pPr>
    </w:p>
    <w:p w14:paraId="7C181B7A" w14:textId="77777777" w:rsidR="005722AC" w:rsidRDefault="00F00574">
      <w:pPr>
        <w:rPr>
          <w:rFonts w:eastAsia="PMingLiU"/>
          <w:sz w:val="22"/>
          <w:szCs w:val="22"/>
          <w:lang w:val="fr-CA" w:eastAsia="en-US"/>
        </w:rPr>
      </w:pPr>
      <w:r>
        <w:rPr>
          <w:rFonts w:eastAsia="PMingLiU"/>
          <w:sz w:val="22"/>
          <w:szCs w:val="22"/>
          <w:lang w:val="fr-CA" w:eastAsia="en-US"/>
        </w:rPr>
        <w:br w:type="page"/>
      </w:r>
    </w:p>
    <w:p w14:paraId="43E31EB7"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47822679" w14:textId="77777777">
        <w:trPr>
          <w:trHeight w:val="132"/>
        </w:trPr>
        <w:tc>
          <w:tcPr>
            <w:tcW w:w="1747" w:type="dxa"/>
            <w:shd w:val="clear" w:color="auto" w:fill="FFC000"/>
          </w:tcPr>
          <w:p w14:paraId="7B1E350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50E4887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A53DEB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2E94407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0879E63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7E7DA307" w14:textId="77777777">
        <w:tc>
          <w:tcPr>
            <w:tcW w:w="1747" w:type="dxa"/>
            <w:vAlign w:val="center"/>
          </w:tcPr>
          <w:p w14:paraId="670ABCE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21FDFF07"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Dynamique et contrôle des structures</w:t>
            </w:r>
          </w:p>
        </w:tc>
        <w:tc>
          <w:tcPr>
            <w:tcW w:w="1336" w:type="dxa"/>
            <w:vAlign w:val="center"/>
          </w:tcPr>
          <w:p w14:paraId="282D74D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72E8A9B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62C36EC7"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CSSM.9.4</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7B3BC9C3" w14:textId="77777777">
        <w:tc>
          <w:tcPr>
            <w:tcW w:w="1809" w:type="dxa"/>
            <w:shd w:val="clear" w:color="auto" w:fill="FFC000"/>
          </w:tcPr>
          <w:p w14:paraId="34E4427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33D6EA6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56EB787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227846A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1BAF58A8" w14:textId="77777777">
        <w:tc>
          <w:tcPr>
            <w:tcW w:w="1809" w:type="dxa"/>
          </w:tcPr>
          <w:p w14:paraId="3FB82E28"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b/>
                <w:bCs/>
                <w:spacing w:val="-1"/>
              </w:rPr>
              <w:t>45h</w:t>
            </w:r>
          </w:p>
        </w:tc>
        <w:tc>
          <w:tcPr>
            <w:tcW w:w="1843" w:type="dxa"/>
          </w:tcPr>
          <w:p w14:paraId="17CF992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12339190"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5F6408B8"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30E8E865"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A377133" w14:textId="77777777">
        <w:tc>
          <w:tcPr>
            <w:tcW w:w="9322" w:type="dxa"/>
            <w:vAlign w:val="center"/>
          </w:tcPr>
          <w:p w14:paraId="7228297B"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9CC35C5"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Les essais mécaniques, Théorie des vibrations, science des matériaux (SDM). </w:t>
            </w:r>
          </w:p>
        </w:tc>
      </w:tr>
    </w:tbl>
    <w:p w14:paraId="3BFE98EE"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7A761922" w14:textId="77777777">
        <w:tc>
          <w:tcPr>
            <w:tcW w:w="9322" w:type="dxa"/>
            <w:tcBorders>
              <w:top w:val="single" w:sz="4" w:space="0" w:color="auto"/>
              <w:left w:val="single" w:sz="4" w:space="0" w:color="auto"/>
              <w:bottom w:val="single" w:sz="4" w:space="0" w:color="auto"/>
              <w:right w:val="single" w:sz="4" w:space="0" w:color="auto"/>
            </w:tcBorders>
          </w:tcPr>
          <w:p w14:paraId="313DAF6A"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67F3DE4"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Connaître l’ensemble de méthodes qui permettent de caractériser l'état d'intégrité de structures ou de matériaux, sans les dégrader, soit au cours de la production, soit en cours d'utilisation, soit dans le cadre de maintenances. On parle aussi d'« Essais Non Destructifs » (END) ou d'« Examens Non Destructifs. </w:t>
            </w:r>
          </w:p>
        </w:tc>
      </w:tr>
      <w:tr w:rsidR="005722AC" w:rsidRPr="00066A86" w14:paraId="7D927FCE" w14:textId="77777777">
        <w:tc>
          <w:tcPr>
            <w:tcW w:w="9322" w:type="dxa"/>
            <w:tcBorders>
              <w:top w:val="single" w:sz="4" w:space="0" w:color="auto"/>
              <w:bottom w:val="single" w:sz="4" w:space="0" w:color="auto"/>
            </w:tcBorders>
          </w:tcPr>
          <w:p w14:paraId="1FAF2E3B"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1E8D5119" w14:textId="77777777" w:rsidR="005722AC" w:rsidRDefault="00F00574">
            <w:pPr>
              <w:pStyle w:val="Default"/>
              <w:spacing w:before="240"/>
              <w:rPr>
                <w:rFonts w:asciiTheme="majorBidi" w:hAnsiTheme="majorBidi" w:cstheme="majorBidi"/>
              </w:rPr>
            </w:pPr>
            <w:r>
              <w:rPr>
                <w:rFonts w:asciiTheme="majorBidi" w:hAnsiTheme="majorBidi" w:cstheme="majorBidi"/>
                <w:b/>
                <w:bCs/>
              </w:rPr>
              <w:t xml:space="preserve">Chapitre 1 </w:t>
            </w:r>
            <w:r>
              <w:rPr>
                <w:rFonts w:asciiTheme="majorBidi" w:hAnsiTheme="majorBidi" w:cstheme="majorBidi"/>
              </w:rPr>
              <w:t xml:space="preserve">: Introduction contrôles non destructifs </w:t>
            </w:r>
          </w:p>
          <w:p w14:paraId="2E6CE062" w14:textId="77777777" w:rsidR="005722AC" w:rsidRDefault="00F00574">
            <w:pPr>
              <w:pStyle w:val="Default"/>
              <w:rPr>
                <w:rFonts w:asciiTheme="majorBidi" w:hAnsiTheme="majorBidi" w:cstheme="majorBidi"/>
              </w:rPr>
            </w:pPr>
            <w:r>
              <w:rPr>
                <w:rFonts w:asciiTheme="majorBidi" w:hAnsiTheme="majorBidi" w:cstheme="majorBidi"/>
              </w:rPr>
              <w:t xml:space="preserve">1.1Principe </w:t>
            </w:r>
          </w:p>
          <w:p w14:paraId="21E8E133" w14:textId="77777777" w:rsidR="005722AC" w:rsidRDefault="00F00574">
            <w:pPr>
              <w:pStyle w:val="Default"/>
              <w:rPr>
                <w:rFonts w:asciiTheme="majorBidi" w:hAnsiTheme="majorBidi" w:cstheme="majorBidi"/>
              </w:rPr>
            </w:pPr>
            <w:r>
              <w:rPr>
                <w:rFonts w:asciiTheme="majorBidi" w:hAnsiTheme="majorBidi" w:cstheme="majorBidi"/>
              </w:rPr>
              <w:t xml:space="preserve">1.2Différentes méthodes </w:t>
            </w:r>
          </w:p>
          <w:p w14:paraId="7E1433F2" w14:textId="77777777" w:rsidR="005722AC" w:rsidRDefault="00F00574">
            <w:pPr>
              <w:pStyle w:val="Default"/>
              <w:rPr>
                <w:rFonts w:asciiTheme="majorBidi" w:hAnsiTheme="majorBidi" w:cstheme="majorBidi"/>
              </w:rPr>
            </w:pPr>
            <w:r>
              <w:rPr>
                <w:rFonts w:asciiTheme="majorBidi" w:hAnsiTheme="majorBidi" w:cstheme="majorBidi"/>
              </w:rPr>
              <w:t xml:space="preserve">1.3 Comparaison </w:t>
            </w:r>
          </w:p>
          <w:p w14:paraId="6819C39F" w14:textId="77777777" w:rsidR="005722AC" w:rsidRDefault="00F00574">
            <w:pPr>
              <w:pStyle w:val="Default"/>
              <w:rPr>
                <w:rFonts w:asciiTheme="majorBidi" w:hAnsiTheme="majorBidi" w:cstheme="majorBidi"/>
              </w:rPr>
            </w:pPr>
            <w:r>
              <w:rPr>
                <w:rFonts w:asciiTheme="majorBidi" w:hAnsiTheme="majorBidi" w:cstheme="majorBidi"/>
                <w:b/>
                <w:bCs/>
              </w:rPr>
              <w:t xml:space="preserve">Chapitre 2 </w:t>
            </w:r>
            <w:r>
              <w:rPr>
                <w:rFonts w:asciiTheme="majorBidi" w:hAnsiTheme="majorBidi" w:cstheme="majorBidi"/>
              </w:rPr>
              <w:t xml:space="preserve">: Le Ressuage </w:t>
            </w:r>
          </w:p>
          <w:p w14:paraId="3F729C94" w14:textId="77777777" w:rsidR="005722AC" w:rsidRDefault="00F00574">
            <w:pPr>
              <w:pStyle w:val="Default"/>
              <w:rPr>
                <w:rFonts w:asciiTheme="majorBidi" w:hAnsiTheme="majorBidi" w:cstheme="majorBidi"/>
              </w:rPr>
            </w:pPr>
            <w:r>
              <w:rPr>
                <w:rFonts w:asciiTheme="majorBidi" w:hAnsiTheme="majorBidi" w:cstheme="majorBidi"/>
              </w:rPr>
              <w:t xml:space="preserve">2.1Introduction </w:t>
            </w:r>
          </w:p>
          <w:p w14:paraId="2AEDB03C" w14:textId="77777777" w:rsidR="005722AC" w:rsidRDefault="00F00574">
            <w:pPr>
              <w:pStyle w:val="Default"/>
              <w:rPr>
                <w:rFonts w:asciiTheme="majorBidi" w:hAnsiTheme="majorBidi" w:cstheme="majorBidi"/>
              </w:rPr>
            </w:pPr>
            <w:r>
              <w:rPr>
                <w:rFonts w:asciiTheme="majorBidi" w:hAnsiTheme="majorBidi" w:cstheme="majorBidi"/>
              </w:rPr>
              <w:t xml:space="preserve">2.5.1 Origine du ressuage </w:t>
            </w:r>
          </w:p>
          <w:p w14:paraId="7B8EB8CC" w14:textId="77777777" w:rsidR="005722AC" w:rsidRDefault="00F00574">
            <w:pPr>
              <w:pStyle w:val="Default"/>
              <w:rPr>
                <w:rFonts w:asciiTheme="majorBidi" w:hAnsiTheme="majorBidi" w:cstheme="majorBidi"/>
              </w:rPr>
            </w:pPr>
            <w:r>
              <w:rPr>
                <w:rFonts w:asciiTheme="majorBidi" w:hAnsiTheme="majorBidi" w:cstheme="majorBidi"/>
              </w:rPr>
              <w:t xml:space="preserve">2.5.2 Domaine d’utilisation </w:t>
            </w:r>
          </w:p>
          <w:p w14:paraId="2D54637F" w14:textId="77777777" w:rsidR="005722AC" w:rsidRDefault="00F00574">
            <w:pPr>
              <w:pStyle w:val="Default"/>
              <w:rPr>
                <w:rFonts w:asciiTheme="majorBidi" w:hAnsiTheme="majorBidi" w:cstheme="majorBidi"/>
              </w:rPr>
            </w:pPr>
            <w:r>
              <w:rPr>
                <w:rFonts w:asciiTheme="majorBidi" w:hAnsiTheme="majorBidi" w:cstheme="majorBidi"/>
              </w:rPr>
              <w:t xml:space="preserve">2.5.3 Bute du ressuage </w:t>
            </w:r>
          </w:p>
          <w:p w14:paraId="1979BC81" w14:textId="77777777" w:rsidR="005722AC" w:rsidRDefault="00F00574">
            <w:pPr>
              <w:pStyle w:val="Default"/>
              <w:rPr>
                <w:rFonts w:asciiTheme="majorBidi" w:hAnsiTheme="majorBidi" w:cstheme="majorBidi"/>
              </w:rPr>
            </w:pPr>
            <w:r>
              <w:rPr>
                <w:rFonts w:asciiTheme="majorBidi" w:hAnsiTheme="majorBidi" w:cstheme="majorBidi"/>
              </w:rPr>
              <w:t xml:space="preserve">2.6 Principe du ressuage </w:t>
            </w:r>
          </w:p>
          <w:p w14:paraId="6E4171A2" w14:textId="77777777" w:rsidR="005722AC" w:rsidRDefault="00F00574">
            <w:pPr>
              <w:pStyle w:val="Default"/>
              <w:rPr>
                <w:rFonts w:asciiTheme="majorBidi" w:hAnsiTheme="majorBidi" w:cstheme="majorBidi"/>
              </w:rPr>
            </w:pPr>
            <w:r>
              <w:rPr>
                <w:rFonts w:asciiTheme="majorBidi" w:hAnsiTheme="majorBidi" w:cstheme="majorBidi"/>
              </w:rPr>
              <w:t xml:space="preserve">2.7 Propriétés physico-chimiques misent en jeu </w:t>
            </w:r>
          </w:p>
          <w:p w14:paraId="5FB14CB6" w14:textId="77777777" w:rsidR="005722AC" w:rsidRDefault="00F00574">
            <w:pPr>
              <w:pStyle w:val="Default"/>
              <w:rPr>
                <w:rFonts w:asciiTheme="majorBidi" w:hAnsiTheme="majorBidi" w:cstheme="majorBidi"/>
              </w:rPr>
            </w:pPr>
            <w:r>
              <w:rPr>
                <w:rFonts w:asciiTheme="majorBidi" w:hAnsiTheme="majorBidi" w:cstheme="majorBidi"/>
              </w:rPr>
              <w:t xml:space="preserve">2.8 Définition et influence des différents paramètres </w:t>
            </w:r>
          </w:p>
          <w:p w14:paraId="2FD8BB82" w14:textId="77777777" w:rsidR="005722AC" w:rsidRDefault="00F00574">
            <w:pPr>
              <w:pStyle w:val="Default"/>
              <w:rPr>
                <w:rFonts w:asciiTheme="majorBidi" w:hAnsiTheme="majorBidi" w:cstheme="majorBidi"/>
              </w:rPr>
            </w:pPr>
            <w:r>
              <w:rPr>
                <w:rFonts w:asciiTheme="majorBidi" w:hAnsiTheme="majorBidi" w:cstheme="majorBidi"/>
              </w:rPr>
              <w:t xml:space="preserve">2.9 Loi d’équilibre </w:t>
            </w:r>
          </w:p>
          <w:p w14:paraId="289E3874" w14:textId="77777777" w:rsidR="005722AC" w:rsidRDefault="00F00574">
            <w:pPr>
              <w:pStyle w:val="Default"/>
              <w:rPr>
                <w:rFonts w:asciiTheme="majorBidi" w:hAnsiTheme="majorBidi" w:cstheme="majorBidi"/>
              </w:rPr>
            </w:pPr>
            <w:r>
              <w:rPr>
                <w:rFonts w:asciiTheme="majorBidi" w:hAnsiTheme="majorBidi" w:cstheme="majorBidi"/>
              </w:rPr>
              <w:t xml:space="preserve">2.10 Principaux procédés de ressuage </w:t>
            </w:r>
          </w:p>
          <w:p w14:paraId="58E885E4" w14:textId="77777777" w:rsidR="005722AC" w:rsidRDefault="00F00574">
            <w:pPr>
              <w:pStyle w:val="Default"/>
              <w:rPr>
                <w:rFonts w:asciiTheme="majorBidi" w:hAnsiTheme="majorBidi" w:cstheme="majorBidi"/>
              </w:rPr>
            </w:pPr>
            <w:r>
              <w:rPr>
                <w:rFonts w:asciiTheme="majorBidi" w:hAnsiTheme="majorBidi" w:cstheme="majorBidi"/>
              </w:rPr>
              <w:t xml:space="preserve">2.11 Produits utilisés </w:t>
            </w:r>
          </w:p>
          <w:p w14:paraId="6B656E2B" w14:textId="77777777" w:rsidR="005722AC" w:rsidRDefault="00F00574">
            <w:pPr>
              <w:pStyle w:val="Default"/>
              <w:rPr>
                <w:rFonts w:asciiTheme="majorBidi" w:hAnsiTheme="majorBidi" w:cstheme="majorBidi"/>
              </w:rPr>
            </w:pPr>
            <w:r>
              <w:rPr>
                <w:rFonts w:asciiTheme="majorBidi" w:hAnsiTheme="majorBidi" w:cstheme="majorBidi"/>
              </w:rPr>
              <w:t xml:space="preserve">2.12 Technique opératoire adapté aux produits </w:t>
            </w:r>
          </w:p>
          <w:p w14:paraId="2D404881" w14:textId="77777777" w:rsidR="005722AC" w:rsidRDefault="00F00574">
            <w:pPr>
              <w:pStyle w:val="Default"/>
              <w:rPr>
                <w:rFonts w:asciiTheme="majorBidi" w:hAnsiTheme="majorBidi" w:cstheme="majorBidi"/>
              </w:rPr>
            </w:pPr>
            <w:r>
              <w:rPr>
                <w:rFonts w:asciiTheme="majorBidi" w:hAnsiTheme="majorBidi" w:cstheme="majorBidi"/>
              </w:rPr>
              <w:t xml:space="preserve">2.13 Choix des produits </w:t>
            </w:r>
          </w:p>
          <w:p w14:paraId="162A5176" w14:textId="77777777" w:rsidR="005722AC" w:rsidRDefault="00F00574">
            <w:pPr>
              <w:pStyle w:val="Default"/>
              <w:rPr>
                <w:rFonts w:asciiTheme="majorBidi" w:hAnsiTheme="majorBidi" w:cstheme="majorBidi"/>
              </w:rPr>
            </w:pPr>
            <w:r>
              <w:rPr>
                <w:rFonts w:asciiTheme="majorBidi" w:hAnsiTheme="majorBidi" w:cstheme="majorBidi"/>
              </w:rPr>
              <w:t xml:space="preserve">2.14 Appareillage </w:t>
            </w:r>
          </w:p>
          <w:p w14:paraId="7083D21D" w14:textId="77777777" w:rsidR="005722AC" w:rsidRDefault="00F00574">
            <w:pPr>
              <w:pStyle w:val="Default"/>
              <w:rPr>
                <w:rFonts w:asciiTheme="majorBidi" w:hAnsiTheme="majorBidi" w:cstheme="majorBidi"/>
              </w:rPr>
            </w:pPr>
            <w:r>
              <w:rPr>
                <w:rFonts w:asciiTheme="majorBidi" w:hAnsiTheme="majorBidi" w:cstheme="majorBidi"/>
              </w:rPr>
              <w:t xml:space="preserve">2.15 Champs d’application </w:t>
            </w:r>
          </w:p>
          <w:p w14:paraId="0C208FDC" w14:textId="77777777" w:rsidR="005722AC" w:rsidRDefault="00F00574">
            <w:pPr>
              <w:pStyle w:val="Default"/>
              <w:rPr>
                <w:rFonts w:asciiTheme="majorBidi" w:hAnsiTheme="majorBidi" w:cstheme="majorBidi"/>
              </w:rPr>
            </w:pPr>
            <w:r>
              <w:rPr>
                <w:rFonts w:asciiTheme="majorBidi" w:hAnsiTheme="majorBidi" w:cstheme="majorBidi"/>
              </w:rPr>
              <w:t xml:space="preserve">2.16 Limitation </w:t>
            </w:r>
          </w:p>
          <w:p w14:paraId="583B9EFF" w14:textId="77777777" w:rsidR="005722AC" w:rsidRDefault="00F00574">
            <w:pPr>
              <w:pStyle w:val="Default"/>
              <w:rPr>
                <w:rFonts w:asciiTheme="majorBidi" w:hAnsiTheme="majorBidi" w:cstheme="majorBidi"/>
              </w:rPr>
            </w:pPr>
            <w:r>
              <w:rPr>
                <w:rFonts w:asciiTheme="majorBidi" w:hAnsiTheme="majorBidi" w:cstheme="majorBidi"/>
                <w:b/>
                <w:bCs/>
              </w:rPr>
              <w:t xml:space="preserve">Chapitre 3 </w:t>
            </w:r>
            <w:r>
              <w:rPr>
                <w:rFonts w:asciiTheme="majorBidi" w:hAnsiTheme="majorBidi" w:cstheme="majorBidi"/>
              </w:rPr>
              <w:t xml:space="preserve">: Contrôle par Ultrason </w:t>
            </w:r>
          </w:p>
          <w:p w14:paraId="024F7FB2" w14:textId="77777777" w:rsidR="005722AC" w:rsidRDefault="00F00574">
            <w:pPr>
              <w:pStyle w:val="Default"/>
              <w:rPr>
                <w:rFonts w:asciiTheme="majorBidi" w:hAnsiTheme="majorBidi" w:cstheme="majorBidi"/>
              </w:rPr>
            </w:pPr>
            <w:r>
              <w:rPr>
                <w:rFonts w:asciiTheme="majorBidi" w:hAnsiTheme="majorBidi" w:cstheme="majorBidi"/>
              </w:rPr>
              <w:t xml:space="preserve">3.1 Introduction </w:t>
            </w:r>
          </w:p>
          <w:p w14:paraId="3EE28816" w14:textId="77777777" w:rsidR="005722AC" w:rsidRDefault="00F00574">
            <w:pPr>
              <w:pStyle w:val="Default"/>
              <w:rPr>
                <w:rFonts w:asciiTheme="majorBidi" w:hAnsiTheme="majorBidi" w:cstheme="majorBidi"/>
              </w:rPr>
            </w:pPr>
            <w:r>
              <w:rPr>
                <w:rFonts w:asciiTheme="majorBidi" w:hAnsiTheme="majorBidi" w:cstheme="majorBidi"/>
              </w:rPr>
              <w:t xml:space="preserve">3.2 Principe de l’échographie ultrasonore </w:t>
            </w:r>
          </w:p>
          <w:p w14:paraId="138B8538" w14:textId="77777777" w:rsidR="005722AC" w:rsidRDefault="00F00574">
            <w:pPr>
              <w:pStyle w:val="Default"/>
              <w:rPr>
                <w:rFonts w:asciiTheme="majorBidi" w:hAnsiTheme="majorBidi" w:cstheme="majorBidi"/>
              </w:rPr>
            </w:pPr>
            <w:r>
              <w:rPr>
                <w:rFonts w:asciiTheme="majorBidi" w:hAnsiTheme="majorBidi" w:cstheme="majorBidi"/>
              </w:rPr>
              <w:t xml:space="preserve">3.3 Contrôle par immersion </w:t>
            </w:r>
          </w:p>
          <w:p w14:paraId="6A827BED" w14:textId="77777777" w:rsidR="005722AC" w:rsidRDefault="00F00574">
            <w:pPr>
              <w:pStyle w:val="Default"/>
              <w:rPr>
                <w:rFonts w:asciiTheme="majorBidi" w:hAnsiTheme="majorBidi" w:cstheme="majorBidi"/>
              </w:rPr>
            </w:pPr>
            <w:r>
              <w:rPr>
                <w:rFonts w:asciiTheme="majorBidi" w:hAnsiTheme="majorBidi" w:cstheme="majorBidi"/>
              </w:rPr>
              <w:t xml:space="preserve">3.4 Constitution d’un transducteur piézoélectrique </w:t>
            </w:r>
          </w:p>
          <w:p w14:paraId="2AD910FC" w14:textId="77777777" w:rsidR="005722AC" w:rsidRDefault="00F00574">
            <w:pPr>
              <w:pStyle w:val="Default"/>
              <w:rPr>
                <w:rFonts w:asciiTheme="majorBidi" w:hAnsiTheme="majorBidi" w:cstheme="majorBidi"/>
              </w:rPr>
            </w:pPr>
            <w:r>
              <w:rPr>
                <w:rFonts w:asciiTheme="majorBidi" w:hAnsiTheme="majorBidi" w:cstheme="majorBidi"/>
              </w:rPr>
              <w:t xml:space="preserve">3.5 Propagation des ultrasons </w:t>
            </w:r>
          </w:p>
          <w:p w14:paraId="646D5DE0" w14:textId="77777777" w:rsidR="005722AC" w:rsidRDefault="00F00574">
            <w:pPr>
              <w:pStyle w:val="Default"/>
              <w:rPr>
                <w:rFonts w:asciiTheme="majorBidi" w:hAnsiTheme="majorBidi" w:cstheme="majorBidi"/>
              </w:rPr>
            </w:pPr>
            <w:r>
              <w:rPr>
                <w:rFonts w:asciiTheme="majorBidi" w:hAnsiTheme="majorBidi" w:cstheme="majorBidi"/>
              </w:rPr>
              <w:t xml:space="preserve">3.3.1 Impédance acoustique </w:t>
            </w:r>
          </w:p>
          <w:p w14:paraId="52B73B68" w14:textId="77777777" w:rsidR="005722AC" w:rsidRDefault="00F00574">
            <w:pPr>
              <w:pStyle w:val="Default"/>
              <w:rPr>
                <w:rFonts w:asciiTheme="majorBidi" w:hAnsiTheme="majorBidi" w:cstheme="majorBidi"/>
              </w:rPr>
            </w:pPr>
            <w:r>
              <w:rPr>
                <w:rFonts w:asciiTheme="majorBidi" w:hAnsiTheme="majorBidi" w:cstheme="majorBidi"/>
              </w:rPr>
              <w:t xml:space="preserve">3.3.2 Interface entre deux matériaux </w:t>
            </w:r>
          </w:p>
          <w:p w14:paraId="5A6EE73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hAnsiTheme="majorBidi" w:cstheme="majorBidi"/>
              </w:rPr>
              <w:t>3.3.3 Cas particuliers</w:t>
            </w:r>
          </w:p>
          <w:p w14:paraId="6BA9DC8F"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6E7F4C23"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40% contrôle continu.  Examen final : 60% examen final </w:t>
            </w:r>
          </w:p>
          <w:p w14:paraId="2498D407"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160AC705"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1. Contrôle non destructif électromagnetique en aéronautique Jean-Yves Joubert, 2004 </w:t>
            </w:r>
          </w:p>
          <w:p w14:paraId="3681C051"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2. Non-destructive Materials Characterization and Evaluation Walter Arnold, 2023 </w:t>
            </w:r>
          </w:p>
          <w:p w14:paraId="2ABBB16E" w14:textId="77777777" w:rsidR="005722AC" w:rsidRDefault="005722AC">
            <w:pPr>
              <w:pStyle w:val="Default"/>
              <w:rPr>
                <w:sz w:val="23"/>
                <w:szCs w:val="23"/>
                <w:lang w:val="en-US"/>
              </w:rPr>
            </w:pPr>
          </w:p>
        </w:tc>
      </w:tr>
    </w:tbl>
    <w:p w14:paraId="783E0089" w14:textId="77777777" w:rsidR="005722AC" w:rsidRDefault="005722AC">
      <w:pPr>
        <w:rPr>
          <w:rFonts w:eastAsia="PMingLiU"/>
          <w:sz w:val="22"/>
          <w:szCs w:val="22"/>
          <w:lang w:val="en-US" w:eastAsia="en-US"/>
        </w:rPr>
      </w:pPr>
    </w:p>
    <w:p w14:paraId="7DA78DF6" w14:textId="77777777" w:rsidR="005722AC" w:rsidRDefault="00F00574">
      <w:pPr>
        <w:rPr>
          <w:rFonts w:eastAsia="PMingLiU"/>
          <w:sz w:val="22"/>
          <w:szCs w:val="22"/>
          <w:lang w:val="en-US" w:eastAsia="en-US"/>
        </w:rPr>
      </w:pPr>
      <w:r>
        <w:rPr>
          <w:rFonts w:eastAsia="PMingLiU"/>
          <w:sz w:val="22"/>
          <w:szCs w:val="22"/>
          <w:lang w:val="en-US" w:eastAsia="en-US"/>
        </w:rPr>
        <w:br w:type="page"/>
      </w:r>
    </w:p>
    <w:p w14:paraId="1FFE22DC"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782398E2" w14:textId="77777777">
        <w:trPr>
          <w:trHeight w:val="132"/>
        </w:trPr>
        <w:tc>
          <w:tcPr>
            <w:tcW w:w="1747" w:type="dxa"/>
            <w:shd w:val="clear" w:color="auto" w:fill="FFC000"/>
          </w:tcPr>
          <w:p w14:paraId="738C1B9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610AC57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54587B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775825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2169A2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005B9D2D" w14:textId="77777777">
        <w:tc>
          <w:tcPr>
            <w:tcW w:w="1747" w:type="dxa"/>
            <w:vAlign w:val="center"/>
          </w:tcPr>
          <w:p w14:paraId="08AD1F7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749C304D"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Mécanismes et robots articulés</w:t>
            </w:r>
          </w:p>
        </w:tc>
        <w:tc>
          <w:tcPr>
            <w:tcW w:w="1336" w:type="dxa"/>
            <w:vAlign w:val="center"/>
          </w:tcPr>
          <w:p w14:paraId="26F5FCA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45EA3DC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464FD999"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CSSM.9.5</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3F411D10" w14:textId="77777777">
        <w:tc>
          <w:tcPr>
            <w:tcW w:w="1809" w:type="dxa"/>
            <w:shd w:val="clear" w:color="auto" w:fill="FFC000"/>
          </w:tcPr>
          <w:p w14:paraId="55A96B9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F923C9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082ADA2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6EFEC7B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5F94226E" w14:textId="77777777">
        <w:tc>
          <w:tcPr>
            <w:tcW w:w="1809" w:type="dxa"/>
          </w:tcPr>
          <w:p w14:paraId="4004B745"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b/>
                <w:bCs/>
                <w:spacing w:val="-1"/>
              </w:rPr>
              <w:t>45h</w:t>
            </w:r>
          </w:p>
        </w:tc>
        <w:tc>
          <w:tcPr>
            <w:tcW w:w="1843" w:type="dxa"/>
          </w:tcPr>
          <w:p w14:paraId="0FF79E5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29826C5D"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0B83EFD3"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50F9B951"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1389C5C" w14:textId="77777777">
        <w:tc>
          <w:tcPr>
            <w:tcW w:w="9322" w:type="dxa"/>
            <w:vAlign w:val="center"/>
          </w:tcPr>
          <w:p w14:paraId="17472CB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208B75F3" w14:textId="77777777" w:rsidR="005722AC" w:rsidRDefault="00F00574">
            <w:pPr>
              <w:pStyle w:val="Default"/>
              <w:spacing w:before="240"/>
              <w:jc w:val="both"/>
              <w:rPr>
                <w:rFonts w:asciiTheme="majorBidi" w:hAnsiTheme="majorBidi" w:cstheme="majorBidi"/>
              </w:rPr>
            </w:pPr>
            <w:r>
              <w:rPr>
                <w:rFonts w:asciiTheme="majorBidi" w:eastAsiaTheme="minorHAnsi" w:hAnsiTheme="majorBidi" w:cstheme="majorBidi"/>
                <w:lang w:val="fr-CA" w:eastAsia="fr-FR"/>
              </w:rPr>
              <w:t>Connaissances de base en mécanique du solide, cinétique et dynamique des corps rigides, théorie des mécanismes et torseurs.</w:t>
            </w:r>
          </w:p>
        </w:tc>
      </w:tr>
    </w:tbl>
    <w:p w14:paraId="13D327ED"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3F2A576" w14:textId="77777777">
        <w:tc>
          <w:tcPr>
            <w:tcW w:w="9322" w:type="dxa"/>
            <w:tcBorders>
              <w:top w:val="single" w:sz="4" w:space="0" w:color="auto"/>
              <w:left w:val="single" w:sz="4" w:space="0" w:color="auto"/>
              <w:bottom w:val="single" w:sz="4" w:space="0" w:color="auto"/>
              <w:right w:val="single" w:sz="4" w:space="0" w:color="auto"/>
            </w:tcBorders>
          </w:tcPr>
          <w:p w14:paraId="26AF72E9"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3D816E2" w14:textId="77777777" w:rsidR="005722AC" w:rsidRDefault="00F00574">
            <w:pPr>
              <w:pStyle w:val="Default"/>
              <w:spacing w:before="240"/>
              <w:rPr>
                <w:rFonts w:asciiTheme="majorBidi" w:hAnsiTheme="majorBidi" w:cstheme="majorBidi"/>
              </w:rPr>
            </w:pPr>
            <w:r>
              <w:rPr>
                <w:rFonts w:asciiTheme="majorBidi" w:eastAsiaTheme="minorHAnsi" w:hAnsiTheme="majorBidi" w:cstheme="majorBidi"/>
                <w:lang w:val="fr-CA" w:eastAsia="fr-FR"/>
              </w:rPr>
              <w:t>Etre capable de modéliser un mécanisme simple en système de corps solides rigides indéformables, être capable de résoudre les problèmes de statique, de cinématique et de dynamique associés</w:t>
            </w:r>
          </w:p>
        </w:tc>
      </w:tr>
      <w:tr w:rsidR="005722AC" w14:paraId="1112F35C" w14:textId="77777777">
        <w:tc>
          <w:tcPr>
            <w:tcW w:w="9322" w:type="dxa"/>
            <w:tcBorders>
              <w:top w:val="single" w:sz="4" w:space="0" w:color="auto"/>
              <w:bottom w:val="single" w:sz="4" w:space="0" w:color="auto"/>
            </w:tcBorders>
          </w:tcPr>
          <w:p w14:paraId="0EC24CAD"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4F045426"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I : </w:t>
            </w:r>
            <w:r>
              <w:rPr>
                <w:rFonts w:asciiTheme="majorBidi" w:eastAsiaTheme="minorHAnsi" w:hAnsiTheme="majorBidi" w:cstheme="majorBidi"/>
                <w:lang w:val="fr-CA" w:eastAsia="fr-FR"/>
              </w:rPr>
              <w:t xml:space="preserve">Introduction à la robotique                                                             </w:t>
            </w:r>
            <w:r>
              <w:rPr>
                <w:rFonts w:asciiTheme="majorBidi" w:eastAsiaTheme="minorHAnsi" w:hAnsiTheme="majorBidi" w:cstheme="majorBidi"/>
                <w:b/>
                <w:bCs/>
                <w:lang w:val="fr-CA" w:eastAsia="fr-FR"/>
              </w:rPr>
              <w:t>(1 semaines)</w:t>
            </w:r>
          </w:p>
          <w:p w14:paraId="741D24B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(Définitions, Terminologie, Types d'architectures: Robots sériels,</w:t>
            </w:r>
          </w:p>
          <w:p w14:paraId="1D15BA46"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Robots parallèles, Robots mobiles, robots flexibles, robots marcheurs Etc…)</w:t>
            </w:r>
          </w:p>
          <w:p w14:paraId="6597E1C6"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II : </w:t>
            </w:r>
            <w:r>
              <w:rPr>
                <w:rFonts w:asciiTheme="majorBidi" w:eastAsiaTheme="minorHAnsi" w:hAnsiTheme="majorBidi" w:cstheme="majorBidi"/>
                <w:lang w:val="fr-CA" w:eastAsia="fr-FR"/>
              </w:rPr>
              <w:t xml:space="preserve">Paramétrage d'un solide et une chaine de solides dans l'espace   </w:t>
            </w:r>
            <w:r>
              <w:rPr>
                <w:rFonts w:asciiTheme="majorBidi" w:eastAsiaTheme="minorHAnsi" w:hAnsiTheme="majorBidi" w:cstheme="majorBidi"/>
                <w:b/>
                <w:bCs/>
                <w:lang w:val="fr-CA" w:eastAsia="fr-FR"/>
              </w:rPr>
              <w:t>(2 semaines)</w:t>
            </w:r>
          </w:p>
          <w:p w14:paraId="0EBD5AAD"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III : </w:t>
            </w:r>
            <w:r>
              <w:rPr>
                <w:rFonts w:asciiTheme="majorBidi" w:eastAsiaTheme="minorHAnsi" w:hAnsiTheme="majorBidi" w:cstheme="majorBidi"/>
                <w:lang w:val="fr-CA" w:eastAsia="fr-FR"/>
              </w:rPr>
              <w:t xml:space="preserve">Modèles géométriques direct et inverse                                      </w:t>
            </w:r>
            <w:r>
              <w:rPr>
                <w:rFonts w:asciiTheme="majorBidi" w:eastAsiaTheme="minorHAnsi" w:hAnsiTheme="majorBidi" w:cstheme="majorBidi"/>
                <w:b/>
                <w:bCs/>
                <w:lang w:val="fr-CA" w:eastAsia="fr-FR"/>
              </w:rPr>
              <w:t>(3 semaines)</w:t>
            </w:r>
          </w:p>
          <w:p w14:paraId="114C47FD"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IV : </w:t>
            </w:r>
            <w:r>
              <w:rPr>
                <w:rFonts w:asciiTheme="majorBidi" w:eastAsiaTheme="minorHAnsi" w:hAnsiTheme="majorBidi" w:cstheme="majorBidi"/>
                <w:lang w:val="fr-CA" w:eastAsia="fr-FR"/>
              </w:rPr>
              <w:t xml:space="preserve">Modèles cinématiques direct et inverse                                       </w:t>
            </w:r>
            <w:r>
              <w:rPr>
                <w:rFonts w:asciiTheme="majorBidi" w:eastAsiaTheme="minorHAnsi" w:hAnsiTheme="majorBidi" w:cstheme="majorBidi"/>
                <w:b/>
                <w:bCs/>
                <w:lang w:val="fr-CA" w:eastAsia="fr-FR"/>
              </w:rPr>
              <w:t>(2 semaines)</w:t>
            </w:r>
          </w:p>
          <w:p w14:paraId="36725DA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Chapitre V : </w:t>
            </w:r>
            <w:r>
              <w:rPr>
                <w:rFonts w:asciiTheme="majorBidi" w:eastAsiaTheme="minorHAnsi" w:hAnsiTheme="majorBidi" w:cstheme="majorBidi"/>
                <w:lang w:val="fr-CA" w:eastAsia="fr-FR"/>
              </w:rPr>
              <w:t xml:space="preserve">Modélisation dynamique (Formalisme de Lagrange, Formalisme de Newton-Euler)                                                                                                                   </w:t>
            </w:r>
            <w:r>
              <w:rPr>
                <w:rFonts w:asciiTheme="majorBidi" w:eastAsiaTheme="minorHAnsi" w:hAnsiTheme="majorBidi" w:cstheme="majorBidi"/>
                <w:b/>
                <w:bCs/>
                <w:lang w:val="fr-CA" w:eastAsia="fr-FR"/>
              </w:rPr>
              <w:t>(3 semaines)</w:t>
            </w:r>
          </w:p>
          <w:p w14:paraId="5C806221"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VI : </w:t>
            </w:r>
            <w:r>
              <w:rPr>
                <w:rFonts w:asciiTheme="majorBidi" w:eastAsiaTheme="minorHAnsi" w:hAnsiTheme="majorBidi" w:cstheme="majorBidi"/>
                <w:lang w:val="fr-CA" w:eastAsia="fr-FR"/>
              </w:rPr>
              <w:t xml:space="preserve">Génération de mouvement                                                          </w:t>
            </w:r>
            <w:r>
              <w:rPr>
                <w:rFonts w:asciiTheme="majorBidi" w:eastAsiaTheme="minorHAnsi" w:hAnsiTheme="majorBidi" w:cstheme="majorBidi"/>
                <w:b/>
                <w:bCs/>
                <w:lang w:val="fr-CA" w:eastAsia="fr-FR"/>
              </w:rPr>
              <w:t>(2 semaines)</w:t>
            </w:r>
          </w:p>
          <w:p w14:paraId="4441733D"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Chapitre VII : </w:t>
            </w:r>
            <w:r>
              <w:rPr>
                <w:rFonts w:asciiTheme="majorBidi" w:eastAsiaTheme="minorHAnsi" w:hAnsiTheme="majorBidi" w:cstheme="majorBidi"/>
                <w:lang w:val="fr-CA" w:eastAsia="fr-FR"/>
              </w:rPr>
              <w:t xml:space="preserve">Initiation à la robotique médicale et d'assistance aux personnes à mobilité réduit                                                                                                                   </w:t>
            </w:r>
            <w:r>
              <w:rPr>
                <w:rFonts w:asciiTheme="majorBidi" w:eastAsiaTheme="minorHAnsi" w:hAnsiTheme="majorBidi" w:cstheme="majorBidi"/>
                <w:b/>
                <w:bCs/>
                <w:lang w:val="fr-CA" w:eastAsia="fr-FR"/>
              </w:rPr>
              <w:t>(2 semaines)</w:t>
            </w:r>
          </w:p>
          <w:p w14:paraId="1DEED08A"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Mini-projet : </w:t>
            </w:r>
            <w:r>
              <w:rPr>
                <w:rFonts w:asciiTheme="majorBidi" w:eastAsiaTheme="minorHAnsi" w:hAnsiTheme="majorBidi" w:cstheme="majorBidi"/>
                <w:lang w:val="fr-CA" w:eastAsia="fr-FR"/>
              </w:rPr>
              <w:t>Modélisation d'un robot pour une tâche précise, détermination de l'espace de travail et placement optimal d'un robot</w:t>
            </w:r>
            <w:r>
              <w:rPr>
                <w:rFonts w:asciiTheme="majorBidi" w:eastAsiaTheme="minorHAnsi" w:hAnsiTheme="majorBidi" w:cstheme="majorBidi"/>
                <w:b/>
                <w:bCs/>
                <w:lang w:val="fr-CA" w:eastAsia="fr-FR"/>
              </w:rPr>
              <w:t>. (Travail à domicile 21 jours)</w:t>
            </w:r>
          </w:p>
          <w:p w14:paraId="6DC30EC1"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Ou</w:t>
            </w:r>
          </w:p>
          <w:p w14:paraId="6F19ED09"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TP : Programmation d’un robot (tâches par points, tâches continus, pick and place)</w:t>
            </w:r>
          </w:p>
          <w:p w14:paraId="50A753E7"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3E4A9278"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40% contrôle continu.  Examen final : 60% examen final </w:t>
            </w:r>
          </w:p>
          <w:p w14:paraId="4DE1DF5B"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D42971F"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1. Modélisation, identification et commande des robots, Wisama Khalil et Etienne Dombre ; Herrmes Lavoisier 1999.</w:t>
            </w:r>
          </w:p>
          <w:p w14:paraId="2EAC8423"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2. Théorie des mécanismes parfaits : outils de conception auteur(s) : leroy Lavoisier 1998</w:t>
            </w:r>
          </w:p>
          <w:p w14:paraId="2B560091"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3. Théorie simplifiée des mécanismes élémentaires auteur : loche l.-e. Dunod 2001</w:t>
            </w:r>
          </w:p>
          <w:p w14:paraId="1D6089F4"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4. J. P. Lellmend et Said Zeghloul " Robotique aspects fondamentaux Masson 1991.</w:t>
            </w:r>
          </w:p>
          <w:p w14:paraId="1B990FDD"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5. Théorie des mécanismes parfaits : outils de conception auteur(s) : leroy Lavoisier 1998</w:t>
            </w:r>
          </w:p>
          <w:p w14:paraId="5A0249EE"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6. A. Pruski Robotique générale. Ellipses 1988</w:t>
            </w:r>
          </w:p>
          <w:p w14:paraId="24DB1597"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7. P. André Traité de robotique T4 : Constituants technologiques. Hermes 1986</w:t>
            </w:r>
          </w:p>
          <w:p w14:paraId="03D80B70"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8. M. Cazin et J. Metje Mécanique de la robotique Dunod 1989</w:t>
            </w:r>
          </w:p>
          <w:p w14:paraId="123B8967" w14:textId="77777777" w:rsidR="005722AC" w:rsidRDefault="00F00574">
            <w:pPr>
              <w:pStyle w:val="Default"/>
              <w:rPr>
                <w:sz w:val="23"/>
                <w:szCs w:val="23"/>
                <w:lang w:val="en-US"/>
              </w:rPr>
            </w:pPr>
            <w:r>
              <w:rPr>
                <w:rFonts w:asciiTheme="majorBidi" w:eastAsiaTheme="minorHAnsi" w:hAnsiTheme="majorBidi" w:cstheme="majorBidi"/>
                <w:lang w:val="fr-CA" w:eastAsia="fr-FR"/>
              </w:rPr>
              <w:t>9. Jack Guittet La robotique médicale. Hermes 1998</w:t>
            </w:r>
          </w:p>
        </w:tc>
      </w:tr>
    </w:tbl>
    <w:p w14:paraId="1F0EDA14" w14:textId="77777777" w:rsidR="005722AC" w:rsidRDefault="005722AC">
      <w:pPr>
        <w:rPr>
          <w:rFonts w:eastAsia="PMingLiU"/>
          <w:sz w:val="22"/>
          <w:szCs w:val="22"/>
          <w:lang w:val="en-US" w:eastAsia="en-US"/>
        </w:rPr>
      </w:pPr>
    </w:p>
    <w:p w14:paraId="17D0F9F3" w14:textId="77777777" w:rsidR="005722AC" w:rsidRDefault="00F00574">
      <w:pPr>
        <w:rPr>
          <w:rFonts w:eastAsia="PMingLiU"/>
          <w:sz w:val="22"/>
          <w:szCs w:val="22"/>
          <w:lang w:val="en-US" w:eastAsia="en-US"/>
        </w:rPr>
      </w:pPr>
      <w:r>
        <w:rPr>
          <w:rFonts w:eastAsia="PMingLiU"/>
          <w:sz w:val="22"/>
          <w:szCs w:val="22"/>
          <w:lang w:val="en-US" w:eastAsia="en-US"/>
        </w:rPr>
        <w:br w:type="page"/>
      </w:r>
    </w:p>
    <w:p w14:paraId="47119A19"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0BFDBC3C" w14:textId="77777777">
        <w:trPr>
          <w:trHeight w:val="132"/>
        </w:trPr>
        <w:tc>
          <w:tcPr>
            <w:tcW w:w="1747" w:type="dxa"/>
            <w:shd w:val="clear" w:color="auto" w:fill="FFC000"/>
          </w:tcPr>
          <w:p w14:paraId="09517B1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5ECCCB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3875953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1EB376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07BA2A8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25DE584" w14:textId="77777777">
        <w:tc>
          <w:tcPr>
            <w:tcW w:w="1747" w:type="dxa"/>
            <w:vAlign w:val="center"/>
          </w:tcPr>
          <w:p w14:paraId="202AF8B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2B93DFFE"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lang w:eastAsia="fr-FR"/>
              </w:rPr>
              <w:t>Usinage non conventionnel</w:t>
            </w:r>
          </w:p>
        </w:tc>
        <w:tc>
          <w:tcPr>
            <w:tcW w:w="1336" w:type="dxa"/>
            <w:vAlign w:val="center"/>
          </w:tcPr>
          <w:p w14:paraId="6304DB8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4C65C199" w14:textId="77777777" w:rsidR="005722AC" w:rsidRDefault="00F40153">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214" w:type="dxa"/>
            <w:vAlign w:val="center"/>
          </w:tcPr>
          <w:p w14:paraId="76C0ED56"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CSSM.9.6</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77A3408A" w14:textId="77777777">
        <w:tc>
          <w:tcPr>
            <w:tcW w:w="1809" w:type="dxa"/>
            <w:shd w:val="clear" w:color="auto" w:fill="FFC000"/>
          </w:tcPr>
          <w:p w14:paraId="473ADAB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37E639B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640C5A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DEC270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15FB7431" w14:textId="77777777">
        <w:tc>
          <w:tcPr>
            <w:tcW w:w="1809" w:type="dxa"/>
          </w:tcPr>
          <w:p w14:paraId="4CEFE305"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b/>
                <w:bCs/>
                <w:spacing w:val="-1"/>
              </w:rPr>
              <w:t>45h</w:t>
            </w:r>
          </w:p>
        </w:tc>
        <w:tc>
          <w:tcPr>
            <w:tcW w:w="1843" w:type="dxa"/>
          </w:tcPr>
          <w:p w14:paraId="29E51E7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55CDB6E8"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4FEEC4A9"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AA54BBF"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922AD0A" w14:textId="77777777">
        <w:tc>
          <w:tcPr>
            <w:tcW w:w="9322" w:type="dxa"/>
            <w:vAlign w:val="center"/>
          </w:tcPr>
          <w:p w14:paraId="6257D752"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EEC4512"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Dessin industriel, CAO, construction1, BDM, Technologie de fabrication </w:t>
            </w:r>
          </w:p>
        </w:tc>
      </w:tr>
    </w:tbl>
    <w:p w14:paraId="325528E2"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0D8A603" w14:textId="77777777">
        <w:tc>
          <w:tcPr>
            <w:tcW w:w="9322" w:type="dxa"/>
            <w:tcBorders>
              <w:top w:val="single" w:sz="4" w:space="0" w:color="auto"/>
              <w:left w:val="single" w:sz="4" w:space="0" w:color="auto"/>
              <w:bottom w:val="single" w:sz="4" w:space="0" w:color="auto"/>
              <w:right w:val="single" w:sz="4" w:space="0" w:color="auto"/>
            </w:tcBorders>
          </w:tcPr>
          <w:p w14:paraId="080E2E30"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30E90E0"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Connaitre les différents procédés Non conventionnels et de mise en forme </w:t>
            </w:r>
          </w:p>
        </w:tc>
      </w:tr>
      <w:tr w:rsidR="005722AC" w14:paraId="3E32FE7E" w14:textId="77777777">
        <w:tc>
          <w:tcPr>
            <w:tcW w:w="9322" w:type="dxa"/>
            <w:tcBorders>
              <w:top w:val="single" w:sz="4" w:space="0" w:color="auto"/>
              <w:bottom w:val="single" w:sz="4" w:space="0" w:color="auto"/>
            </w:tcBorders>
          </w:tcPr>
          <w:p w14:paraId="12658341"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5B691700"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Procédés d’usinage non conventionnels </w:t>
            </w:r>
          </w:p>
          <w:p w14:paraId="69A43DCA" w14:textId="77777777" w:rsidR="005722AC" w:rsidRDefault="00F00574" w:rsidP="004A16D2">
            <w:pPr>
              <w:pStyle w:val="Default"/>
              <w:numPr>
                <w:ilvl w:val="0"/>
                <w:numId w:val="52"/>
              </w:numPr>
              <w:jc w:val="both"/>
              <w:rPr>
                <w:rFonts w:asciiTheme="majorBidi" w:hAnsiTheme="majorBidi" w:cstheme="majorBidi"/>
              </w:rPr>
            </w:pPr>
            <w:r>
              <w:rPr>
                <w:rFonts w:asciiTheme="majorBidi" w:hAnsiTheme="majorBidi" w:cstheme="majorBidi"/>
              </w:rPr>
              <w:t xml:space="preserve">l’électroérosion. </w:t>
            </w:r>
          </w:p>
          <w:p w14:paraId="5CE36E5C" w14:textId="77777777" w:rsidR="005722AC" w:rsidRDefault="00F00574" w:rsidP="004A16D2">
            <w:pPr>
              <w:pStyle w:val="Default"/>
              <w:numPr>
                <w:ilvl w:val="0"/>
                <w:numId w:val="52"/>
              </w:numPr>
              <w:jc w:val="both"/>
              <w:rPr>
                <w:rFonts w:asciiTheme="majorBidi" w:hAnsiTheme="majorBidi" w:cstheme="majorBidi"/>
              </w:rPr>
            </w:pPr>
            <w:r>
              <w:rPr>
                <w:rFonts w:asciiTheme="majorBidi" w:hAnsiTheme="majorBidi" w:cstheme="majorBidi"/>
              </w:rPr>
              <w:t xml:space="preserve">L'usinage par Laser. </w:t>
            </w:r>
          </w:p>
          <w:p w14:paraId="1C0DA28E" w14:textId="77777777" w:rsidR="005722AC" w:rsidRDefault="00F00574" w:rsidP="004A16D2">
            <w:pPr>
              <w:pStyle w:val="Default"/>
              <w:numPr>
                <w:ilvl w:val="0"/>
                <w:numId w:val="52"/>
              </w:numPr>
              <w:jc w:val="both"/>
              <w:rPr>
                <w:rFonts w:asciiTheme="majorBidi" w:hAnsiTheme="majorBidi" w:cstheme="majorBidi"/>
              </w:rPr>
            </w:pPr>
            <w:r>
              <w:rPr>
                <w:rFonts w:asciiTheme="majorBidi" w:hAnsiTheme="majorBidi" w:cstheme="majorBidi"/>
              </w:rPr>
              <w:t xml:space="preserve">l’usinage par jet d’eau </w:t>
            </w:r>
          </w:p>
          <w:p w14:paraId="5221E0F9" w14:textId="77777777" w:rsidR="005722AC" w:rsidRDefault="00F00574" w:rsidP="004A16D2">
            <w:pPr>
              <w:pStyle w:val="Default"/>
              <w:numPr>
                <w:ilvl w:val="0"/>
                <w:numId w:val="52"/>
              </w:numPr>
              <w:jc w:val="both"/>
              <w:rPr>
                <w:rFonts w:asciiTheme="majorBidi" w:hAnsiTheme="majorBidi" w:cstheme="majorBidi"/>
              </w:rPr>
            </w:pPr>
            <w:r>
              <w:rPr>
                <w:rFonts w:asciiTheme="majorBidi" w:hAnsiTheme="majorBidi" w:cstheme="majorBidi"/>
              </w:rPr>
              <w:t>Hydroformage,</w:t>
            </w:r>
          </w:p>
          <w:p w14:paraId="78C0A3EB" w14:textId="77777777" w:rsidR="005722AC" w:rsidRDefault="00F00574" w:rsidP="004A16D2">
            <w:pPr>
              <w:pStyle w:val="Default"/>
              <w:numPr>
                <w:ilvl w:val="0"/>
                <w:numId w:val="52"/>
              </w:numPr>
              <w:jc w:val="both"/>
              <w:rPr>
                <w:rFonts w:asciiTheme="majorBidi" w:hAnsiTheme="majorBidi" w:cstheme="majorBidi"/>
              </w:rPr>
            </w:pPr>
            <w:r>
              <w:rPr>
                <w:rFonts w:asciiTheme="majorBidi" w:hAnsiTheme="majorBidi" w:cstheme="majorBidi"/>
              </w:rPr>
              <w:t xml:space="preserve">Frittage, </w:t>
            </w:r>
          </w:p>
          <w:p w14:paraId="115D6B0E"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47E0B527"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40% contrôle continu.  Examen final : 60% examen final </w:t>
            </w:r>
          </w:p>
          <w:p w14:paraId="1292746F"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178982F2" w14:textId="77777777" w:rsidR="005722AC" w:rsidRDefault="00F00574">
            <w:pPr>
              <w:pStyle w:val="Default"/>
              <w:spacing w:before="240"/>
              <w:rPr>
                <w:rFonts w:asciiTheme="majorBidi" w:hAnsiTheme="majorBidi" w:cstheme="majorBidi"/>
              </w:rPr>
            </w:pPr>
            <w:r>
              <w:rPr>
                <w:rFonts w:asciiTheme="majorBidi" w:hAnsiTheme="majorBidi" w:cstheme="majorBidi"/>
                <w:b/>
                <w:bCs/>
              </w:rPr>
              <w:t xml:space="preserve">- </w:t>
            </w:r>
            <w:r>
              <w:rPr>
                <w:rFonts w:asciiTheme="majorBidi" w:hAnsiTheme="majorBidi" w:cstheme="majorBidi"/>
              </w:rPr>
              <w:t xml:space="preserve">C Ronald TECHNOLOGIE ET USINAGE À COMMANDE NUMÉRIQUE - Éléments de fabrication assisté par ordinateur , 2001 </w:t>
            </w:r>
          </w:p>
          <w:p w14:paraId="11712F5F" w14:textId="77777777" w:rsidR="005722AC" w:rsidRDefault="00F00574">
            <w:pPr>
              <w:pStyle w:val="Default"/>
              <w:rPr>
                <w:sz w:val="23"/>
                <w:szCs w:val="23"/>
                <w:lang w:val="fr-CA"/>
              </w:rPr>
            </w:pPr>
            <w:r>
              <w:rPr>
                <w:rFonts w:asciiTheme="majorBidi" w:hAnsiTheme="majorBidi" w:cstheme="majorBidi"/>
              </w:rPr>
              <w:t>- K Ameni . Cours F.A.O Fabrication Assistée Par Ordinateur, https://fr.scribd.com/document/565847898/Cours-F-A-O-Fabrication-Assistee-par-Ordinateur#</w:t>
            </w:r>
          </w:p>
        </w:tc>
      </w:tr>
    </w:tbl>
    <w:p w14:paraId="4559FD57" w14:textId="77777777" w:rsidR="005722AC" w:rsidRDefault="005722AC">
      <w:pPr>
        <w:rPr>
          <w:rFonts w:eastAsia="PMingLiU"/>
          <w:sz w:val="22"/>
          <w:szCs w:val="22"/>
          <w:lang w:val="fr-CA" w:eastAsia="en-US"/>
        </w:rPr>
      </w:pPr>
    </w:p>
    <w:p w14:paraId="2858DD15" w14:textId="77777777" w:rsidR="005722AC" w:rsidRDefault="00F00574">
      <w:pPr>
        <w:rPr>
          <w:rFonts w:eastAsia="PMingLiU"/>
          <w:sz w:val="22"/>
          <w:szCs w:val="22"/>
          <w:lang w:val="fr-CA" w:eastAsia="en-US"/>
        </w:rPr>
      </w:pPr>
      <w:r>
        <w:rPr>
          <w:rFonts w:eastAsia="PMingLiU"/>
          <w:sz w:val="22"/>
          <w:szCs w:val="22"/>
          <w:lang w:val="fr-CA" w:eastAsia="en-US"/>
        </w:rPr>
        <w:br w:type="page"/>
      </w:r>
    </w:p>
    <w:p w14:paraId="7426265F"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2CD55441" w14:textId="77777777">
        <w:trPr>
          <w:trHeight w:val="132"/>
        </w:trPr>
        <w:tc>
          <w:tcPr>
            <w:tcW w:w="1747" w:type="dxa"/>
            <w:shd w:val="clear" w:color="auto" w:fill="FFC000"/>
          </w:tcPr>
          <w:p w14:paraId="769B101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35C5D6E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01D2B9A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C28418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F66FBC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3614A57" w14:textId="77777777">
        <w:tc>
          <w:tcPr>
            <w:tcW w:w="1747" w:type="dxa"/>
            <w:vAlign w:val="center"/>
          </w:tcPr>
          <w:p w14:paraId="0F0E05E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2804280F"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Applications d'intelligence artificielle en ingénierie mécanique</w:t>
            </w:r>
          </w:p>
        </w:tc>
        <w:tc>
          <w:tcPr>
            <w:tcW w:w="1336" w:type="dxa"/>
            <w:vAlign w:val="center"/>
          </w:tcPr>
          <w:p w14:paraId="42819E7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vAlign w:val="center"/>
          </w:tcPr>
          <w:p w14:paraId="01A82A7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214" w:type="dxa"/>
            <w:vAlign w:val="center"/>
          </w:tcPr>
          <w:p w14:paraId="2B721A22"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CSSM.9.7</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7AED2E3" w14:textId="77777777">
        <w:tc>
          <w:tcPr>
            <w:tcW w:w="1809" w:type="dxa"/>
            <w:shd w:val="clear" w:color="auto" w:fill="FFC000"/>
          </w:tcPr>
          <w:p w14:paraId="566DD59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4EA7EC4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B1F50C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B69DF7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E144081" w14:textId="77777777">
        <w:tc>
          <w:tcPr>
            <w:tcW w:w="1809" w:type="dxa"/>
          </w:tcPr>
          <w:p w14:paraId="18DD3592"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b/>
                <w:bCs/>
                <w:spacing w:val="-1"/>
              </w:rPr>
              <w:t>45h</w:t>
            </w:r>
          </w:p>
        </w:tc>
        <w:tc>
          <w:tcPr>
            <w:tcW w:w="1843" w:type="dxa"/>
          </w:tcPr>
          <w:p w14:paraId="795CD31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791BFEC3"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4209692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9FB834E"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6C7600CE" w14:textId="77777777">
        <w:tc>
          <w:tcPr>
            <w:tcW w:w="9322" w:type="dxa"/>
            <w:vAlign w:val="center"/>
          </w:tcPr>
          <w:p w14:paraId="70E93DA5"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3EEEDBE0"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Maths et Programmation informatique </w:t>
            </w:r>
          </w:p>
        </w:tc>
      </w:tr>
    </w:tbl>
    <w:p w14:paraId="0609D647"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28892DA" w14:textId="77777777">
        <w:tc>
          <w:tcPr>
            <w:tcW w:w="9322" w:type="dxa"/>
            <w:tcBorders>
              <w:top w:val="single" w:sz="4" w:space="0" w:color="auto"/>
              <w:left w:val="single" w:sz="4" w:space="0" w:color="auto"/>
              <w:bottom w:val="single" w:sz="4" w:space="0" w:color="auto"/>
              <w:right w:val="single" w:sz="4" w:space="0" w:color="auto"/>
            </w:tcBorders>
          </w:tcPr>
          <w:p w14:paraId="426E0396"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118C6843" w14:textId="77777777" w:rsidR="005722AC" w:rsidRDefault="00F00574">
            <w:pPr>
              <w:pStyle w:val="Default"/>
              <w:spacing w:before="240"/>
              <w:rPr>
                <w:rFonts w:asciiTheme="majorBidi" w:hAnsiTheme="majorBidi" w:cstheme="majorBidi"/>
              </w:rPr>
            </w:pPr>
            <w:r>
              <w:rPr>
                <w:rFonts w:asciiTheme="majorBidi" w:hAnsiTheme="majorBidi" w:cstheme="majorBidi"/>
                <w:color w:val="333333"/>
                <w:spacing w:val="3"/>
                <w:shd w:val="clear" w:color="auto" w:fill="FFFFFF"/>
              </w:rPr>
              <w:t>Permet à l'étudiant de définir le domaine de l’intelligence artificielle, et particulièrement les modèles en apprentissage machine; résoudre des problèmes concrets en ingénierie à l’aide de modèles d’apprentissage, par exemple : machine à vaste marge, classificateur Bayésiens, réseaux de neurones, régression logistique, arbres décisionnels, et algorithme k-means.</w:t>
            </w:r>
          </w:p>
        </w:tc>
      </w:tr>
      <w:tr w:rsidR="005722AC" w14:paraId="6DE8C5E3" w14:textId="77777777">
        <w:tc>
          <w:tcPr>
            <w:tcW w:w="9322" w:type="dxa"/>
            <w:tcBorders>
              <w:top w:val="single" w:sz="4" w:space="0" w:color="auto"/>
              <w:bottom w:val="single" w:sz="4" w:space="0" w:color="auto"/>
            </w:tcBorders>
          </w:tcPr>
          <w:p w14:paraId="5C769E18"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4D9BE3F2" w14:textId="77777777" w:rsidR="005722AC" w:rsidRDefault="00F00574">
            <w:pPr>
              <w:pStyle w:val="Default"/>
              <w:spacing w:before="240"/>
              <w:jc w:val="both"/>
              <w:rPr>
                <w:rFonts w:asciiTheme="majorBidi" w:hAnsiTheme="majorBidi" w:cstheme="majorBidi"/>
                <w:b/>
                <w:bCs/>
              </w:rPr>
            </w:pPr>
            <w:r>
              <w:rPr>
                <w:rFonts w:asciiTheme="majorBidi" w:hAnsiTheme="majorBidi" w:cstheme="majorBidi"/>
                <w:color w:val="333333"/>
                <w:spacing w:val="3"/>
                <w:shd w:val="clear" w:color="auto" w:fill="FFFFFF"/>
              </w:rPr>
              <w:t>Apprentissage machine: définition; différentes taches (classification, catégorisation et régression); principaux modèles; apprentissage supervisé, non supervisé et par renforcement; extraction et sélection de caractéristiques; représentation des connaissances; reconnaissance et mécanismes d'inférence; raisonnement avec incertitude; méthodologie expérimentale. Les modèles sont présentés dans un contexte de système de reconnaissance de forme.</w:t>
            </w:r>
          </w:p>
          <w:p w14:paraId="7084A3F6"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2B930789"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40% contrôle continu.  Examen final : 60% examen final </w:t>
            </w:r>
          </w:p>
          <w:p w14:paraId="4294CD4A"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1946466" w14:textId="77777777" w:rsidR="005722AC" w:rsidRDefault="00F00574">
            <w:pPr>
              <w:widowControl w:val="0"/>
              <w:autoSpaceDE w:val="0"/>
              <w:autoSpaceDN w:val="0"/>
              <w:adjustRightInd w:val="0"/>
              <w:ind w:left="640" w:hanging="640"/>
              <w:rPr>
                <w:rFonts w:ascii="Arial" w:hAnsi="Arial" w:cs="Arial"/>
              </w:rPr>
            </w:pPr>
            <w:r>
              <w:rPr>
                <w:sz w:val="23"/>
                <w:szCs w:val="23"/>
                <w:lang w:val="fr-CA"/>
              </w:rPr>
              <w:fldChar w:fldCharType="begin" w:fldLock="1"/>
            </w:r>
            <w:r>
              <w:rPr>
                <w:sz w:val="23"/>
                <w:szCs w:val="23"/>
                <w:lang w:val="en-US"/>
              </w:rPr>
              <w:instrText xml:space="preserve">ADDIN Mendeley Bibliography CSL_BIBLIOGRAPHY </w:instrText>
            </w:r>
            <w:r>
              <w:rPr>
                <w:sz w:val="23"/>
                <w:szCs w:val="23"/>
                <w:lang w:val="fr-CA"/>
              </w:rPr>
              <w:fldChar w:fldCharType="separate"/>
            </w:r>
            <w:r>
              <w:rPr>
                <w:rFonts w:ascii="Arial" w:hAnsi="Arial" w:cs="Arial"/>
                <w:lang w:val="en-US"/>
              </w:rPr>
              <w:t>[1]</w:t>
            </w:r>
            <w:r>
              <w:rPr>
                <w:rFonts w:ascii="Arial" w:hAnsi="Arial" w:cs="Arial"/>
                <w:lang w:val="en-US"/>
              </w:rPr>
              <w:tab/>
              <w:t xml:space="preserve">K. Kumar, D. Zindani, and J. P. Davim, </w:t>
            </w:r>
            <w:r>
              <w:rPr>
                <w:rFonts w:ascii="Arial" w:hAnsi="Arial" w:cs="Arial"/>
                <w:i/>
                <w:iCs/>
                <w:lang w:val="en-US"/>
              </w:rPr>
              <w:t>Artificial Intelligence in Mechanical and Industrial Engineering</w:t>
            </w:r>
            <w:r>
              <w:rPr>
                <w:rFonts w:ascii="Arial" w:hAnsi="Arial" w:cs="Arial"/>
                <w:lang w:val="en-US"/>
              </w:rPr>
              <w:t xml:space="preserve">. </w:t>
            </w:r>
            <w:r>
              <w:rPr>
                <w:rFonts w:ascii="Arial" w:hAnsi="Arial" w:cs="Arial"/>
              </w:rPr>
              <w:t>2021. doi: 10.1201/9781003011248.</w:t>
            </w:r>
          </w:p>
          <w:p w14:paraId="14DC9910" w14:textId="77777777" w:rsidR="005722AC" w:rsidRDefault="00F00574">
            <w:pPr>
              <w:pStyle w:val="Default"/>
              <w:rPr>
                <w:sz w:val="23"/>
                <w:szCs w:val="23"/>
                <w:lang w:val="fr-CA"/>
              </w:rPr>
            </w:pPr>
            <w:r>
              <w:rPr>
                <w:sz w:val="23"/>
                <w:szCs w:val="23"/>
                <w:lang w:val="fr-CA"/>
              </w:rPr>
              <w:fldChar w:fldCharType="end"/>
            </w:r>
          </w:p>
        </w:tc>
      </w:tr>
    </w:tbl>
    <w:p w14:paraId="15FC95D2" w14:textId="77777777" w:rsidR="005722AC" w:rsidRDefault="005722AC">
      <w:pPr>
        <w:rPr>
          <w:rFonts w:eastAsia="PMingLiU"/>
          <w:sz w:val="22"/>
          <w:szCs w:val="22"/>
          <w:lang w:val="fr-CA" w:eastAsia="en-US"/>
        </w:rPr>
      </w:pPr>
    </w:p>
    <w:p w14:paraId="160C529D" w14:textId="77777777" w:rsidR="005722AC" w:rsidRDefault="00F00574">
      <w:pPr>
        <w:rPr>
          <w:rFonts w:eastAsia="PMingLiU"/>
          <w:sz w:val="22"/>
          <w:szCs w:val="22"/>
          <w:lang w:val="fr-CA" w:eastAsia="en-US"/>
        </w:rPr>
      </w:pPr>
      <w:r>
        <w:rPr>
          <w:rFonts w:eastAsia="PMingLiU"/>
          <w:sz w:val="22"/>
          <w:szCs w:val="22"/>
          <w:lang w:val="fr-CA" w:eastAsia="en-US"/>
        </w:rPr>
        <w:br w:type="page"/>
      </w:r>
    </w:p>
    <w:p w14:paraId="71CA02C9"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235C8CCD" w14:textId="77777777">
        <w:trPr>
          <w:trHeight w:val="132"/>
        </w:trPr>
        <w:tc>
          <w:tcPr>
            <w:tcW w:w="1747" w:type="dxa"/>
            <w:shd w:val="clear" w:color="auto" w:fill="FFC000"/>
          </w:tcPr>
          <w:p w14:paraId="6DD9CA3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57304B5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2C6557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3DC8A2E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551F0DA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F80455A" w14:textId="77777777">
        <w:tc>
          <w:tcPr>
            <w:tcW w:w="1747" w:type="dxa"/>
            <w:vAlign w:val="center"/>
          </w:tcPr>
          <w:p w14:paraId="30925DF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7A2C20ED"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Recherche documentaire et Conception de mémoire</w:t>
            </w:r>
          </w:p>
        </w:tc>
        <w:tc>
          <w:tcPr>
            <w:tcW w:w="1336" w:type="dxa"/>
            <w:vAlign w:val="center"/>
          </w:tcPr>
          <w:p w14:paraId="09F80D8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vAlign w:val="center"/>
          </w:tcPr>
          <w:p w14:paraId="0C2B970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7F4E0770"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CSSM.9.8</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A2B82CE" w14:textId="77777777">
        <w:tc>
          <w:tcPr>
            <w:tcW w:w="1809" w:type="dxa"/>
            <w:shd w:val="clear" w:color="auto" w:fill="FFC000"/>
          </w:tcPr>
          <w:p w14:paraId="26F17CA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1948600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0899817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04090C5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3A993E4E" w14:textId="77777777">
        <w:tc>
          <w:tcPr>
            <w:tcW w:w="1809" w:type="dxa"/>
          </w:tcPr>
          <w:p w14:paraId="2245F5D3"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b/>
                <w:bCs/>
                <w:spacing w:val="-1"/>
              </w:rPr>
              <w:t>22h30</w:t>
            </w:r>
          </w:p>
        </w:tc>
        <w:tc>
          <w:tcPr>
            <w:tcW w:w="1843" w:type="dxa"/>
          </w:tcPr>
          <w:p w14:paraId="70F4631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6A8A2F1D"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523E499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23F80F21"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199351B8" w14:textId="77777777">
        <w:tc>
          <w:tcPr>
            <w:tcW w:w="9322" w:type="dxa"/>
            <w:vAlign w:val="center"/>
          </w:tcPr>
          <w:p w14:paraId="7E6921D4"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2243AEBD"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Microsoft Word ou Latex </w:t>
            </w:r>
          </w:p>
        </w:tc>
      </w:tr>
    </w:tbl>
    <w:p w14:paraId="43B2B724"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60A99A76" w14:textId="77777777">
        <w:tc>
          <w:tcPr>
            <w:tcW w:w="9322" w:type="dxa"/>
            <w:tcBorders>
              <w:top w:val="single" w:sz="4" w:space="0" w:color="auto"/>
              <w:left w:val="single" w:sz="4" w:space="0" w:color="auto"/>
              <w:bottom w:val="single" w:sz="4" w:space="0" w:color="auto"/>
              <w:right w:val="single" w:sz="4" w:space="0" w:color="auto"/>
            </w:tcBorders>
          </w:tcPr>
          <w:p w14:paraId="3A28BBDE"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47BBFAAE" w14:textId="77777777" w:rsidR="005722AC" w:rsidRDefault="00F00574">
            <w:pPr>
              <w:pStyle w:val="Default"/>
              <w:spacing w:before="240"/>
              <w:rPr>
                <w:rFonts w:asciiTheme="majorBidi" w:hAnsiTheme="majorBidi" w:cstheme="majorBidi"/>
              </w:rPr>
            </w:pPr>
            <w:r>
              <w:rPr>
                <w:rFonts w:asciiTheme="majorBidi" w:hAnsiTheme="majorBidi" w:cstheme="majorBidi"/>
              </w:rPr>
              <w:t>Apprendre à trvailler avec les moteurs de recherche et de gestion des references (Mendeley ou EndNote,…)</w:t>
            </w:r>
          </w:p>
          <w:p w14:paraId="118CC68C" w14:textId="77777777" w:rsidR="005722AC" w:rsidRDefault="00F00574">
            <w:pPr>
              <w:pStyle w:val="Default"/>
              <w:spacing w:before="240"/>
              <w:rPr>
                <w:rFonts w:asciiTheme="majorBidi" w:hAnsiTheme="majorBidi" w:cstheme="majorBidi"/>
              </w:rPr>
            </w:pPr>
            <w:r>
              <w:rPr>
                <w:rFonts w:asciiTheme="majorBidi" w:hAnsiTheme="majorBidi" w:cstheme="majorBidi"/>
              </w:rPr>
              <w:t>Utiliser des gabarits de rédaction de mémoire</w:t>
            </w:r>
          </w:p>
        </w:tc>
      </w:tr>
      <w:tr w:rsidR="005722AC" w14:paraId="7A814872" w14:textId="77777777">
        <w:tc>
          <w:tcPr>
            <w:tcW w:w="9322" w:type="dxa"/>
            <w:tcBorders>
              <w:top w:val="single" w:sz="4" w:space="0" w:color="auto"/>
              <w:bottom w:val="single" w:sz="4" w:space="0" w:color="auto"/>
            </w:tcBorders>
          </w:tcPr>
          <w:p w14:paraId="65978425"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00B57323" w14:textId="77777777" w:rsidR="005722AC" w:rsidRDefault="00F00574" w:rsidP="004A16D2">
            <w:pPr>
              <w:pStyle w:val="Default"/>
              <w:numPr>
                <w:ilvl w:val="0"/>
                <w:numId w:val="53"/>
              </w:numPr>
              <w:ind w:left="313"/>
              <w:jc w:val="both"/>
              <w:rPr>
                <w:rFonts w:asciiTheme="majorBidi" w:hAnsiTheme="majorBidi" w:cstheme="majorBidi"/>
              </w:rPr>
            </w:pPr>
            <w:r>
              <w:rPr>
                <w:rFonts w:asciiTheme="majorBidi" w:hAnsiTheme="majorBidi" w:cstheme="majorBidi"/>
              </w:rPr>
              <w:t>Prendre quelques articles scientifique ou bien des theses pour en déduire :</w:t>
            </w:r>
          </w:p>
          <w:p w14:paraId="4C0EA436" w14:textId="77777777" w:rsidR="005722AC" w:rsidRDefault="00F00574" w:rsidP="004A16D2">
            <w:pPr>
              <w:pStyle w:val="Default"/>
              <w:numPr>
                <w:ilvl w:val="0"/>
                <w:numId w:val="54"/>
              </w:numPr>
              <w:jc w:val="both"/>
              <w:rPr>
                <w:rFonts w:asciiTheme="majorBidi" w:hAnsiTheme="majorBidi" w:cstheme="majorBidi"/>
              </w:rPr>
            </w:pPr>
            <w:r>
              <w:rPr>
                <w:rFonts w:asciiTheme="majorBidi" w:hAnsiTheme="majorBidi" w:cstheme="majorBidi"/>
              </w:rPr>
              <w:t>la problématique</w:t>
            </w:r>
          </w:p>
          <w:p w14:paraId="68BE82AF" w14:textId="77777777" w:rsidR="005722AC" w:rsidRDefault="00F00574" w:rsidP="004A16D2">
            <w:pPr>
              <w:pStyle w:val="Default"/>
              <w:numPr>
                <w:ilvl w:val="0"/>
                <w:numId w:val="54"/>
              </w:numPr>
              <w:jc w:val="both"/>
              <w:rPr>
                <w:rFonts w:asciiTheme="majorBidi" w:hAnsiTheme="majorBidi" w:cstheme="majorBidi"/>
              </w:rPr>
            </w:pPr>
            <w:r>
              <w:rPr>
                <w:rFonts w:asciiTheme="majorBidi" w:hAnsiTheme="majorBidi" w:cstheme="majorBidi"/>
              </w:rPr>
              <w:t>l’objectif</w:t>
            </w:r>
          </w:p>
          <w:p w14:paraId="6FA85B6C" w14:textId="77777777" w:rsidR="005722AC" w:rsidRDefault="00F00574" w:rsidP="004A16D2">
            <w:pPr>
              <w:pStyle w:val="Default"/>
              <w:numPr>
                <w:ilvl w:val="0"/>
                <w:numId w:val="54"/>
              </w:numPr>
              <w:jc w:val="both"/>
              <w:rPr>
                <w:rFonts w:asciiTheme="majorBidi" w:hAnsiTheme="majorBidi" w:cstheme="majorBidi"/>
              </w:rPr>
            </w:pPr>
            <w:r>
              <w:rPr>
                <w:rFonts w:asciiTheme="majorBidi" w:hAnsiTheme="majorBidi" w:cstheme="majorBidi"/>
              </w:rPr>
              <w:t xml:space="preserve">la méthodologie </w:t>
            </w:r>
          </w:p>
          <w:p w14:paraId="28C834FF" w14:textId="77777777" w:rsidR="005722AC" w:rsidRDefault="00F00574" w:rsidP="004A16D2">
            <w:pPr>
              <w:pStyle w:val="Default"/>
              <w:numPr>
                <w:ilvl w:val="0"/>
                <w:numId w:val="54"/>
              </w:numPr>
              <w:jc w:val="both"/>
              <w:rPr>
                <w:rFonts w:asciiTheme="majorBidi" w:hAnsiTheme="majorBidi" w:cstheme="majorBidi"/>
              </w:rPr>
            </w:pPr>
            <w:r>
              <w:rPr>
                <w:rFonts w:asciiTheme="majorBidi" w:hAnsiTheme="majorBidi" w:cstheme="majorBidi"/>
              </w:rPr>
              <w:t>la synthese des résultats</w:t>
            </w:r>
          </w:p>
          <w:p w14:paraId="23A5F0BB" w14:textId="77777777" w:rsidR="005722AC" w:rsidRDefault="00F00574" w:rsidP="004A16D2">
            <w:pPr>
              <w:pStyle w:val="Default"/>
              <w:numPr>
                <w:ilvl w:val="0"/>
                <w:numId w:val="54"/>
              </w:numPr>
              <w:jc w:val="both"/>
              <w:rPr>
                <w:rFonts w:asciiTheme="majorBidi" w:hAnsiTheme="majorBidi" w:cstheme="majorBidi"/>
              </w:rPr>
            </w:pPr>
            <w:r>
              <w:rPr>
                <w:rFonts w:asciiTheme="majorBidi" w:hAnsiTheme="majorBidi" w:cstheme="majorBidi"/>
              </w:rPr>
              <w:t>enfin conclusion</w:t>
            </w:r>
          </w:p>
          <w:p w14:paraId="30110476" w14:textId="77777777" w:rsidR="005722AC" w:rsidRDefault="00F00574" w:rsidP="004A16D2">
            <w:pPr>
              <w:pStyle w:val="Default"/>
              <w:numPr>
                <w:ilvl w:val="0"/>
                <w:numId w:val="53"/>
              </w:numPr>
              <w:ind w:left="313"/>
              <w:jc w:val="both"/>
              <w:rPr>
                <w:rFonts w:asciiTheme="majorBidi" w:hAnsiTheme="majorBidi" w:cstheme="majorBidi"/>
              </w:rPr>
            </w:pPr>
            <w:r>
              <w:rPr>
                <w:rFonts w:asciiTheme="majorBidi" w:hAnsiTheme="majorBidi" w:cstheme="majorBidi"/>
              </w:rPr>
              <w:t>Utilisation de Mendeley</w:t>
            </w:r>
          </w:p>
          <w:p w14:paraId="17E4E422" w14:textId="77777777" w:rsidR="005722AC" w:rsidRDefault="00F00574" w:rsidP="004A16D2">
            <w:pPr>
              <w:pStyle w:val="Default"/>
              <w:numPr>
                <w:ilvl w:val="0"/>
                <w:numId w:val="55"/>
              </w:numPr>
              <w:jc w:val="both"/>
              <w:rPr>
                <w:rFonts w:asciiTheme="majorBidi" w:hAnsiTheme="majorBidi" w:cstheme="majorBidi"/>
              </w:rPr>
            </w:pPr>
            <w:r>
              <w:rPr>
                <w:rFonts w:asciiTheme="majorBidi" w:hAnsiTheme="majorBidi" w:cstheme="majorBidi"/>
              </w:rPr>
              <w:t>Recherche par mots clés dans Mendeley</w:t>
            </w:r>
          </w:p>
          <w:p w14:paraId="4310A7D8" w14:textId="77777777" w:rsidR="005722AC" w:rsidRDefault="00F00574" w:rsidP="004A16D2">
            <w:pPr>
              <w:pStyle w:val="Default"/>
              <w:numPr>
                <w:ilvl w:val="0"/>
                <w:numId w:val="55"/>
              </w:numPr>
              <w:jc w:val="both"/>
              <w:rPr>
                <w:rFonts w:asciiTheme="majorBidi" w:hAnsiTheme="majorBidi" w:cstheme="majorBidi"/>
              </w:rPr>
            </w:pPr>
            <w:r>
              <w:rPr>
                <w:rFonts w:asciiTheme="majorBidi" w:hAnsiTheme="majorBidi" w:cstheme="majorBidi"/>
              </w:rPr>
              <w:t>Création de la bibliotheque dans Mendeley</w:t>
            </w:r>
          </w:p>
          <w:p w14:paraId="7103EBD9" w14:textId="77777777" w:rsidR="005722AC" w:rsidRDefault="00F00574" w:rsidP="004A16D2">
            <w:pPr>
              <w:pStyle w:val="Default"/>
              <w:numPr>
                <w:ilvl w:val="0"/>
                <w:numId w:val="55"/>
              </w:numPr>
              <w:jc w:val="both"/>
              <w:rPr>
                <w:rFonts w:asciiTheme="majorBidi" w:hAnsiTheme="majorBidi" w:cstheme="majorBidi"/>
              </w:rPr>
            </w:pPr>
            <w:r>
              <w:rPr>
                <w:rFonts w:asciiTheme="majorBidi" w:hAnsiTheme="majorBidi" w:cstheme="majorBidi"/>
              </w:rPr>
              <w:t>Exporter la reference pertinente (RIS, etc…)</w:t>
            </w:r>
          </w:p>
          <w:p w14:paraId="3E7BD0A1" w14:textId="77777777" w:rsidR="005722AC" w:rsidRDefault="00F00574" w:rsidP="004A16D2">
            <w:pPr>
              <w:pStyle w:val="Default"/>
              <w:numPr>
                <w:ilvl w:val="0"/>
                <w:numId w:val="55"/>
              </w:numPr>
              <w:jc w:val="both"/>
              <w:rPr>
                <w:rFonts w:asciiTheme="majorBidi" w:hAnsiTheme="majorBidi" w:cstheme="majorBidi"/>
              </w:rPr>
            </w:pPr>
            <w:r>
              <w:rPr>
                <w:rFonts w:asciiTheme="majorBidi" w:hAnsiTheme="majorBidi" w:cstheme="majorBidi"/>
              </w:rPr>
              <w:t>Insertion des références bibliographiques dans le document Word ou Élatex avec style IEEE, Autheur date, etc....</w:t>
            </w:r>
          </w:p>
          <w:p w14:paraId="2EFF8070" w14:textId="77777777" w:rsidR="005722AC" w:rsidRDefault="00F00574" w:rsidP="004A16D2">
            <w:pPr>
              <w:pStyle w:val="Default"/>
              <w:numPr>
                <w:ilvl w:val="0"/>
                <w:numId w:val="55"/>
              </w:numPr>
              <w:jc w:val="both"/>
              <w:rPr>
                <w:rFonts w:asciiTheme="majorBidi" w:hAnsiTheme="majorBidi" w:cstheme="majorBidi"/>
              </w:rPr>
            </w:pPr>
            <w:r>
              <w:rPr>
                <w:rFonts w:asciiTheme="majorBidi" w:hAnsiTheme="majorBidi" w:cstheme="majorBidi"/>
              </w:rPr>
              <w:t>Insertion des renvois des figures, des tableaux et des équations.</w:t>
            </w:r>
          </w:p>
          <w:p w14:paraId="1AEF1B43" w14:textId="77777777" w:rsidR="005722AC" w:rsidRDefault="00F00574" w:rsidP="004A16D2">
            <w:pPr>
              <w:pStyle w:val="Default"/>
              <w:numPr>
                <w:ilvl w:val="0"/>
                <w:numId w:val="53"/>
              </w:numPr>
              <w:ind w:left="313"/>
              <w:jc w:val="both"/>
              <w:rPr>
                <w:rFonts w:asciiTheme="majorBidi" w:hAnsiTheme="majorBidi" w:cstheme="majorBidi"/>
              </w:rPr>
            </w:pPr>
            <w:r>
              <w:rPr>
                <w:rFonts w:asciiTheme="majorBidi" w:hAnsiTheme="majorBidi" w:cstheme="majorBidi"/>
              </w:rPr>
              <w:t>Création de gabarit de rédaction, en respectant les styles du texte et des titres, l’interligne, insertion des équations avec leurs numéros</w:t>
            </w:r>
          </w:p>
          <w:p w14:paraId="61F59342"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251F347A"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100% contrôle continu. </w:t>
            </w:r>
          </w:p>
          <w:p w14:paraId="392CFC92"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0DE23520" w14:textId="77777777" w:rsidR="005722AC" w:rsidRDefault="00F00574" w:rsidP="004A16D2">
            <w:pPr>
              <w:pStyle w:val="Default"/>
              <w:numPr>
                <w:ilvl w:val="0"/>
                <w:numId w:val="56"/>
              </w:numPr>
              <w:spacing w:before="240"/>
              <w:rPr>
                <w:rFonts w:asciiTheme="majorBidi" w:hAnsiTheme="majorBidi" w:cstheme="majorBidi"/>
              </w:rPr>
            </w:pPr>
            <w:r>
              <w:rPr>
                <w:rFonts w:asciiTheme="majorBidi" w:hAnsiTheme="majorBidi" w:cstheme="majorBidi"/>
              </w:rPr>
              <w:t>L’application Mendely</w:t>
            </w:r>
          </w:p>
          <w:p w14:paraId="3A1CB610" w14:textId="77777777" w:rsidR="005722AC" w:rsidRDefault="00F00574" w:rsidP="004A16D2">
            <w:pPr>
              <w:pStyle w:val="Default"/>
              <w:numPr>
                <w:ilvl w:val="0"/>
                <w:numId w:val="56"/>
              </w:numPr>
              <w:spacing w:before="240"/>
              <w:rPr>
                <w:sz w:val="23"/>
                <w:szCs w:val="23"/>
                <w:lang w:val="fr-CA"/>
              </w:rPr>
            </w:pPr>
            <w:r>
              <w:rPr>
                <w:rFonts w:asciiTheme="majorBidi" w:hAnsiTheme="majorBidi" w:cstheme="majorBidi"/>
              </w:rPr>
              <w:t>L’application EndNote</w:t>
            </w:r>
          </w:p>
        </w:tc>
      </w:tr>
    </w:tbl>
    <w:p w14:paraId="4CC525F0" w14:textId="77777777" w:rsidR="005722AC" w:rsidRDefault="005722AC">
      <w:pPr>
        <w:rPr>
          <w:rFonts w:eastAsia="PMingLiU"/>
          <w:sz w:val="22"/>
          <w:szCs w:val="22"/>
          <w:lang w:val="fr-CA" w:eastAsia="en-US"/>
        </w:rPr>
      </w:pPr>
    </w:p>
    <w:p w14:paraId="424D5103" w14:textId="77777777" w:rsidR="005722AC" w:rsidRDefault="00F00574">
      <w:pPr>
        <w:rPr>
          <w:rFonts w:eastAsia="PMingLiU"/>
          <w:sz w:val="22"/>
          <w:szCs w:val="22"/>
          <w:lang w:val="fr-CA" w:eastAsia="en-US"/>
        </w:rPr>
      </w:pPr>
      <w:r>
        <w:rPr>
          <w:rFonts w:eastAsia="PMingLiU"/>
          <w:sz w:val="22"/>
          <w:szCs w:val="22"/>
          <w:lang w:val="fr-CA" w:eastAsia="en-US"/>
        </w:rPr>
        <w:br w:type="page"/>
      </w:r>
    </w:p>
    <w:p w14:paraId="2B29BE5A" w14:textId="77777777" w:rsidR="00F00574" w:rsidRPr="00F40569"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bookmarkStart w:id="10" w:name="_Hlk198808311"/>
      <w:r w:rsidRPr="00F40569">
        <w:rPr>
          <w:rFonts w:asciiTheme="majorBidi" w:hAnsiTheme="majorBidi" w:cstheme="majorBidi"/>
          <w:b/>
          <w:color w:val="000000" w:themeColor="text1"/>
        </w:rPr>
        <w:t xml:space="preserve">Semestre: </w:t>
      </w:r>
      <w:r>
        <w:rPr>
          <w:rFonts w:asciiTheme="majorBidi" w:hAnsiTheme="majorBidi" w:cstheme="majorBidi"/>
          <w:b/>
          <w:color w:val="000000" w:themeColor="text1"/>
        </w:rPr>
        <w:t>9</w:t>
      </w:r>
    </w:p>
    <w:p w14:paraId="7B784980" w14:textId="77777777" w:rsidR="00F00574" w:rsidRPr="00F40569"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Unité d’enseignement : UET 2.</w:t>
      </w:r>
      <w:r>
        <w:rPr>
          <w:rFonts w:asciiTheme="majorBidi" w:hAnsiTheme="majorBidi" w:cstheme="majorBidi"/>
          <w:b/>
          <w:color w:val="000000" w:themeColor="text1"/>
        </w:rPr>
        <w:t>1</w:t>
      </w:r>
    </w:p>
    <w:p w14:paraId="50A8A64A" w14:textId="77777777" w:rsidR="00F00574"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eastAsia="Times New Roman" w:hAnsiTheme="majorBidi" w:cstheme="majorBidi"/>
          <w:b/>
          <w:bCs/>
          <w:color w:val="000000" w:themeColor="text1"/>
          <w:lang w:eastAsia="fr-FR"/>
        </w:rPr>
      </w:pPr>
      <w:r w:rsidRPr="00F40569">
        <w:rPr>
          <w:rFonts w:asciiTheme="majorBidi" w:hAnsiTheme="majorBidi" w:cstheme="majorBidi"/>
          <w:b/>
          <w:color w:val="000000" w:themeColor="text1"/>
        </w:rPr>
        <w:t xml:space="preserve">Matière 1 : </w:t>
      </w:r>
      <w:r>
        <w:rPr>
          <w:rFonts w:asciiTheme="majorBidi" w:eastAsia="Times New Roman" w:hAnsiTheme="majorBidi" w:cstheme="majorBidi"/>
          <w:b/>
          <w:bCs/>
          <w:color w:val="000000" w:themeColor="text1"/>
          <w:lang w:eastAsia="fr-FR"/>
        </w:rPr>
        <w:t xml:space="preserve">Reverse Engineering </w:t>
      </w:r>
    </w:p>
    <w:p w14:paraId="71004936" w14:textId="77777777" w:rsidR="00F00574" w:rsidRPr="00F40569"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VHS</w:t>
      </w:r>
      <w:r>
        <w:rPr>
          <w:rFonts w:asciiTheme="majorBidi" w:hAnsiTheme="majorBidi" w:cstheme="majorBidi"/>
          <w:b/>
          <w:color w:val="000000" w:themeColor="text1"/>
        </w:rPr>
        <w:t xml:space="preserve"> </w:t>
      </w:r>
      <w:r w:rsidRPr="00F40569">
        <w:rPr>
          <w:rFonts w:asciiTheme="majorBidi" w:hAnsiTheme="majorBidi" w:cstheme="majorBidi"/>
          <w:b/>
          <w:color w:val="000000" w:themeColor="text1"/>
        </w:rPr>
        <w:t xml:space="preserve">: </w:t>
      </w:r>
      <w:r>
        <w:rPr>
          <w:rFonts w:asciiTheme="majorBidi" w:hAnsiTheme="majorBidi" w:cstheme="majorBidi"/>
          <w:b/>
          <w:color w:val="000000" w:themeColor="text1"/>
        </w:rPr>
        <w:t>45</w:t>
      </w:r>
      <w:r w:rsidRPr="00F40569">
        <w:rPr>
          <w:rFonts w:asciiTheme="majorBidi" w:hAnsiTheme="majorBidi" w:cstheme="majorBidi"/>
          <w:b/>
          <w:color w:val="000000" w:themeColor="text1"/>
        </w:rPr>
        <w:t>h</w:t>
      </w:r>
      <w:r>
        <w:rPr>
          <w:rFonts w:asciiTheme="majorBidi" w:hAnsiTheme="majorBidi" w:cstheme="majorBidi"/>
          <w:b/>
          <w:color w:val="000000" w:themeColor="text1"/>
        </w:rPr>
        <w:t>0</w:t>
      </w:r>
      <w:r w:rsidRPr="00F40569">
        <w:rPr>
          <w:rFonts w:asciiTheme="majorBidi" w:hAnsiTheme="majorBidi" w:cstheme="majorBidi"/>
          <w:b/>
          <w:color w:val="000000" w:themeColor="text1"/>
        </w:rPr>
        <w:t xml:space="preserve">0 (Cours : 1h30 </w:t>
      </w:r>
      <w:r>
        <w:rPr>
          <w:rFonts w:asciiTheme="majorBidi" w:hAnsiTheme="majorBidi" w:cstheme="majorBidi"/>
          <w:b/>
          <w:color w:val="000000" w:themeColor="text1"/>
        </w:rPr>
        <w:t>et</w:t>
      </w:r>
      <w:r w:rsidRPr="00F40569">
        <w:rPr>
          <w:rFonts w:asciiTheme="majorBidi" w:hAnsiTheme="majorBidi" w:cstheme="majorBidi"/>
          <w:b/>
          <w:color w:val="000000" w:themeColor="text1"/>
        </w:rPr>
        <w:t xml:space="preserve"> Atelier : 1h</w:t>
      </w:r>
      <w:r>
        <w:rPr>
          <w:rFonts w:asciiTheme="majorBidi" w:hAnsiTheme="majorBidi" w:cstheme="majorBidi"/>
          <w:b/>
          <w:color w:val="000000" w:themeColor="text1"/>
        </w:rPr>
        <w:t>3</w:t>
      </w:r>
      <w:r w:rsidRPr="00F40569">
        <w:rPr>
          <w:rFonts w:asciiTheme="majorBidi" w:hAnsiTheme="majorBidi" w:cstheme="majorBidi"/>
          <w:b/>
          <w:color w:val="000000" w:themeColor="text1"/>
        </w:rPr>
        <w:t>0)</w:t>
      </w:r>
    </w:p>
    <w:p w14:paraId="33057EC6" w14:textId="77777777" w:rsidR="00F00574" w:rsidRPr="00F40569"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Crédits: </w:t>
      </w:r>
      <w:r>
        <w:rPr>
          <w:rFonts w:asciiTheme="majorBidi" w:hAnsiTheme="majorBidi" w:cstheme="majorBidi"/>
          <w:b/>
          <w:color w:val="000000" w:themeColor="text1"/>
        </w:rPr>
        <w:t>2</w:t>
      </w:r>
    </w:p>
    <w:p w14:paraId="74DD49F8" w14:textId="77777777" w:rsidR="00F00574" w:rsidRPr="00F40569"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Coefficient: </w:t>
      </w:r>
      <w:r>
        <w:rPr>
          <w:rFonts w:asciiTheme="majorBidi" w:hAnsiTheme="majorBidi" w:cstheme="majorBidi"/>
          <w:b/>
          <w:color w:val="000000" w:themeColor="text1"/>
        </w:rPr>
        <w:t>2</w:t>
      </w:r>
    </w:p>
    <w:p w14:paraId="686B9957" w14:textId="77777777" w:rsidR="00F00574" w:rsidRDefault="00F00574" w:rsidP="00F00574">
      <w:pPr>
        <w:jc w:val="right"/>
        <w:rPr>
          <w:rFonts w:asciiTheme="majorBidi" w:hAnsiTheme="majorBidi" w:cstheme="majorBidi"/>
          <w:b/>
          <w:color w:val="000000" w:themeColor="text1"/>
          <w:u w:val="thick" w:color="F79646" w:themeColor="accent6"/>
          <w:rtl/>
        </w:rPr>
      </w:pPr>
    </w:p>
    <w:p w14:paraId="02E68E54" w14:textId="77777777" w:rsidR="00F00574" w:rsidRDefault="00F00574" w:rsidP="00F00574">
      <w:pPr>
        <w:ind w:left="720"/>
        <w:jc w:val="both"/>
        <w:rPr>
          <w:rFonts w:asciiTheme="majorBidi" w:hAnsiTheme="majorBidi" w:cstheme="majorBidi"/>
          <w:b/>
        </w:rPr>
      </w:pPr>
    </w:p>
    <w:p w14:paraId="61EED952" w14:textId="77777777" w:rsidR="00F00574" w:rsidRPr="00095C0A" w:rsidRDefault="00F00574" w:rsidP="00F00574">
      <w:pPr>
        <w:jc w:val="both"/>
        <w:rPr>
          <w:rFonts w:asciiTheme="majorBidi" w:hAnsiTheme="majorBidi" w:cstheme="majorBidi"/>
          <w:b/>
        </w:rPr>
      </w:pPr>
      <w:r w:rsidRPr="00095C0A">
        <w:rPr>
          <w:rFonts w:asciiTheme="majorBidi" w:hAnsiTheme="majorBidi" w:cstheme="majorBidi"/>
          <w:b/>
        </w:rPr>
        <w:t xml:space="preserve">Objectifs de l’enseignement : </w:t>
      </w:r>
    </w:p>
    <w:p w14:paraId="23141076" w14:textId="77777777" w:rsidR="00F00574" w:rsidRDefault="00F00574" w:rsidP="00F00574">
      <w:pPr>
        <w:ind w:left="720"/>
        <w:jc w:val="both"/>
        <w:rPr>
          <w:rFonts w:asciiTheme="majorBidi" w:hAnsiTheme="majorBidi" w:cstheme="majorBidi"/>
        </w:rPr>
      </w:pPr>
    </w:p>
    <w:p w14:paraId="53C83809" w14:textId="77777777" w:rsidR="00F00574" w:rsidRDefault="00F00574" w:rsidP="00F00574">
      <w:pPr>
        <w:ind w:left="720"/>
        <w:jc w:val="both"/>
        <w:rPr>
          <w:rFonts w:asciiTheme="majorBidi" w:hAnsiTheme="majorBidi" w:cstheme="majorBidi"/>
        </w:rPr>
      </w:pPr>
    </w:p>
    <w:p w14:paraId="431AA1D0" w14:textId="77777777" w:rsidR="00F00574" w:rsidRPr="008B6F6B" w:rsidRDefault="00F00574" w:rsidP="004A16D2">
      <w:pPr>
        <w:numPr>
          <w:ilvl w:val="0"/>
          <w:numId w:val="72"/>
        </w:numPr>
        <w:jc w:val="both"/>
        <w:rPr>
          <w:rFonts w:asciiTheme="majorBidi" w:hAnsiTheme="majorBidi" w:cstheme="majorBidi"/>
        </w:rPr>
      </w:pPr>
      <w:r w:rsidRPr="008B6F6B">
        <w:rPr>
          <w:rFonts w:asciiTheme="majorBidi" w:hAnsiTheme="majorBidi" w:cstheme="majorBidi"/>
        </w:rPr>
        <w:t xml:space="preserve">Comprendre les principes et les objectifs du </w:t>
      </w:r>
      <w:r>
        <w:rPr>
          <w:rFonts w:asciiTheme="majorBidi" w:hAnsiTheme="majorBidi" w:cstheme="majorBidi"/>
        </w:rPr>
        <w:t>R</w:t>
      </w:r>
      <w:r w:rsidRPr="008B6F6B">
        <w:rPr>
          <w:rFonts w:asciiTheme="majorBidi" w:hAnsiTheme="majorBidi" w:cstheme="majorBidi"/>
        </w:rPr>
        <w:t xml:space="preserve">everse </w:t>
      </w:r>
      <w:r>
        <w:rPr>
          <w:rFonts w:asciiTheme="majorBidi" w:hAnsiTheme="majorBidi" w:cstheme="majorBidi"/>
        </w:rPr>
        <w:t>E</w:t>
      </w:r>
      <w:r w:rsidRPr="008B6F6B">
        <w:rPr>
          <w:rFonts w:asciiTheme="majorBidi" w:hAnsiTheme="majorBidi" w:cstheme="majorBidi"/>
        </w:rPr>
        <w:t xml:space="preserve">ngineering </w:t>
      </w:r>
      <w:r>
        <w:rPr>
          <w:rFonts w:asciiTheme="majorBidi" w:hAnsiTheme="majorBidi" w:cstheme="majorBidi"/>
        </w:rPr>
        <w:t xml:space="preserve">(RE) </w:t>
      </w:r>
      <w:r w:rsidRPr="008B6F6B">
        <w:rPr>
          <w:rFonts w:asciiTheme="majorBidi" w:hAnsiTheme="majorBidi" w:cstheme="majorBidi"/>
        </w:rPr>
        <w:t>dans le domaine</w:t>
      </w:r>
      <w:r>
        <w:rPr>
          <w:rFonts w:asciiTheme="majorBidi" w:hAnsiTheme="majorBidi" w:cstheme="majorBidi"/>
        </w:rPr>
        <w:t xml:space="preserve"> des sciences et de technologie (ST), </w:t>
      </w:r>
    </w:p>
    <w:p w14:paraId="6FBE7BA8" w14:textId="77777777" w:rsidR="00F00574" w:rsidRDefault="00F00574" w:rsidP="004A16D2">
      <w:pPr>
        <w:numPr>
          <w:ilvl w:val="0"/>
          <w:numId w:val="72"/>
        </w:numPr>
        <w:jc w:val="both"/>
        <w:rPr>
          <w:rFonts w:asciiTheme="majorBidi" w:hAnsiTheme="majorBidi" w:cstheme="majorBidi"/>
        </w:rPr>
      </w:pPr>
      <w:r>
        <w:rPr>
          <w:rFonts w:asciiTheme="majorBidi" w:hAnsiTheme="majorBidi" w:cstheme="majorBidi"/>
        </w:rPr>
        <w:t>S’initier aux o</w:t>
      </w:r>
      <w:r w:rsidRPr="008B6F6B">
        <w:rPr>
          <w:rFonts w:asciiTheme="majorBidi" w:hAnsiTheme="majorBidi" w:cstheme="majorBidi"/>
        </w:rPr>
        <w:t xml:space="preserve">utils et </w:t>
      </w:r>
      <w:r>
        <w:rPr>
          <w:rFonts w:asciiTheme="majorBidi" w:hAnsiTheme="majorBidi" w:cstheme="majorBidi"/>
        </w:rPr>
        <w:t xml:space="preserve">aux </w:t>
      </w:r>
      <w:r w:rsidRPr="008B6F6B">
        <w:rPr>
          <w:rFonts w:asciiTheme="majorBidi" w:hAnsiTheme="majorBidi" w:cstheme="majorBidi"/>
        </w:rPr>
        <w:t>méthodes d</w:t>
      </w:r>
      <w:r>
        <w:rPr>
          <w:rFonts w:asciiTheme="majorBidi" w:hAnsiTheme="majorBidi" w:cstheme="majorBidi"/>
        </w:rPr>
        <w:t xml:space="preserve">u RE dans la spécialité concernée. </w:t>
      </w:r>
    </w:p>
    <w:p w14:paraId="799AC6BA" w14:textId="77777777" w:rsidR="00F00574" w:rsidRDefault="00F00574" w:rsidP="004A16D2">
      <w:pPr>
        <w:numPr>
          <w:ilvl w:val="0"/>
          <w:numId w:val="72"/>
        </w:numPr>
        <w:jc w:val="both"/>
        <w:rPr>
          <w:rFonts w:asciiTheme="majorBidi" w:hAnsiTheme="majorBidi" w:cstheme="majorBidi"/>
        </w:rPr>
      </w:pPr>
      <w:r>
        <w:rPr>
          <w:rFonts w:asciiTheme="majorBidi" w:hAnsiTheme="majorBidi" w:cstheme="majorBidi"/>
        </w:rPr>
        <w:t>Appréhender la valeur et l’éthique des principes du RE dans le design, la fabrication et l’assurance qualité</w:t>
      </w:r>
      <w:r w:rsidRPr="0071684A">
        <w:rPr>
          <w:rFonts w:asciiTheme="majorBidi" w:hAnsiTheme="majorBidi" w:cstheme="majorBidi"/>
        </w:rPr>
        <w:t xml:space="preserve"> </w:t>
      </w:r>
      <w:r>
        <w:rPr>
          <w:rFonts w:asciiTheme="majorBidi" w:hAnsiTheme="majorBidi" w:cstheme="majorBidi"/>
        </w:rPr>
        <w:t xml:space="preserve">de produits,  </w:t>
      </w:r>
    </w:p>
    <w:p w14:paraId="41C6C096" w14:textId="77777777" w:rsidR="00F00574" w:rsidRPr="0071684A" w:rsidRDefault="00F00574" w:rsidP="004A16D2">
      <w:pPr>
        <w:pStyle w:val="Paragraphedeliste"/>
        <w:numPr>
          <w:ilvl w:val="0"/>
          <w:numId w:val="72"/>
        </w:numPr>
        <w:jc w:val="both"/>
        <w:rPr>
          <w:rFonts w:asciiTheme="majorBidi" w:hAnsiTheme="majorBidi" w:cstheme="majorBidi"/>
        </w:rPr>
      </w:pPr>
      <w:r w:rsidRPr="0071684A">
        <w:rPr>
          <w:rFonts w:asciiTheme="majorBidi" w:hAnsiTheme="majorBidi" w:cstheme="majorBidi"/>
        </w:rPr>
        <w:t xml:space="preserve">Encourager </w:t>
      </w:r>
      <w:r>
        <w:rPr>
          <w:rFonts w:asciiTheme="majorBidi" w:hAnsiTheme="majorBidi" w:cstheme="majorBidi"/>
        </w:rPr>
        <w:t>l</w:t>
      </w:r>
      <w:r w:rsidRPr="0071684A">
        <w:rPr>
          <w:rFonts w:asciiTheme="majorBidi" w:hAnsiTheme="majorBidi" w:cstheme="majorBidi"/>
        </w:rPr>
        <w:t>a pensée critique, la curiosité technique</w:t>
      </w:r>
      <w:r>
        <w:rPr>
          <w:rFonts w:asciiTheme="majorBidi" w:hAnsiTheme="majorBidi" w:cstheme="majorBidi"/>
        </w:rPr>
        <w:t xml:space="preserve">, </w:t>
      </w:r>
      <w:r w:rsidRPr="0071684A">
        <w:rPr>
          <w:rFonts w:asciiTheme="majorBidi" w:hAnsiTheme="majorBidi" w:cstheme="majorBidi"/>
        </w:rPr>
        <w:t>l’ingénierie inverse raisonnée</w:t>
      </w:r>
      <w:r>
        <w:rPr>
          <w:rFonts w:asciiTheme="majorBidi" w:hAnsiTheme="majorBidi" w:cstheme="majorBidi"/>
        </w:rPr>
        <w:t xml:space="preserve"> et</w:t>
      </w:r>
      <w:r w:rsidRPr="0071684A">
        <w:rPr>
          <w:rFonts w:asciiTheme="majorBidi" w:hAnsiTheme="majorBidi" w:cstheme="majorBidi"/>
        </w:rPr>
        <w:t xml:space="preserve"> l</w:t>
      </w:r>
      <w:r>
        <w:rPr>
          <w:rFonts w:asciiTheme="majorBidi" w:hAnsiTheme="majorBidi" w:cstheme="majorBidi"/>
        </w:rPr>
        <w:t>’innovation,</w:t>
      </w:r>
    </w:p>
    <w:p w14:paraId="00D70D71" w14:textId="77777777" w:rsidR="00F00574" w:rsidRPr="008B6F6B" w:rsidRDefault="00F00574" w:rsidP="004A16D2">
      <w:pPr>
        <w:numPr>
          <w:ilvl w:val="0"/>
          <w:numId w:val="72"/>
        </w:numPr>
        <w:jc w:val="both"/>
        <w:rPr>
          <w:rFonts w:asciiTheme="majorBidi" w:hAnsiTheme="majorBidi" w:cstheme="majorBidi"/>
        </w:rPr>
      </w:pPr>
      <w:r w:rsidRPr="008B6F6B">
        <w:rPr>
          <w:rFonts w:asciiTheme="majorBidi" w:hAnsiTheme="majorBidi" w:cstheme="majorBidi"/>
        </w:rPr>
        <w:t>Apprendre à analyser, documenter et modéliser un système existant sans documentation initiale.</w:t>
      </w:r>
    </w:p>
    <w:p w14:paraId="552B5E73" w14:textId="77777777" w:rsidR="00F00574" w:rsidRDefault="00F00574" w:rsidP="00F00574">
      <w:pPr>
        <w:jc w:val="both"/>
        <w:rPr>
          <w:rFonts w:asciiTheme="majorBidi" w:hAnsiTheme="majorBidi" w:cstheme="majorBidi"/>
        </w:rPr>
      </w:pPr>
    </w:p>
    <w:p w14:paraId="7BD336AB" w14:textId="77777777" w:rsidR="00F00574" w:rsidRPr="008B6F6B" w:rsidRDefault="00F00574" w:rsidP="00F00574">
      <w:pPr>
        <w:ind w:firstLine="360"/>
        <w:jc w:val="both"/>
        <w:rPr>
          <w:rFonts w:asciiTheme="majorBidi" w:hAnsiTheme="majorBidi" w:cstheme="majorBidi"/>
        </w:rPr>
      </w:pPr>
      <w:r w:rsidRPr="008B6F6B">
        <w:rPr>
          <w:rFonts w:asciiTheme="majorBidi" w:hAnsiTheme="majorBidi" w:cstheme="majorBidi"/>
          <w:b/>
          <w:bCs/>
        </w:rPr>
        <w:t>Compétences visées</w:t>
      </w:r>
    </w:p>
    <w:p w14:paraId="70E54211" w14:textId="77777777" w:rsidR="00F00574" w:rsidRPr="000A3473" w:rsidRDefault="00F00574" w:rsidP="004A16D2">
      <w:pPr>
        <w:numPr>
          <w:ilvl w:val="0"/>
          <w:numId w:val="83"/>
        </w:numPr>
        <w:jc w:val="both"/>
        <w:rPr>
          <w:rFonts w:asciiTheme="majorBidi" w:eastAsia="Calibri" w:hAnsiTheme="majorBidi" w:cstheme="majorBidi"/>
        </w:rPr>
      </w:pPr>
      <w:r w:rsidRPr="000A3473">
        <w:rPr>
          <w:rFonts w:asciiTheme="majorBidi" w:eastAsia="Calibri" w:hAnsiTheme="majorBidi" w:cstheme="majorBidi"/>
        </w:rPr>
        <w:t xml:space="preserve">Décomposer et analyser un système </w:t>
      </w:r>
      <w:r>
        <w:rPr>
          <w:rFonts w:asciiTheme="majorBidi" w:eastAsia="Calibri" w:hAnsiTheme="majorBidi" w:cstheme="majorBidi"/>
        </w:rPr>
        <w:t xml:space="preserve">existant, </w:t>
      </w:r>
    </w:p>
    <w:p w14:paraId="2624816F" w14:textId="77777777" w:rsidR="00F00574" w:rsidRPr="000A3473" w:rsidRDefault="00F00574" w:rsidP="004A16D2">
      <w:pPr>
        <w:numPr>
          <w:ilvl w:val="0"/>
          <w:numId w:val="83"/>
        </w:numPr>
        <w:jc w:val="both"/>
        <w:rPr>
          <w:rFonts w:asciiTheme="majorBidi" w:eastAsia="Calibri" w:hAnsiTheme="majorBidi" w:cstheme="majorBidi"/>
        </w:rPr>
      </w:pPr>
      <w:r w:rsidRPr="000A3473">
        <w:rPr>
          <w:rFonts w:asciiTheme="majorBidi" w:eastAsia="Calibri" w:hAnsiTheme="majorBidi" w:cstheme="majorBidi"/>
        </w:rPr>
        <w:t xml:space="preserve">Reproduire </w:t>
      </w:r>
      <w:r>
        <w:rPr>
          <w:rFonts w:asciiTheme="majorBidi" w:eastAsia="Calibri" w:hAnsiTheme="majorBidi" w:cstheme="majorBidi"/>
        </w:rPr>
        <w:t xml:space="preserve">fidèlement </w:t>
      </w:r>
      <w:r w:rsidRPr="000A3473">
        <w:rPr>
          <w:rFonts w:asciiTheme="majorBidi" w:eastAsia="Calibri" w:hAnsiTheme="majorBidi" w:cstheme="majorBidi"/>
        </w:rPr>
        <w:t xml:space="preserve">un schéma </w:t>
      </w:r>
      <w:r>
        <w:rPr>
          <w:rFonts w:asciiTheme="majorBidi" w:eastAsia="Calibri" w:hAnsiTheme="majorBidi" w:cstheme="majorBidi"/>
        </w:rPr>
        <w:t xml:space="preserve">technique </w:t>
      </w:r>
      <w:r w:rsidRPr="000A3473">
        <w:rPr>
          <w:rFonts w:asciiTheme="majorBidi" w:eastAsia="Calibri" w:hAnsiTheme="majorBidi" w:cstheme="majorBidi"/>
        </w:rPr>
        <w:t>ou un modèle 3D à partir d’un produit existant</w:t>
      </w:r>
      <w:r>
        <w:rPr>
          <w:rFonts w:asciiTheme="majorBidi" w:eastAsia="Calibri" w:hAnsiTheme="majorBidi" w:cstheme="majorBidi"/>
        </w:rPr>
        <w:t>,</w:t>
      </w:r>
    </w:p>
    <w:p w14:paraId="61865185" w14:textId="77777777" w:rsidR="00F00574" w:rsidRPr="000A3473" w:rsidRDefault="00F00574" w:rsidP="004A16D2">
      <w:pPr>
        <w:numPr>
          <w:ilvl w:val="0"/>
          <w:numId w:val="83"/>
        </w:numPr>
        <w:jc w:val="both"/>
        <w:rPr>
          <w:rFonts w:asciiTheme="majorBidi" w:eastAsia="Calibri" w:hAnsiTheme="majorBidi" w:cstheme="majorBidi"/>
        </w:rPr>
      </w:pPr>
      <w:r w:rsidRPr="000A3473">
        <w:rPr>
          <w:rFonts w:asciiTheme="majorBidi" w:eastAsia="Calibri" w:hAnsiTheme="majorBidi" w:cstheme="majorBidi"/>
        </w:rPr>
        <w:t>Appliquer des outils de diagnostic et de simulation</w:t>
      </w:r>
      <w:r>
        <w:rPr>
          <w:rFonts w:asciiTheme="majorBidi" w:eastAsia="Calibri" w:hAnsiTheme="majorBidi" w:cstheme="majorBidi"/>
        </w:rPr>
        <w:t>,</w:t>
      </w:r>
    </w:p>
    <w:p w14:paraId="78F23F1E" w14:textId="77777777" w:rsidR="00F00574" w:rsidRDefault="00F00574" w:rsidP="004A16D2">
      <w:pPr>
        <w:numPr>
          <w:ilvl w:val="0"/>
          <w:numId w:val="83"/>
        </w:numPr>
        <w:jc w:val="both"/>
        <w:rPr>
          <w:rFonts w:asciiTheme="majorBidi" w:eastAsia="Calibri" w:hAnsiTheme="majorBidi" w:cstheme="majorBidi"/>
        </w:rPr>
      </w:pPr>
      <w:r w:rsidRPr="00D43AD2">
        <w:rPr>
          <w:rFonts w:asciiTheme="majorBidi" w:eastAsia="Calibri" w:hAnsiTheme="majorBidi" w:cstheme="majorBidi"/>
        </w:rPr>
        <w:t xml:space="preserve">Travailler en groupe sur un projet exploratoire, </w:t>
      </w:r>
    </w:p>
    <w:p w14:paraId="006C6002" w14:textId="77777777" w:rsidR="00F00574" w:rsidRPr="00D43AD2" w:rsidRDefault="00F00574" w:rsidP="004A16D2">
      <w:pPr>
        <w:numPr>
          <w:ilvl w:val="0"/>
          <w:numId w:val="83"/>
        </w:numPr>
        <w:jc w:val="both"/>
        <w:rPr>
          <w:rFonts w:asciiTheme="majorBidi" w:eastAsia="Calibri" w:hAnsiTheme="majorBidi" w:cstheme="majorBidi"/>
        </w:rPr>
      </w:pPr>
      <w:r w:rsidRPr="00D43AD2">
        <w:rPr>
          <w:rFonts w:asciiTheme="majorBidi" w:eastAsia="Calibri" w:hAnsiTheme="majorBidi" w:cstheme="majorBidi"/>
        </w:rPr>
        <w:t>Identifier les limites juridiques de la rétroconception</w:t>
      </w:r>
    </w:p>
    <w:p w14:paraId="58ABD4D0" w14:textId="77777777" w:rsidR="00F00574" w:rsidRPr="008B6F6B" w:rsidRDefault="00F00574" w:rsidP="00F00574">
      <w:pPr>
        <w:jc w:val="both"/>
        <w:rPr>
          <w:rFonts w:asciiTheme="majorBidi" w:eastAsia="Calibri" w:hAnsiTheme="majorBidi" w:cstheme="majorBidi"/>
        </w:rPr>
      </w:pPr>
    </w:p>
    <w:p w14:paraId="53101038" w14:textId="77777777" w:rsidR="00F00574" w:rsidRPr="008B6F6B" w:rsidRDefault="00F00574" w:rsidP="00F00574">
      <w:pPr>
        <w:jc w:val="both"/>
        <w:rPr>
          <w:rFonts w:asciiTheme="majorBidi" w:eastAsia="Calibri" w:hAnsiTheme="majorBidi" w:cstheme="majorBidi"/>
        </w:rPr>
      </w:pPr>
    </w:p>
    <w:p w14:paraId="2A4B25C9" w14:textId="77777777" w:rsidR="00F00574" w:rsidRPr="00D43AD2" w:rsidRDefault="00F00574" w:rsidP="00F00574">
      <w:pPr>
        <w:ind w:left="720" w:hanging="410"/>
        <w:jc w:val="right"/>
        <w:rPr>
          <w:rFonts w:asciiTheme="majorBidi" w:hAnsiTheme="majorBidi" w:cstheme="majorBidi"/>
        </w:rPr>
      </w:pPr>
      <w:r w:rsidRPr="00D43AD2">
        <w:rPr>
          <w:rFonts w:asciiTheme="majorBidi" w:hAnsiTheme="majorBidi" w:cstheme="majorBidi"/>
        </w:rPr>
        <w:t>A</w:t>
      </w:r>
      <w:r w:rsidRPr="00D43AD2">
        <w:rPr>
          <w:rFonts w:asciiTheme="majorBidi" w:hAnsiTheme="majorBidi" w:cstheme="majorBidi"/>
          <w:b/>
          <w:bCs/>
        </w:rPr>
        <w:t>daptabilité aux spécialités du domaine Sciences et Technologi</w:t>
      </w:r>
      <w:r>
        <w:rPr>
          <w:rFonts w:asciiTheme="majorBidi" w:hAnsiTheme="majorBidi" w:cstheme="majorBidi"/>
          <w:b/>
          <w:bCs/>
        </w:rPr>
        <w:t xml:space="preserve">e </w:t>
      </w:r>
      <w:r w:rsidRPr="00D43AD2">
        <w:rPr>
          <w:rFonts w:asciiTheme="majorBidi" w:hAnsiTheme="majorBidi" w:cstheme="majorBidi"/>
          <w:b/>
          <w:bCs/>
        </w:rPr>
        <w:t xml:space="preserve">: </w:t>
      </w:r>
    </w:p>
    <w:p w14:paraId="1FF56A03" w14:textId="77777777" w:rsidR="00F00574" w:rsidRDefault="00F00574" w:rsidP="004A16D2">
      <w:pPr>
        <w:numPr>
          <w:ilvl w:val="0"/>
          <w:numId w:val="83"/>
        </w:numPr>
        <w:jc w:val="both"/>
        <w:rPr>
          <w:rFonts w:asciiTheme="majorBidi" w:hAnsiTheme="majorBidi" w:cstheme="majorBidi"/>
        </w:rPr>
      </w:pPr>
      <w:r w:rsidRPr="00D43AD2">
        <w:rPr>
          <w:rFonts w:asciiTheme="majorBidi" w:hAnsiTheme="majorBidi" w:cstheme="majorBidi"/>
        </w:rPr>
        <w:t>Toutes les spécialités du domaine ST sont concernée</w:t>
      </w:r>
      <w:r>
        <w:rPr>
          <w:rFonts w:asciiTheme="majorBidi" w:hAnsiTheme="majorBidi" w:cstheme="majorBidi"/>
        </w:rPr>
        <w:t>s suivant</w:t>
      </w:r>
    </w:p>
    <w:p w14:paraId="24F0AE56" w14:textId="77777777" w:rsidR="00F00574" w:rsidRPr="00D43AD2" w:rsidRDefault="00F00574" w:rsidP="004A16D2">
      <w:pPr>
        <w:numPr>
          <w:ilvl w:val="0"/>
          <w:numId w:val="83"/>
        </w:numPr>
        <w:jc w:val="both"/>
        <w:rPr>
          <w:rFonts w:asciiTheme="majorBidi" w:hAnsiTheme="majorBidi" w:cstheme="majorBidi"/>
          <w:rtl/>
        </w:rPr>
      </w:pPr>
      <w:r w:rsidRPr="00D43AD2">
        <w:rPr>
          <w:rFonts w:asciiTheme="majorBidi" w:hAnsiTheme="majorBidi" w:cstheme="majorBidi"/>
        </w:rPr>
        <w:t>Exemples </w:t>
      </w:r>
      <w:r>
        <w:rPr>
          <w:rFonts w:asciiTheme="majorBidi" w:hAnsiTheme="majorBidi" w:cstheme="majorBidi"/>
        </w:rPr>
        <w:t xml:space="preserve">de taches </w:t>
      </w:r>
      <w:r w:rsidRPr="00D43AD2">
        <w:rPr>
          <w:rFonts w:asciiTheme="majorBidi" w:hAnsiTheme="majorBidi" w:cstheme="majorBidi"/>
        </w:rPr>
        <w:t xml:space="preserve">:  Documentation technique numérique, résultats de veille technologique, Gestion de projets techniques, Collaboration autour de plans, Analyses de rapports, </w:t>
      </w:r>
      <w:r>
        <w:rPr>
          <w:rFonts w:asciiTheme="majorBidi" w:hAnsiTheme="majorBidi" w:cstheme="majorBidi"/>
        </w:rPr>
        <w:t>C</w:t>
      </w:r>
      <w:r w:rsidRPr="00D43AD2">
        <w:rPr>
          <w:rFonts w:asciiTheme="majorBidi" w:hAnsiTheme="majorBidi" w:cstheme="majorBidi"/>
        </w:rPr>
        <w:t>ompréhens</w:t>
      </w:r>
      <w:r>
        <w:rPr>
          <w:rFonts w:asciiTheme="majorBidi" w:hAnsiTheme="majorBidi" w:cstheme="majorBidi"/>
        </w:rPr>
        <w:t>ion</w:t>
      </w:r>
      <w:r w:rsidRPr="00D43AD2">
        <w:rPr>
          <w:rFonts w:asciiTheme="majorBidi" w:hAnsiTheme="majorBidi" w:cstheme="majorBidi"/>
        </w:rPr>
        <w:t xml:space="preserve"> de </w:t>
      </w:r>
      <w:r>
        <w:rPr>
          <w:rFonts w:asciiTheme="majorBidi" w:hAnsiTheme="majorBidi" w:cstheme="majorBidi"/>
        </w:rPr>
        <w:t>p</w:t>
      </w:r>
      <w:r w:rsidRPr="00D43AD2">
        <w:rPr>
          <w:rFonts w:asciiTheme="majorBidi" w:hAnsiTheme="majorBidi" w:cstheme="majorBidi"/>
        </w:rPr>
        <w:t>rocédés industriels</w:t>
      </w:r>
      <w:r>
        <w:rPr>
          <w:rFonts w:asciiTheme="majorBidi" w:hAnsiTheme="majorBidi" w:cstheme="majorBidi"/>
        </w:rPr>
        <w:t xml:space="preserve">, </w:t>
      </w:r>
      <w:r w:rsidRPr="00D43AD2">
        <w:rPr>
          <w:rFonts w:asciiTheme="majorBidi" w:hAnsiTheme="majorBidi" w:cstheme="majorBidi"/>
        </w:rPr>
        <w:t xml:space="preserve">Suivi de données de production, </w:t>
      </w:r>
      <w:r>
        <w:rPr>
          <w:rFonts w:asciiTheme="majorBidi" w:hAnsiTheme="majorBidi" w:cstheme="majorBidi"/>
        </w:rPr>
        <w:t xml:space="preserve">Techniques de </w:t>
      </w:r>
      <w:r w:rsidRPr="00D43AD2">
        <w:rPr>
          <w:rFonts w:asciiTheme="majorBidi" w:hAnsiTheme="majorBidi" w:cstheme="majorBidi"/>
        </w:rPr>
        <w:t>reporting</w:t>
      </w:r>
      <w:r>
        <w:rPr>
          <w:rFonts w:asciiTheme="majorBidi" w:hAnsiTheme="majorBidi" w:cstheme="majorBidi"/>
        </w:rPr>
        <w:t>, Prototypage, Essais)</w:t>
      </w:r>
    </w:p>
    <w:p w14:paraId="405CEA64" w14:textId="77777777" w:rsidR="00F00574" w:rsidRPr="008B6F6B" w:rsidRDefault="00F00574" w:rsidP="00F00574">
      <w:pPr>
        <w:jc w:val="both"/>
        <w:rPr>
          <w:rFonts w:asciiTheme="majorBidi" w:hAnsiTheme="majorBidi" w:cstheme="majorBidi"/>
          <w:b/>
          <w:bCs/>
        </w:rPr>
      </w:pPr>
    </w:p>
    <w:p w14:paraId="4798CD4D" w14:textId="77777777" w:rsidR="00F00574" w:rsidRPr="008B6F6B" w:rsidRDefault="00F00574" w:rsidP="00F00574">
      <w:pPr>
        <w:tabs>
          <w:tab w:val="left" w:pos="8554"/>
        </w:tabs>
        <w:jc w:val="both"/>
        <w:rPr>
          <w:rFonts w:asciiTheme="majorBidi" w:hAnsiTheme="majorBidi" w:cstheme="majorBidi"/>
          <w:b/>
          <w:bCs/>
        </w:rPr>
      </w:pPr>
      <w:r w:rsidRPr="008B6F6B">
        <w:rPr>
          <w:rFonts w:asciiTheme="majorBidi" w:hAnsiTheme="majorBidi" w:cstheme="majorBidi"/>
          <w:b/>
          <w:bCs/>
        </w:rPr>
        <w:t>Prérequis :</w:t>
      </w:r>
      <w:r>
        <w:rPr>
          <w:rFonts w:asciiTheme="majorBidi" w:hAnsiTheme="majorBidi" w:cstheme="majorBidi"/>
          <w:b/>
          <w:bCs/>
        </w:rPr>
        <w:tab/>
        <w:t xml:space="preserve"> </w:t>
      </w:r>
    </w:p>
    <w:p w14:paraId="4C08EE0B" w14:textId="77777777" w:rsidR="00F00574" w:rsidRPr="008B6F6B" w:rsidRDefault="00F00574" w:rsidP="00F00574">
      <w:pPr>
        <w:jc w:val="both"/>
        <w:rPr>
          <w:rFonts w:asciiTheme="majorBidi" w:hAnsiTheme="majorBidi" w:cstheme="majorBidi"/>
          <w:rtl/>
        </w:rPr>
      </w:pPr>
    </w:p>
    <w:p w14:paraId="0DA10B7E" w14:textId="77777777" w:rsidR="00F00574" w:rsidRPr="00D43AD2" w:rsidRDefault="00F00574" w:rsidP="00F00574">
      <w:pPr>
        <w:ind w:firstLine="426"/>
        <w:jc w:val="both"/>
        <w:rPr>
          <w:rFonts w:asciiTheme="majorBidi" w:hAnsiTheme="majorBidi" w:cstheme="majorBidi"/>
        </w:rPr>
      </w:pPr>
      <w:r>
        <w:rPr>
          <w:rFonts w:asciiTheme="majorBidi" w:hAnsiTheme="majorBidi" w:cstheme="majorBidi"/>
        </w:rPr>
        <w:sym w:font="Symbol" w:char="F02D"/>
      </w:r>
      <w:r>
        <w:rPr>
          <w:rFonts w:asciiTheme="majorBidi" w:hAnsiTheme="majorBidi" w:cstheme="majorBidi"/>
        </w:rPr>
        <w:t xml:space="preserve"> </w:t>
      </w:r>
      <w:r w:rsidRPr="00D43AD2">
        <w:rPr>
          <w:rFonts w:asciiTheme="majorBidi" w:hAnsiTheme="majorBidi" w:cstheme="majorBidi"/>
        </w:rPr>
        <w:t>Connaissances fondamentales dans la spécialité</w:t>
      </w:r>
      <w:r>
        <w:rPr>
          <w:rFonts w:asciiTheme="majorBidi" w:hAnsiTheme="majorBidi" w:cstheme="majorBidi"/>
        </w:rPr>
        <w:t xml:space="preserve">. </w:t>
      </w:r>
    </w:p>
    <w:p w14:paraId="76429F09" w14:textId="77777777" w:rsidR="00F00574" w:rsidRPr="008B6F6B" w:rsidRDefault="00F00574" w:rsidP="00F00574">
      <w:pPr>
        <w:rPr>
          <w:rFonts w:asciiTheme="majorBidi" w:hAnsiTheme="majorBidi" w:cstheme="majorBidi"/>
          <w:b/>
          <w:color w:val="000000" w:themeColor="text1"/>
          <w:u w:val="thick" w:color="F79646" w:themeColor="accent6"/>
        </w:rPr>
      </w:pPr>
    </w:p>
    <w:p w14:paraId="74DC1A4C" w14:textId="77777777" w:rsidR="00F00574" w:rsidRDefault="00F00574" w:rsidP="00F00574">
      <w:pPr>
        <w:rPr>
          <w:rFonts w:asciiTheme="majorBidi" w:hAnsiTheme="majorBidi" w:cstheme="majorBidi"/>
          <w:b/>
          <w:color w:val="000000" w:themeColor="text1"/>
          <w:u w:val="thick" w:color="F79646" w:themeColor="accent6"/>
        </w:rPr>
      </w:pPr>
      <w:r w:rsidRPr="008B6F6B">
        <w:rPr>
          <w:rFonts w:asciiTheme="majorBidi" w:hAnsiTheme="majorBidi" w:cstheme="majorBidi"/>
          <w:b/>
          <w:color w:val="000000" w:themeColor="text1"/>
          <w:u w:val="thick" w:color="F79646" w:themeColor="accent6"/>
        </w:rPr>
        <w:t>Contenu de la matière:</w:t>
      </w:r>
    </w:p>
    <w:p w14:paraId="3AE9C388" w14:textId="77777777" w:rsidR="00F00574" w:rsidRPr="008B6F6B" w:rsidRDefault="00F00574" w:rsidP="00F00574">
      <w:pPr>
        <w:rPr>
          <w:rFonts w:asciiTheme="majorBidi" w:hAnsiTheme="majorBidi" w:cstheme="majorBidi"/>
          <w:b/>
          <w:color w:val="000000" w:themeColor="text1"/>
          <w:u w:val="thick" w:color="F79646" w:themeColor="accent6"/>
        </w:rPr>
      </w:pPr>
    </w:p>
    <w:p w14:paraId="34FEFDDE"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 xml:space="preserve">1. Introduction à la </w:t>
      </w:r>
      <w:r>
        <w:rPr>
          <w:rFonts w:asciiTheme="majorBidi" w:eastAsia="Calibri" w:hAnsiTheme="majorBidi" w:cstheme="majorBidi"/>
          <w:b/>
          <w:bCs/>
        </w:rPr>
        <w:t>Réverse Engineering</w:t>
      </w:r>
    </w:p>
    <w:p w14:paraId="355DEFBC" w14:textId="77777777" w:rsidR="00F00574" w:rsidRPr="005F08FC" w:rsidRDefault="00F00574" w:rsidP="004A16D2">
      <w:pPr>
        <w:numPr>
          <w:ilvl w:val="0"/>
          <w:numId w:val="73"/>
        </w:numPr>
        <w:contextualSpacing/>
        <w:jc w:val="both"/>
        <w:rPr>
          <w:rFonts w:asciiTheme="majorBidi" w:eastAsia="Calibri" w:hAnsiTheme="majorBidi" w:cstheme="majorBidi"/>
        </w:rPr>
      </w:pPr>
      <w:r>
        <w:rPr>
          <w:rFonts w:asciiTheme="majorBidi" w:eastAsia="Calibri" w:hAnsiTheme="majorBidi" w:cstheme="majorBidi"/>
        </w:rPr>
        <w:t>Historique, e</w:t>
      </w:r>
      <w:r w:rsidRPr="000A3473">
        <w:rPr>
          <w:rFonts w:asciiTheme="majorBidi" w:eastAsia="Calibri" w:hAnsiTheme="majorBidi" w:cstheme="majorBidi"/>
        </w:rPr>
        <w:t>njeux légaux et éthiques</w:t>
      </w:r>
      <w:r>
        <w:rPr>
          <w:rFonts w:asciiTheme="majorBidi" w:eastAsia="Calibri" w:hAnsiTheme="majorBidi" w:cstheme="majorBidi"/>
        </w:rPr>
        <w:t xml:space="preserve"> du RE, </w:t>
      </w:r>
    </w:p>
    <w:p w14:paraId="6FC2E113" w14:textId="77777777" w:rsidR="00F00574" w:rsidRPr="000A3473" w:rsidRDefault="00F00574" w:rsidP="004A16D2">
      <w:pPr>
        <w:numPr>
          <w:ilvl w:val="0"/>
          <w:numId w:val="73"/>
        </w:numPr>
        <w:contextualSpacing/>
        <w:jc w:val="both"/>
        <w:rPr>
          <w:rFonts w:asciiTheme="majorBidi" w:eastAsia="Calibri" w:hAnsiTheme="majorBidi" w:cstheme="majorBidi"/>
        </w:rPr>
      </w:pPr>
      <w:r w:rsidRPr="000A3473">
        <w:rPr>
          <w:rFonts w:asciiTheme="majorBidi" w:eastAsia="Calibri" w:hAnsiTheme="majorBidi" w:cstheme="majorBidi"/>
        </w:rPr>
        <w:t xml:space="preserve">Définitions et champs d'application : </w:t>
      </w:r>
      <w:r>
        <w:rPr>
          <w:rFonts w:asciiTheme="majorBidi" w:eastAsia="Calibri" w:hAnsiTheme="majorBidi" w:cstheme="majorBidi"/>
        </w:rPr>
        <w:t>Approches (</w:t>
      </w:r>
      <w:r w:rsidRPr="000A3473">
        <w:rPr>
          <w:rFonts w:asciiTheme="majorBidi" w:eastAsia="Calibri" w:hAnsiTheme="majorBidi" w:cstheme="majorBidi"/>
        </w:rPr>
        <w:t>matériel</w:t>
      </w:r>
      <w:r>
        <w:rPr>
          <w:rFonts w:asciiTheme="majorBidi" w:eastAsia="Calibri" w:hAnsiTheme="majorBidi" w:cstheme="majorBidi"/>
        </w:rPr>
        <w:t>s</w:t>
      </w:r>
      <w:r w:rsidRPr="000A3473">
        <w:rPr>
          <w:rFonts w:asciiTheme="majorBidi" w:eastAsia="Calibri" w:hAnsiTheme="majorBidi" w:cstheme="majorBidi"/>
        </w:rPr>
        <w:t>, logiciel</w:t>
      </w:r>
      <w:r>
        <w:rPr>
          <w:rFonts w:asciiTheme="majorBidi" w:eastAsia="Calibri" w:hAnsiTheme="majorBidi" w:cstheme="majorBidi"/>
        </w:rPr>
        <w:t>s</w:t>
      </w:r>
      <w:r w:rsidRPr="000A3473">
        <w:rPr>
          <w:rFonts w:asciiTheme="majorBidi" w:eastAsia="Calibri" w:hAnsiTheme="majorBidi" w:cstheme="majorBidi"/>
        </w:rPr>
        <w:t xml:space="preserve">, </w:t>
      </w:r>
      <w:r>
        <w:rPr>
          <w:rFonts w:asciiTheme="majorBidi" w:eastAsia="Calibri" w:hAnsiTheme="majorBidi" w:cstheme="majorBidi"/>
        </w:rPr>
        <w:t>procédés…)</w:t>
      </w:r>
    </w:p>
    <w:p w14:paraId="224197AE" w14:textId="77777777" w:rsidR="00F00574" w:rsidRPr="00D43AD2" w:rsidRDefault="00F00574" w:rsidP="004A16D2">
      <w:pPr>
        <w:numPr>
          <w:ilvl w:val="0"/>
          <w:numId w:val="73"/>
        </w:numPr>
        <w:contextualSpacing/>
        <w:jc w:val="both"/>
        <w:rPr>
          <w:rFonts w:asciiTheme="majorBidi" w:eastAsia="Calibri" w:hAnsiTheme="majorBidi" w:cstheme="majorBidi"/>
          <w:b/>
          <w:bCs/>
        </w:rPr>
      </w:pPr>
      <w:r w:rsidRPr="00D43AD2">
        <w:rPr>
          <w:rFonts w:asciiTheme="majorBidi" w:eastAsia="Calibri" w:hAnsiTheme="majorBidi" w:cstheme="majorBidi"/>
        </w:rPr>
        <w:t xml:space="preserve">Domaines : maintenance, re-fabrication, cybersécurité, veille concurrentielle </w:t>
      </w:r>
    </w:p>
    <w:p w14:paraId="4964B8C4" w14:textId="77777777" w:rsidR="00F00574" w:rsidRPr="00D43AD2" w:rsidRDefault="00F00574" w:rsidP="00F00574">
      <w:pPr>
        <w:ind w:left="720"/>
        <w:contextualSpacing/>
        <w:jc w:val="both"/>
        <w:rPr>
          <w:rFonts w:asciiTheme="majorBidi" w:eastAsia="Calibri" w:hAnsiTheme="majorBidi" w:cstheme="majorBidi"/>
          <w:b/>
          <w:bCs/>
        </w:rPr>
      </w:pPr>
    </w:p>
    <w:p w14:paraId="381106C7"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2. Méthodologie générale</w:t>
      </w:r>
    </w:p>
    <w:p w14:paraId="003DD664" w14:textId="77777777" w:rsidR="00F00574" w:rsidRPr="000A3473" w:rsidRDefault="00F00574" w:rsidP="004A16D2">
      <w:pPr>
        <w:numPr>
          <w:ilvl w:val="0"/>
          <w:numId w:val="74"/>
        </w:numPr>
        <w:contextualSpacing/>
        <w:jc w:val="both"/>
        <w:rPr>
          <w:rFonts w:asciiTheme="majorBidi" w:eastAsia="Calibri" w:hAnsiTheme="majorBidi" w:cstheme="majorBidi"/>
        </w:rPr>
      </w:pPr>
      <w:r w:rsidRPr="000A3473">
        <w:rPr>
          <w:rFonts w:asciiTheme="majorBidi" w:eastAsia="Calibri" w:hAnsiTheme="majorBidi" w:cstheme="majorBidi"/>
        </w:rPr>
        <w:t>Analyse d’un système “boîte noire” (black box)</w:t>
      </w:r>
    </w:p>
    <w:p w14:paraId="5F56627D" w14:textId="77777777" w:rsidR="00F00574" w:rsidRPr="000A3473" w:rsidRDefault="00F00574" w:rsidP="004A16D2">
      <w:pPr>
        <w:numPr>
          <w:ilvl w:val="0"/>
          <w:numId w:val="74"/>
        </w:numPr>
        <w:contextualSpacing/>
        <w:jc w:val="both"/>
        <w:rPr>
          <w:rFonts w:asciiTheme="majorBidi" w:eastAsia="Calibri" w:hAnsiTheme="majorBidi" w:cstheme="majorBidi"/>
        </w:rPr>
      </w:pPr>
      <w:r w:rsidRPr="000A3473">
        <w:rPr>
          <w:rFonts w:asciiTheme="majorBidi" w:eastAsia="Calibri" w:hAnsiTheme="majorBidi" w:cstheme="majorBidi"/>
        </w:rPr>
        <w:t>Décomposition fonctionnelle</w:t>
      </w:r>
    </w:p>
    <w:p w14:paraId="100D3D0A" w14:textId="77777777" w:rsidR="00F00574" w:rsidRDefault="00F00574" w:rsidP="004A16D2">
      <w:pPr>
        <w:numPr>
          <w:ilvl w:val="0"/>
          <w:numId w:val="74"/>
        </w:numPr>
        <w:contextualSpacing/>
        <w:jc w:val="both"/>
        <w:rPr>
          <w:rFonts w:asciiTheme="majorBidi" w:eastAsia="Calibri" w:hAnsiTheme="majorBidi" w:cstheme="majorBidi"/>
        </w:rPr>
      </w:pPr>
      <w:r w:rsidRPr="000A3473">
        <w:rPr>
          <w:rFonts w:asciiTheme="majorBidi" w:eastAsia="Calibri" w:hAnsiTheme="majorBidi" w:cstheme="majorBidi"/>
        </w:rPr>
        <w:t>Diagrammes de blocs, entrées/sorties, flux d’énergie ou d’information</w:t>
      </w:r>
    </w:p>
    <w:p w14:paraId="66EB7283" w14:textId="77777777" w:rsidR="00F00574" w:rsidRPr="000A3473" w:rsidRDefault="00F00574" w:rsidP="00F00574">
      <w:pPr>
        <w:ind w:left="720"/>
        <w:contextualSpacing/>
        <w:jc w:val="both"/>
        <w:rPr>
          <w:rFonts w:asciiTheme="majorBidi" w:eastAsia="Calibri" w:hAnsiTheme="majorBidi" w:cstheme="majorBidi"/>
        </w:rPr>
      </w:pPr>
    </w:p>
    <w:p w14:paraId="7194E92C"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3. Reverse engineering matériel</w:t>
      </w:r>
    </w:p>
    <w:p w14:paraId="78C2382A" w14:textId="77777777" w:rsidR="00F00574" w:rsidRPr="000A3473" w:rsidRDefault="00F00574" w:rsidP="004A16D2">
      <w:pPr>
        <w:numPr>
          <w:ilvl w:val="0"/>
          <w:numId w:val="75"/>
        </w:numPr>
        <w:contextualSpacing/>
        <w:jc w:val="both"/>
        <w:rPr>
          <w:rFonts w:asciiTheme="majorBidi" w:eastAsia="Calibri" w:hAnsiTheme="majorBidi" w:cstheme="majorBidi"/>
        </w:rPr>
      </w:pPr>
      <w:r w:rsidRPr="000A3473">
        <w:rPr>
          <w:rFonts w:asciiTheme="majorBidi" w:eastAsia="Calibri" w:hAnsiTheme="majorBidi" w:cstheme="majorBidi"/>
        </w:rPr>
        <w:t>Cartes électroniques : inspection visuelle, repérage de composants</w:t>
      </w:r>
    </w:p>
    <w:p w14:paraId="4DF194C6" w14:textId="77777777" w:rsidR="00F00574" w:rsidRPr="000A3473" w:rsidRDefault="00F00574" w:rsidP="004A16D2">
      <w:pPr>
        <w:numPr>
          <w:ilvl w:val="0"/>
          <w:numId w:val="75"/>
        </w:numPr>
        <w:contextualSpacing/>
        <w:jc w:val="both"/>
        <w:rPr>
          <w:rFonts w:asciiTheme="majorBidi" w:eastAsia="Calibri" w:hAnsiTheme="majorBidi" w:cstheme="majorBidi"/>
        </w:rPr>
      </w:pPr>
      <w:r w:rsidRPr="000A3473">
        <w:rPr>
          <w:rFonts w:asciiTheme="majorBidi" w:eastAsia="Calibri" w:hAnsiTheme="majorBidi" w:cstheme="majorBidi"/>
        </w:rPr>
        <w:t>Utilisation d’outils : multimètre, oscilloscope, analyseur logique</w:t>
      </w:r>
    </w:p>
    <w:p w14:paraId="47E550F6" w14:textId="77777777" w:rsidR="00F00574" w:rsidRPr="000A3473" w:rsidRDefault="00F00574" w:rsidP="004A16D2">
      <w:pPr>
        <w:numPr>
          <w:ilvl w:val="0"/>
          <w:numId w:val="75"/>
        </w:numPr>
        <w:contextualSpacing/>
        <w:jc w:val="both"/>
        <w:rPr>
          <w:rFonts w:asciiTheme="majorBidi" w:eastAsia="Calibri" w:hAnsiTheme="majorBidi" w:cstheme="majorBidi"/>
        </w:rPr>
      </w:pPr>
      <w:r w:rsidRPr="000A3473">
        <w:rPr>
          <w:rFonts w:asciiTheme="majorBidi" w:eastAsia="Calibri" w:hAnsiTheme="majorBidi" w:cstheme="majorBidi"/>
        </w:rPr>
        <w:t>Reconnaissance de schémas éle</w:t>
      </w:r>
      <w:r>
        <w:rPr>
          <w:rFonts w:asciiTheme="majorBidi" w:eastAsia="Calibri" w:hAnsiTheme="majorBidi" w:cstheme="majorBidi"/>
        </w:rPr>
        <w:t>ctriques,</w:t>
      </w:r>
    </w:p>
    <w:p w14:paraId="435FCFD3" w14:textId="77777777" w:rsidR="00F00574" w:rsidRDefault="00F00574" w:rsidP="004A16D2">
      <w:pPr>
        <w:numPr>
          <w:ilvl w:val="0"/>
          <w:numId w:val="75"/>
        </w:numPr>
        <w:contextualSpacing/>
        <w:jc w:val="both"/>
        <w:rPr>
          <w:rFonts w:asciiTheme="majorBidi" w:eastAsia="Calibri" w:hAnsiTheme="majorBidi" w:cstheme="majorBidi"/>
        </w:rPr>
      </w:pPr>
      <w:r w:rsidRPr="000A3473">
        <w:rPr>
          <w:rFonts w:asciiTheme="majorBidi" w:eastAsia="Calibri" w:hAnsiTheme="majorBidi" w:cstheme="majorBidi"/>
        </w:rPr>
        <w:t>Reconstitution de schémas sous KiCad / Proteus</w:t>
      </w:r>
    </w:p>
    <w:p w14:paraId="4DB49F0E" w14:textId="77777777" w:rsidR="00F00574" w:rsidRPr="000A3473" w:rsidRDefault="00F00574" w:rsidP="00F00574">
      <w:pPr>
        <w:ind w:left="1080"/>
        <w:contextualSpacing/>
        <w:jc w:val="both"/>
        <w:rPr>
          <w:rFonts w:asciiTheme="majorBidi" w:eastAsia="Calibri" w:hAnsiTheme="majorBidi" w:cstheme="majorBidi"/>
        </w:rPr>
      </w:pPr>
    </w:p>
    <w:p w14:paraId="2546A7EA"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4. Reverse engineering logiciel</w:t>
      </w:r>
    </w:p>
    <w:p w14:paraId="22A48EF5" w14:textId="77777777" w:rsidR="00F00574" w:rsidRPr="000A3473" w:rsidRDefault="00F00574" w:rsidP="004A16D2">
      <w:pPr>
        <w:numPr>
          <w:ilvl w:val="0"/>
          <w:numId w:val="76"/>
        </w:numPr>
        <w:contextualSpacing/>
        <w:jc w:val="both"/>
        <w:rPr>
          <w:rFonts w:asciiTheme="majorBidi" w:eastAsia="Calibri" w:hAnsiTheme="majorBidi" w:cstheme="majorBidi"/>
        </w:rPr>
      </w:pPr>
      <w:r w:rsidRPr="000A3473">
        <w:rPr>
          <w:rFonts w:asciiTheme="majorBidi" w:eastAsia="Calibri" w:hAnsiTheme="majorBidi" w:cstheme="majorBidi"/>
        </w:rPr>
        <w:t>Analyse statique de binaires (ex : .exe, .hex</w:t>
      </w:r>
      <w:r>
        <w:rPr>
          <w:rFonts w:asciiTheme="majorBidi" w:eastAsia="Calibri" w:hAnsiTheme="majorBidi" w:cstheme="majorBidi"/>
        </w:rPr>
        <w:t>, .bin</w:t>
      </w:r>
      <w:r w:rsidRPr="000A3473">
        <w:rPr>
          <w:rFonts w:asciiTheme="majorBidi" w:eastAsia="Calibri" w:hAnsiTheme="majorBidi" w:cstheme="majorBidi"/>
        </w:rPr>
        <w:t>)</w:t>
      </w:r>
    </w:p>
    <w:p w14:paraId="1E0D0367" w14:textId="77777777" w:rsidR="00F00574" w:rsidRPr="000A3473" w:rsidRDefault="00F00574" w:rsidP="004A16D2">
      <w:pPr>
        <w:numPr>
          <w:ilvl w:val="0"/>
          <w:numId w:val="76"/>
        </w:numPr>
        <w:contextualSpacing/>
        <w:jc w:val="both"/>
        <w:rPr>
          <w:rFonts w:asciiTheme="majorBidi" w:eastAsia="Calibri" w:hAnsiTheme="majorBidi" w:cstheme="majorBidi"/>
        </w:rPr>
      </w:pPr>
      <w:r w:rsidRPr="000A3473">
        <w:rPr>
          <w:rFonts w:asciiTheme="majorBidi" w:eastAsia="Calibri" w:hAnsiTheme="majorBidi" w:cstheme="majorBidi"/>
        </w:rPr>
        <w:t>Décompilation, désassemblage (introduction à Ghidra, IDA Free, ou Hopper)</w:t>
      </w:r>
    </w:p>
    <w:p w14:paraId="74485B4F" w14:textId="77777777" w:rsidR="00F00574" w:rsidRPr="000A3473" w:rsidRDefault="00F00574" w:rsidP="004A16D2">
      <w:pPr>
        <w:numPr>
          <w:ilvl w:val="0"/>
          <w:numId w:val="76"/>
        </w:numPr>
        <w:contextualSpacing/>
        <w:jc w:val="both"/>
        <w:rPr>
          <w:rFonts w:asciiTheme="majorBidi" w:eastAsia="Calibri" w:hAnsiTheme="majorBidi" w:cstheme="majorBidi"/>
        </w:rPr>
      </w:pPr>
      <w:r w:rsidRPr="000A3473">
        <w:rPr>
          <w:rFonts w:asciiTheme="majorBidi" w:eastAsia="Calibri" w:hAnsiTheme="majorBidi" w:cstheme="majorBidi"/>
        </w:rPr>
        <w:t>Observation de comportements : sniffing, monitoring (ex : Wireshark)</w:t>
      </w:r>
    </w:p>
    <w:p w14:paraId="16E3DE30" w14:textId="77777777" w:rsidR="00F00574" w:rsidRDefault="00F00574" w:rsidP="004A16D2">
      <w:pPr>
        <w:numPr>
          <w:ilvl w:val="0"/>
          <w:numId w:val="76"/>
        </w:numPr>
        <w:contextualSpacing/>
        <w:jc w:val="both"/>
        <w:rPr>
          <w:rFonts w:asciiTheme="majorBidi" w:eastAsia="Calibri" w:hAnsiTheme="majorBidi" w:cstheme="majorBidi"/>
        </w:rPr>
      </w:pPr>
      <w:r w:rsidRPr="000A3473">
        <w:rPr>
          <w:rFonts w:asciiTheme="majorBidi" w:eastAsia="Calibri" w:hAnsiTheme="majorBidi" w:cstheme="majorBidi"/>
        </w:rPr>
        <w:t>Cas des microcontrôleurs : lecture mémoire flash, extraction firmware</w:t>
      </w:r>
    </w:p>
    <w:p w14:paraId="3ECF8DE9" w14:textId="77777777" w:rsidR="00F00574" w:rsidRPr="000A3473" w:rsidRDefault="00F00574" w:rsidP="00F00574">
      <w:pPr>
        <w:ind w:left="1080"/>
        <w:contextualSpacing/>
        <w:jc w:val="both"/>
        <w:rPr>
          <w:rFonts w:asciiTheme="majorBidi" w:eastAsia="Calibri" w:hAnsiTheme="majorBidi" w:cstheme="majorBidi"/>
        </w:rPr>
      </w:pPr>
    </w:p>
    <w:p w14:paraId="3B83FF82"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5. Reverse engineering mécanique</w:t>
      </w:r>
    </w:p>
    <w:p w14:paraId="51EDEC3A" w14:textId="77777777" w:rsidR="00F00574" w:rsidRPr="000A3473" w:rsidRDefault="00F00574" w:rsidP="004A16D2">
      <w:pPr>
        <w:numPr>
          <w:ilvl w:val="0"/>
          <w:numId w:val="77"/>
        </w:numPr>
        <w:contextualSpacing/>
        <w:jc w:val="both"/>
        <w:rPr>
          <w:rFonts w:asciiTheme="majorBidi" w:eastAsia="Calibri" w:hAnsiTheme="majorBidi" w:cstheme="majorBidi"/>
        </w:rPr>
      </w:pPr>
      <w:r w:rsidRPr="000A3473">
        <w:rPr>
          <w:rFonts w:asciiTheme="majorBidi" w:eastAsia="Calibri" w:hAnsiTheme="majorBidi" w:cstheme="majorBidi"/>
        </w:rPr>
        <w:t>Numérisation 3D : scanner, mesures manuelles</w:t>
      </w:r>
    </w:p>
    <w:p w14:paraId="2F8C4A48" w14:textId="77777777" w:rsidR="00F00574" w:rsidRPr="000A3473" w:rsidRDefault="00F00574" w:rsidP="004A16D2">
      <w:pPr>
        <w:numPr>
          <w:ilvl w:val="0"/>
          <w:numId w:val="77"/>
        </w:numPr>
        <w:contextualSpacing/>
        <w:jc w:val="both"/>
        <w:rPr>
          <w:rFonts w:asciiTheme="majorBidi" w:eastAsia="Calibri" w:hAnsiTheme="majorBidi" w:cstheme="majorBidi"/>
        </w:rPr>
      </w:pPr>
      <w:r w:rsidRPr="000A3473">
        <w:rPr>
          <w:rFonts w:asciiTheme="majorBidi" w:eastAsia="Calibri" w:hAnsiTheme="majorBidi" w:cstheme="majorBidi"/>
        </w:rPr>
        <w:t>Reproduction de modèles CAO à partir de pièces existantes</w:t>
      </w:r>
    </w:p>
    <w:p w14:paraId="340A847F" w14:textId="77777777" w:rsidR="00F00574" w:rsidRPr="000A3473" w:rsidRDefault="00F00574" w:rsidP="004A16D2">
      <w:pPr>
        <w:numPr>
          <w:ilvl w:val="0"/>
          <w:numId w:val="77"/>
        </w:numPr>
        <w:contextualSpacing/>
        <w:jc w:val="both"/>
        <w:rPr>
          <w:rFonts w:asciiTheme="majorBidi" w:eastAsia="Calibri" w:hAnsiTheme="majorBidi" w:cstheme="majorBidi"/>
        </w:rPr>
      </w:pPr>
      <w:r w:rsidRPr="000A3473">
        <w:rPr>
          <w:rFonts w:asciiTheme="majorBidi" w:eastAsia="Calibri" w:hAnsiTheme="majorBidi" w:cstheme="majorBidi"/>
        </w:rPr>
        <w:t>Logiciels utilisés : SolidWorks, Fusion360</w:t>
      </w:r>
    </w:p>
    <w:p w14:paraId="1289DBE6"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6. Sécurité et détection d’intrusion</w:t>
      </w:r>
    </w:p>
    <w:p w14:paraId="4DC5BF46" w14:textId="77777777" w:rsidR="00F00574" w:rsidRPr="000A3473" w:rsidRDefault="00F00574" w:rsidP="004A16D2">
      <w:pPr>
        <w:numPr>
          <w:ilvl w:val="0"/>
          <w:numId w:val="78"/>
        </w:numPr>
        <w:contextualSpacing/>
        <w:jc w:val="both"/>
        <w:rPr>
          <w:rFonts w:asciiTheme="majorBidi" w:eastAsia="Calibri" w:hAnsiTheme="majorBidi" w:cstheme="majorBidi"/>
        </w:rPr>
      </w:pPr>
      <w:r w:rsidRPr="000A3473">
        <w:rPr>
          <w:rFonts w:asciiTheme="majorBidi" w:eastAsia="Calibri" w:hAnsiTheme="majorBidi" w:cstheme="majorBidi"/>
        </w:rPr>
        <w:t>Reverse engineering dans la cybersécurité : détection de malware, vulnérabilités</w:t>
      </w:r>
    </w:p>
    <w:p w14:paraId="3647CD87" w14:textId="77777777" w:rsidR="00F00574" w:rsidRPr="000A3473" w:rsidRDefault="00F00574" w:rsidP="004A16D2">
      <w:pPr>
        <w:numPr>
          <w:ilvl w:val="0"/>
          <w:numId w:val="78"/>
        </w:numPr>
        <w:contextualSpacing/>
        <w:jc w:val="both"/>
        <w:rPr>
          <w:rFonts w:asciiTheme="majorBidi" w:eastAsia="Calibri" w:hAnsiTheme="majorBidi" w:cstheme="majorBidi"/>
        </w:rPr>
      </w:pPr>
      <w:r w:rsidRPr="000A3473">
        <w:rPr>
          <w:rFonts w:asciiTheme="majorBidi" w:eastAsia="Calibri" w:hAnsiTheme="majorBidi" w:cstheme="majorBidi"/>
        </w:rPr>
        <w:t>Signature de logiciels, protections contre le RE (obfuscation, chiffrement)</w:t>
      </w:r>
    </w:p>
    <w:p w14:paraId="7BA47980"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7. Cas d’études réels</w:t>
      </w:r>
    </w:p>
    <w:p w14:paraId="6FD60BF3" w14:textId="77777777" w:rsidR="00F00574" w:rsidRPr="000A3473" w:rsidRDefault="00F00574" w:rsidP="004A16D2">
      <w:pPr>
        <w:numPr>
          <w:ilvl w:val="0"/>
          <w:numId w:val="79"/>
        </w:numPr>
        <w:jc w:val="both"/>
        <w:rPr>
          <w:rFonts w:asciiTheme="majorBidi" w:eastAsia="Calibri" w:hAnsiTheme="majorBidi" w:cstheme="majorBidi"/>
        </w:rPr>
      </w:pPr>
      <w:r w:rsidRPr="000A3473">
        <w:rPr>
          <w:rFonts w:asciiTheme="majorBidi" w:eastAsia="Calibri" w:hAnsiTheme="majorBidi" w:cstheme="majorBidi"/>
        </w:rPr>
        <w:t>Analyse d’un produit obsolète ou inconnu (souris, alimentation, module Bluetooth, etc.)</w:t>
      </w:r>
      <w:r>
        <w:rPr>
          <w:rFonts w:asciiTheme="majorBidi" w:eastAsia="Calibri" w:hAnsiTheme="majorBidi" w:cstheme="majorBidi"/>
        </w:rPr>
        <w:t xml:space="preserve">  </w:t>
      </w:r>
    </w:p>
    <w:p w14:paraId="01954B36" w14:textId="77777777" w:rsidR="00F00574" w:rsidRPr="000A3473" w:rsidRDefault="00F00574" w:rsidP="004A16D2">
      <w:pPr>
        <w:numPr>
          <w:ilvl w:val="0"/>
          <w:numId w:val="79"/>
        </w:numPr>
        <w:jc w:val="both"/>
        <w:rPr>
          <w:rFonts w:asciiTheme="majorBidi" w:eastAsia="Calibri" w:hAnsiTheme="majorBidi" w:cstheme="majorBidi"/>
        </w:rPr>
      </w:pPr>
      <w:r w:rsidRPr="000A3473">
        <w:rPr>
          <w:rFonts w:asciiTheme="majorBidi" w:eastAsia="Calibri" w:hAnsiTheme="majorBidi" w:cstheme="majorBidi"/>
        </w:rPr>
        <w:t>Exemple de rétroconception de pièce mécanique ou système simple (ventilateur, boîtier)</w:t>
      </w:r>
    </w:p>
    <w:p w14:paraId="577319AD" w14:textId="77777777" w:rsidR="00F00574" w:rsidRPr="003C30AE" w:rsidRDefault="00F00574" w:rsidP="00F00574">
      <w:pPr>
        <w:rPr>
          <w:rFonts w:asciiTheme="majorBidi" w:hAnsiTheme="majorBidi" w:cstheme="majorBidi"/>
        </w:rPr>
      </w:pPr>
    </w:p>
    <w:p w14:paraId="75ACF17D" w14:textId="77777777" w:rsidR="00F00574" w:rsidRPr="00095C0A" w:rsidRDefault="00F00574" w:rsidP="00F00574">
      <w:pPr>
        <w:rPr>
          <w:rFonts w:asciiTheme="majorBidi" w:hAnsiTheme="majorBidi" w:cstheme="majorBidi"/>
          <w:b/>
        </w:rPr>
      </w:pPr>
      <w:r w:rsidRPr="00095C0A">
        <w:rPr>
          <w:rFonts w:asciiTheme="majorBidi" w:hAnsiTheme="majorBidi" w:cstheme="majorBidi"/>
          <w:b/>
        </w:rPr>
        <w:t xml:space="preserve">Exemples de TP </w:t>
      </w:r>
      <w:r>
        <w:rPr>
          <w:rFonts w:asciiTheme="majorBidi" w:hAnsiTheme="majorBidi" w:cstheme="majorBidi"/>
          <w:b/>
        </w:rPr>
        <w:t>(base les 4 Génies)</w:t>
      </w:r>
    </w:p>
    <w:p w14:paraId="06B94672" w14:textId="77777777" w:rsidR="00F00574" w:rsidRPr="00095C0A" w:rsidRDefault="00F00574" w:rsidP="00F00574">
      <w:pPr>
        <w:rPr>
          <w:rFonts w:asciiTheme="majorBidi" w:hAnsiTheme="majorBidi" w:cstheme="majorBidi"/>
          <w:b/>
        </w:rPr>
      </w:pPr>
    </w:p>
    <w:p w14:paraId="0CD0249C" w14:textId="77777777" w:rsidR="00F00574" w:rsidRPr="00095C0A" w:rsidRDefault="00F00574" w:rsidP="004A16D2">
      <w:pPr>
        <w:pStyle w:val="Paragraphedeliste"/>
        <w:numPr>
          <w:ilvl w:val="0"/>
          <w:numId w:val="84"/>
        </w:numPr>
        <w:rPr>
          <w:rFonts w:asciiTheme="majorBidi" w:hAnsiTheme="majorBidi" w:cstheme="majorBidi"/>
          <w:b/>
        </w:rPr>
      </w:pPr>
      <w:r w:rsidRPr="00095C0A">
        <w:rPr>
          <w:rFonts w:asciiTheme="majorBidi" w:hAnsiTheme="majorBidi" w:cstheme="majorBidi"/>
          <w:b/>
        </w:rPr>
        <w:t xml:space="preserve">Génie Electrique : </w:t>
      </w:r>
    </w:p>
    <w:p w14:paraId="28193A0F" w14:textId="77777777" w:rsidR="00F00574" w:rsidRDefault="00F00574" w:rsidP="004A16D2">
      <w:pPr>
        <w:pStyle w:val="Paragraphedeliste"/>
        <w:numPr>
          <w:ilvl w:val="0"/>
          <w:numId w:val="93"/>
        </w:numPr>
        <w:rPr>
          <w:rFonts w:asciiTheme="majorBidi" w:hAnsiTheme="majorBidi" w:cstheme="majorBidi"/>
        </w:rPr>
      </w:pPr>
      <w:r w:rsidRPr="002842F5">
        <w:rPr>
          <w:rFonts w:asciiTheme="majorBidi" w:hAnsiTheme="majorBidi" w:cstheme="majorBidi"/>
        </w:rPr>
        <w:t xml:space="preserve">Rétro-ingénierie d’un module électronique sans schéma </w:t>
      </w:r>
    </w:p>
    <w:p w14:paraId="6AD50C91" w14:textId="77777777" w:rsidR="00F00574" w:rsidRPr="002842F5" w:rsidRDefault="00F00574" w:rsidP="004A16D2">
      <w:pPr>
        <w:pStyle w:val="Paragraphedeliste"/>
        <w:numPr>
          <w:ilvl w:val="0"/>
          <w:numId w:val="93"/>
        </w:numPr>
        <w:rPr>
          <w:rFonts w:asciiTheme="majorBidi" w:hAnsiTheme="majorBidi" w:cstheme="majorBidi"/>
        </w:rPr>
      </w:pPr>
      <w:r>
        <w:rPr>
          <w:rFonts w:asciiTheme="majorBidi" w:hAnsiTheme="majorBidi" w:cstheme="majorBidi"/>
        </w:rPr>
        <w:t xml:space="preserve">Exemple : </w:t>
      </w:r>
      <w:r w:rsidRPr="002842F5">
        <w:rPr>
          <w:rFonts w:asciiTheme="majorBidi" w:hAnsiTheme="majorBidi" w:cstheme="majorBidi"/>
        </w:rPr>
        <w:t xml:space="preserve"> module Bluetooth</w:t>
      </w:r>
      <w:r>
        <w:rPr>
          <w:rFonts w:asciiTheme="majorBidi" w:hAnsiTheme="majorBidi" w:cstheme="majorBidi"/>
        </w:rPr>
        <w:t xml:space="preserve">, </w:t>
      </w:r>
      <w:r w:rsidRPr="002842F5">
        <w:rPr>
          <w:rFonts w:asciiTheme="majorBidi" w:hAnsiTheme="majorBidi" w:cstheme="majorBidi"/>
        </w:rPr>
        <w:t xml:space="preserve">relais temporisé </w:t>
      </w:r>
    </w:p>
    <w:p w14:paraId="0A4FFC95" w14:textId="77777777" w:rsidR="00F00574" w:rsidRPr="002842F5" w:rsidRDefault="00F00574" w:rsidP="004A16D2">
      <w:pPr>
        <w:pStyle w:val="Paragraphedeliste"/>
        <w:numPr>
          <w:ilvl w:val="0"/>
          <w:numId w:val="93"/>
        </w:numPr>
        <w:rPr>
          <w:rFonts w:asciiTheme="majorBidi" w:hAnsiTheme="majorBidi" w:cstheme="majorBidi"/>
        </w:rPr>
      </w:pPr>
      <w:r w:rsidRPr="002842F5">
        <w:rPr>
          <w:rFonts w:asciiTheme="majorBidi" w:hAnsiTheme="majorBidi" w:cstheme="majorBidi"/>
        </w:rPr>
        <w:t>Objectifs : identifier le fonctionnement, dessiner le schéma, proposer une variante améliorée.</w:t>
      </w:r>
    </w:p>
    <w:p w14:paraId="399994CE" w14:textId="77777777" w:rsidR="00F00574" w:rsidRPr="002842F5" w:rsidRDefault="00F00574" w:rsidP="004A16D2">
      <w:pPr>
        <w:pStyle w:val="Paragraphedeliste"/>
        <w:numPr>
          <w:ilvl w:val="0"/>
          <w:numId w:val="93"/>
        </w:numPr>
        <w:rPr>
          <w:rFonts w:asciiTheme="majorBidi" w:hAnsiTheme="majorBidi" w:cstheme="majorBidi"/>
        </w:rPr>
      </w:pPr>
      <w:r w:rsidRPr="002842F5">
        <w:rPr>
          <w:rFonts w:asciiTheme="majorBidi" w:hAnsiTheme="majorBidi" w:cstheme="majorBidi"/>
        </w:rPr>
        <w:t>Identification de composants (IC, transistors, résistances, etc.).</w:t>
      </w:r>
    </w:p>
    <w:p w14:paraId="53EE70E9" w14:textId="77777777" w:rsidR="00F00574" w:rsidRPr="002842F5" w:rsidRDefault="00F00574" w:rsidP="004A16D2">
      <w:pPr>
        <w:pStyle w:val="Paragraphedeliste"/>
        <w:numPr>
          <w:ilvl w:val="0"/>
          <w:numId w:val="94"/>
        </w:numPr>
        <w:rPr>
          <w:rFonts w:asciiTheme="majorBidi" w:hAnsiTheme="majorBidi" w:cstheme="majorBidi"/>
        </w:rPr>
      </w:pPr>
      <w:r w:rsidRPr="002842F5">
        <w:rPr>
          <w:rFonts w:asciiTheme="majorBidi" w:hAnsiTheme="majorBidi" w:cstheme="majorBidi"/>
        </w:rPr>
        <w:t>Utilisation d’outils : multimètre, oscilloscope, analyseur logique.</w:t>
      </w:r>
    </w:p>
    <w:p w14:paraId="7D6E7ED2" w14:textId="77777777" w:rsidR="00F00574" w:rsidRPr="002842F5" w:rsidRDefault="00F00574" w:rsidP="004A16D2">
      <w:pPr>
        <w:pStyle w:val="Paragraphedeliste"/>
        <w:numPr>
          <w:ilvl w:val="0"/>
          <w:numId w:val="93"/>
        </w:numPr>
        <w:rPr>
          <w:rFonts w:asciiTheme="majorBidi" w:hAnsiTheme="majorBidi" w:cstheme="majorBidi"/>
        </w:rPr>
      </w:pPr>
      <w:r w:rsidRPr="002842F5">
        <w:rPr>
          <w:rFonts w:asciiTheme="majorBidi" w:hAnsiTheme="majorBidi" w:cstheme="majorBidi"/>
        </w:rPr>
        <w:t>Lecture et extraction de firmware depuis un microcontrôleur.</w:t>
      </w:r>
    </w:p>
    <w:p w14:paraId="130438E0" w14:textId="77777777" w:rsidR="00F00574" w:rsidRPr="002842F5" w:rsidRDefault="00F00574" w:rsidP="004A16D2">
      <w:pPr>
        <w:pStyle w:val="Paragraphedeliste"/>
        <w:numPr>
          <w:ilvl w:val="0"/>
          <w:numId w:val="93"/>
        </w:numPr>
        <w:rPr>
          <w:rFonts w:asciiTheme="majorBidi" w:hAnsiTheme="majorBidi" w:cstheme="majorBidi"/>
        </w:rPr>
      </w:pPr>
      <w:r w:rsidRPr="002842F5">
        <w:rPr>
          <w:rFonts w:asciiTheme="majorBidi" w:hAnsiTheme="majorBidi" w:cstheme="majorBidi"/>
        </w:rPr>
        <w:t>Introduction à la détection de contrefaçons électroniques.</w:t>
      </w:r>
    </w:p>
    <w:p w14:paraId="2406A326" w14:textId="77777777" w:rsidR="00F00574" w:rsidRDefault="00F00574" w:rsidP="00F00574">
      <w:pPr>
        <w:rPr>
          <w:rFonts w:asciiTheme="majorBidi" w:hAnsiTheme="majorBidi" w:cstheme="majorBidi"/>
        </w:rPr>
      </w:pPr>
    </w:p>
    <w:p w14:paraId="2DAD9E01" w14:textId="77777777" w:rsidR="00F00574" w:rsidRDefault="00F00574" w:rsidP="004A16D2">
      <w:pPr>
        <w:pStyle w:val="Paragraphedeliste"/>
        <w:numPr>
          <w:ilvl w:val="0"/>
          <w:numId w:val="89"/>
        </w:numPr>
        <w:rPr>
          <w:rFonts w:asciiTheme="majorBidi" w:hAnsiTheme="majorBidi" w:cstheme="majorBidi"/>
        </w:rPr>
      </w:pPr>
      <w:r w:rsidRPr="002842F5">
        <w:rPr>
          <w:rFonts w:asciiTheme="majorBidi" w:hAnsiTheme="majorBidi" w:cstheme="majorBidi"/>
          <w:b/>
        </w:rPr>
        <w:t>Génie Mécanique :</w:t>
      </w:r>
      <w:r w:rsidRPr="002842F5">
        <w:rPr>
          <w:rFonts w:asciiTheme="majorBidi" w:hAnsiTheme="majorBidi" w:cstheme="majorBidi"/>
        </w:rPr>
        <w:t xml:space="preserve"> </w:t>
      </w:r>
    </w:p>
    <w:p w14:paraId="789364DA" w14:textId="77777777" w:rsidR="00F00574" w:rsidRPr="002842F5" w:rsidRDefault="00F00574" w:rsidP="004A16D2">
      <w:pPr>
        <w:pStyle w:val="Paragraphedeliste"/>
        <w:numPr>
          <w:ilvl w:val="0"/>
          <w:numId w:val="86"/>
        </w:numPr>
        <w:rPr>
          <w:rFonts w:asciiTheme="majorBidi" w:hAnsiTheme="majorBidi" w:cstheme="majorBidi"/>
        </w:rPr>
      </w:pPr>
      <w:r w:rsidRPr="002842F5">
        <w:rPr>
          <w:rFonts w:asciiTheme="majorBidi" w:hAnsiTheme="majorBidi" w:cstheme="majorBidi"/>
        </w:rPr>
        <w:t xml:space="preserve">Rétro-ingénierie d’un mécanisme simple </w:t>
      </w:r>
    </w:p>
    <w:p w14:paraId="4990ECE4" w14:textId="77777777" w:rsidR="00F00574" w:rsidRPr="00095C0A" w:rsidRDefault="00F00574" w:rsidP="004A16D2">
      <w:pPr>
        <w:pStyle w:val="Paragraphedeliste"/>
        <w:numPr>
          <w:ilvl w:val="2"/>
          <w:numId w:val="86"/>
        </w:numPr>
        <w:ind w:left="709" w:hanging="425"/>
        <w:rPr>
          <w:rFonts w:asciiTheme="majorBidi" w:hAnsiTheme="majorBidi" w:cstheme="majorBidi"/>
        </w:rPr>
      </w:pPr>
      <w:r>
        <w:rPr>
          <w:rFonts w:asciiTheme="majorBidi" w:hAnsiTheme="majorBidi" w:cstheme="majorBidi"/>
        </w:rPr>
        <w:t xml:space="preserve">Exemples : </w:t>
      </w:r>
      <w:r w:rsidRPr="00095C0A">
        <w:rPr>
          <w:rFonts w:asciiTheme="majorBidi" w:hAnsiTheme="majorBidi" w:cstheme="majorBidi"/>
        </w:rPr>
        <w:t>pompe manuelle, clé dynamométrique, mini-presse</w:t>
      </w:r>
      <w:r>
        <w:rPr>
          <w:rFonts w:asciiTheme="majorBidi" w:hAnsiTheme="majorBidi" w:cstheme="majorBidi"/>
        </w:rPr>
        <w:t>..</w:t>
      </w:r>
    </w:p>
    <w:p w14:paraId="57DCBDAB" w14:textId="77777777" w:rsidR="00F00574" w:rsidRPr="00095C0A" w:rsidRDefault="00F00574" w:rsidP="004A16D2">
      <w:pPr>
        <w:pStyle w:val="Paragraphedeliste"/>
        <w:numPr>
          <w:ilvl w:val="2"/>
          <w:numId w:val="86"/>
        </w:numPr>
        <w:ind w:left="709" w:hanging="425"/>
        <w:rPr>
          <w:rFonts w:asciiTheme="majorBidi" w:hAnsiTheme="majorBidi" w:cstheme="majorBidi"/>
        </w:rPr>
      </w:pPr>
      <w:r w:rsidRPr="00095C0A">
        <w:rPr>
          <w:rFonts w:asciiTheme="majorBidi" w:hAnsiTheme="majorBidi" w:cstheme="majorBidi"/>
        </w:rPr>
        <w:t>Démontage mécanique d’un système (pompe, engrenage, vérin…).</w:t>
      </w:r>
    </w:p>
    <w:p w14:paraId="4A6536F7" w14:textId="77777777" w:rsidR="00F00574" w:rsidRPr="00095C0A" w:rsidRDefault="00F00574" w:rsidP="004A16D2">
      <w:pPr>
        <w:pStyle w:val="Paragraphedeliste"/>
        <w:numPr>
          <w:ilvl w:val="0"/>
          <w:numId w:val="85"/>
        </w:numPr>
        <w:rPr>
          <w:rFonts w:asciiTheme="majorBidi" w:hAnsiTheme="majorBidi" w:cstheme="majorBidi"/>
        </w:rPr>
      </w:pPr>
      <w:r w:rsidRPr="00095C0A">
        <w:rPr>
          <w:rFonts w:asciiTheme="majorBidi" w:hAnsiTheme="majorBidi" w:cstheme="majorBidi"/>
        </w:rPr>
        <w:t>Mesures et reconstruction de plans ou modèles 3D avec logiciel CAO (SolidWorks, Fusion360).</w:t>
      </w:r>
    </w:p>
    <w:p w14:paraId="27FA8683" w14:textId="77777777" w:rsidR="00F00574" w:rsidRPr="00095C0A" w:rsidRDefault="00F00574" w:rsidP="004A16D2">
      <w:pPr>
        <w:pStyle w:val="Paragraphedeliste"/>
        <w:numPr>
          <w:ilvl w:val="0"/>
          <w:numId w:val="85"/>
        </w:numPr>
        <w:rPr>
          <w:rFonts w:asciiTheme="majorBidi" w:hAnsiTheme="majorBidi" w:cstheme="majorBidi"/>
        </w:rPr>
      </w:pPr>
      <w:r w:rsidRPr="00095C0A">
        <w:rPr>
          <w:rFonts w:asciiTheme="majorBidi" w:hAnsiTheme="majorBidi" w:cstheme="majorBidi"/>
        </w:rPr>
        <w:t>Identification de matériaux et modes de fabrication.</w:t>
      </w:r>
    </w:p>
    <w:p w14:paraId="51070ED4" w14:textId="77777777" w:rsidR="00F00574" w:rsidRPr="00095C0A" w:rsidRDefault="00F00574" w:rsidP="004A16D2">
      <w:pPr>
        <w:pStyle w:val="Paragraphedeliste"/>
        <w:numPr>
          <w:ilvl w:val="0"/>
          <w:numId w:val="85"/>
        </w:numPr>
        <w:rPr>
          <w:rFonts w:asciiTheme="majorBidi" w:hAnsiTheme="majorBidi" w:cstheme="majorBidi"/>
        </w:rPr>
      </w:pPr>
      <w:r w:rsidRPr="00095C0A">
        <w:rPr>
          <w:rFonts w:asciiTheme="majorBidi" w:hAnsiTheme="majorBidi" w:cstheme="majorBidi"/>
        </w:rPr>
        <w:t>Simulation fonctionnelle à partir du modèle recréé.</w:t>
      </w:r>
    </w:p>
    <w:p w14:paraId="16D0C08C" w14:textId="77777777" w:rsidR="00F00574" w:rsidRPr="00095C0A" w:rsidRDefault="00F00574" w:rsidP="00F00574">
      <w:pPr>
        <w:rPr>
          <w:rFonts w:asciiTheme="majorBidi" w:hAnsiTheme="majorBidi" w:cstheme="majorBidi"/>
        </w:rPr>
      </w:pPr>
    </w:p>
    <w:p w14:paraId="6177730E" w14:textId="77777777" w:rsidR="00F00574" w:rsidRPr="002842F5" w:rsidRDefault="00F00574" w:rsidP="004A16D2">
      <w:pPr>
        <w:pStyle w:val="Paragraphedeliste"/>
        <w:numPr>
          <w:ilvl w:val="0"/>
          <w:numId w:val="89"/>
        </w:numPr>
        <w:rPr>
          <w:rFonts w:asciiTheme="majorBidi" w:hAnsiTheme="majorBidi" w:cstheme="majorBidi"/>
        </w:rPr>
      </w:pPr>
      <w:r w:rsidRPr="002842F5">
        <w:rPr>
          <w:rFonts w:asciiTheme="majorBidi" w:hAnsiTheme="majorBidi" w:cstheme="majorBidi"/>
          <w:b/>
        </w:rPr>
        <w:t>Génie Civil :</w:t>
      </w:r>
      <w:r w:rsidRPr="002842F5">
        <w:rPr>
          <w:rFonts w:asciiTheme="majorBidi" w:hAnsiTheme="majorBidi" w:cstheme="majorBidi"/>
        </w:rPr>
        <w:t xml:space="preserve">    </w:t>
      </w:r>
    </w:p>
    <w:p w14:paraId="3E85C2C4" w14:textId="77777777" w:rsidR="00F00574" w:rsidRPr="002842F5" w:rsidRDefault="00F00574" w:rsidP="004A16D2">
      <w:pPr>
        <w:pStyle w:val="Paragraphedeliste"/>
        <w:numPr>
          <w:ilvl w:val="0"/>
          <w:numId w:val="90"/>
        </w:numPr>
        <w:rPr>
          <w:rFonts w:asciiTheme="majorBidi" w:hAnsiTheme="majorBidi" w:cstheme="majorBidi"/>
        </w:rPr>
      </w:pPr>
      <w:r w:rsidRPr="002842F5">
        <w:rPr>
          <w:rFonts w:asciiTheme="majorBidi" w:hAnsiTheme="majorBidi" w:cstheme="majorBidi"/>
        </w:rPr>
        <w:t xml:space="preserve">Analyse d’ouvrages existants sans plans (murs, dalles, structures…). </w:t>
      </w:r>
    </w:p>
    <w:p w14:paraId="2C8DBB83" w14:textId="77777777" w:rsidR="00F00574" w:rsidRPr="002842F5" w:rsidRDefault="00F00574" w:rsidP="004A16D2">
      <w:pPr>
        <w:pStyle w:val="Paragraphedeliste"/>
        <w:numPr>
          <w:ilvl w:val="0"/>
          <w:numId w:val="90"/>
        </w:numPr>
        <w:rPr>
          <w:rFonts w:asciiTheme="majorBidi" w:hAnsiTheme="majorBidi" w:cstheme="majorBidi"/>
        </w:rPr>
      </w:pPr>
      <w:r w:rsidRPr="002842F5">
        <w:rPr>
          <w:rFonts w:asciiTheme="majorBidi" w:hAnsiTheme="majorBidi" w:cstheme="majorBidi"/>
        </w:rPr>
        <w:t>Exemples : escalier métallique, appui de fenêtre, coffrage)</w:t>
      </w:r>
    </w:p>
    <w:p w14:paraId="545F500E" w14:textId="77777777" w:rsidR="00F00574" w:rsidRPr="00095C0A" w:rsidRDefault="00F00574" w:rsidP="004A16D2">
      <w:pPr>
        <w:pStyle w:val="Paragraphedeliste"/>
        <w:numPr>
          <w:ilvl w:val="0"/>
          <w:numId w:val="88"/>
        </w:numPr>
        <w:rPr>
          <w:rFonts w:asciiTheme="majorBidi" w:hAnsiTheme="majorBidi" w:cstheme="majorBidi"/>
        </w:rPr>
      </w:pPr>
      <w:r w:rsidRPr="00095C0A">
        <w:rPr>
          <w:rFonts w:asciiTheme="majorBidi" w:hAnsiTheme="majorBidi" w:cstheme="majorBidi"/>
        </w:rPr>
        <w:t xml:space="preserve">Étude et rétroconception d’un élément de structure existant </w:t>
      </w:r>
    </w:p>
    <w:p w14:paraId="678EFD27" w14:textId="77777777" w:rsidR="00F00574" w:rsidRPr="00095C0A" w:rsidRDefault="00F00574" w:rsidP="004A16D2">
      <w:pPr>
        <w:pStyle w:val="Paragraphedeliste"/>
        <w:numPr>
          <w:ilvl w:val="0"/>
          <w:numId w:val="87"/>
        </w:numPr>
        <w:rPr>
          <w:rFonts w:asciiTheme="majorBidi" w:hAnsiTheme="majorBidi" w:cstheme="majorBidi"/>
        </w:rPr>
      </w:pPr>
      <w:r w:rsidRPr="00095C0A">
        <w:rPr>
          <w:rFonts w:asciiTheme="majorBidi" w:hAnsiTheme="majorBidi" w:cstheme="majorBidi"/>
        </w:rPr>
        <w:t>Identification des matériaux, des assemblages et des contraintes.</w:t>
      </w:r>
    </w:p>
    <w:p w14:paraId="7392B9BA" w14:textId="77777777" w:rsidR="00F00574" w:rsidRPr="00095C0A" w:rsidRDefault="00F00574" w:rsidP="004A16D2">
      <w:pPr>
        <w:pStyle w:val="Paragraphedeliste"/>
        <w:numPr>
          <w:ilvl w:val="0"/>
          <w:numId w:val="87"/>
        </w:numPr>
        <w:rPr>
          <w:rFonts w:asciiTheme="majorBidi" w:hAnsiTheme="majorBidi" w:cstheme="majorBidi"/>
        </w:rPr>
      </w:pPr>
      <w:r w:rsidRPr="00095C0A">
        <w:rPr>
          <w:rFonts w:asciiTheme="majorBidi" w:hAnsiTheme="majorBidi" w:cstheme="majorBidi"/>
        </w:rPr>
        <w:t>Modélisation de l’ouvrage via Revit, AutoCAD ou SketchUp.</w:t>
      </w:r>
    </w:p>
    <w:p w14:paraId="5EEBF860" w14:textId="77777777" w:rsidR="00F00574" w:rsidRDefault="00F00574" w:rsidP="004A16D2">
      <w:pPr>
        <w:pStyle w:val="Paragraphedeliste"/>
        <w:numPr>
          <w:ilvl w:val="0"/>
          <w:numId w:val="87"/>
        </w:numPr>
        <w:rPr>
          <w:rFonts w:asciiTheme="majorBidi" w:hAnsiTheme="majorBidi" w:cstheme="majorBidi"/>
        </w:rPr>
      </w:pPr>
      <w:r w:rsidRPr="00095C0A">
        <w:rPr>
          <w:rFonts w:asciiTheme="majorBidi" w:hAnsiTheme="majorBidi" w:cstheme="majorBidi"/>
        </w:rPr>
        <w:t>Étude de réhabilitation ou reproduction d’éléments structurels anciens.</w:t>
      </w:r>
    </w:p>
    <w:p w14:paraId="1DA4529E" w14:textId="77777777" w:rsidR="00F00574" w:rsidRDefault="00F00574" w:rsidP="00F00574">
      <w:pPr>
        <w:rPr>
          <w:rFonts w:asciiTheme="majorBidi" w:hAnsiTheme="majorBidi" w:cstheme="majorBidi"/>
        </w:rPr>
      </w:pPr>
    </w:p>
    <w:p w14:paraId="440245C6" w14:textId="77777777" w:rsidR="00F00574" w:rsidRPr="002842F5" w:rsidRDefault="00F00574" w:rsidP="004A16D2">
      <w:pPr>
        <w:pStyle w:val="Paragraphedeliste"/>
        <w:numPr>
          <w:ilvl w:val="0"/>
          <w:numId w:val="89"/>
        </w:numPr>
        <w:rPr>
          <w:rFonts w:asciiTheme="majorBidi" w:hAnsiTheme="majorBidi" w:cstheme="majorBidi"/>
          <w:b/>
        </w:rPr>
      </w:pPr>
      <w:r w:rsidRPr="002842F5">
        <w:rPr>
          <w:rFonts w:asciiTheme="majorBidi" w:hAnsiTheme="majorBidi" w:cstheme="majorBidi"/>
          <w:b/>
        </w:rPr>
        <w:t xml:space="preserve">Génie des Procédés : </w:t>
      </w:r>
    </w:p>
    <w:p w14:paraId="263B969F" w14:textId="77777777" w:rsidR="00F00574" w:rsidRPr="002842F5" w:rsidRDefault="00F00574" w:rsidP="004A16D2">
      <w:pPr>
        <w:pStyle w:val="Paragraphedeliste"/>
        <w:numPr>
          <w:ilvl w:val="0"/>
          <w:numId w:val="91"/>
        </w:numPr>
        <w:rPr>
          <w:rFonts w:asciiTheme="majorBidi" w:hAnsiTheme="majorBidi" w:cstheme="majorBidi"/>
        </w:rPr>
      </w:pPr>
      <w:r w:rsidRPr="002842F5">
        <w:rPr>
          <w:rFonts w:asciiTheme="majorBidi" w:hAnsiTheme="majorBidi" w:cstheme="majorBidi"/>
        </w:rPr>
        <w:t xml:space="preserve">Rétroconception d’un module de laboratoire </w:t>
      </w:r>
    </w:p>
    <w:p w14:paraId="570E157F" w14:textId="77777777" w:rsidR="00F00574" w:rsidRPr="002842F5" w:rsidRDefault="00F00574" w:rsidP="004A16D2">
      <w:pPr>
        <w:pStyle w:val="Paragraphedeliste"/>
        <w:numPr>
          <w:ilvl w:val="0"/>
          <w:numId w:val="91"/>
        </w:numPr>
        <w:rPr>
          <w:rFonts w:asciiTheme="majorBidi" w:hAnsiTheme="majorBidi" w:cstheme="majorBidi"/>
        </w:rPr>
      </w:pPr>
      <w:r w:rsidRPr="002842F5">
        <w:rPr>
          <w:rFonts w:asciiTheme="majorBidi" w:hAnsiTheme="majorBidi" w:cstheme="majorBidi"/>
        </w:rPr>
        <w:t>Exemples : instruments, distillation, filtration, échange</w:t>
      </w:r>
      <w:r>
        <w:rPr>
          <w:rFonts w:asciiTheme="majorBidi" w:hAnsiTheme="majorBidi" w:cstheme="majorBidi"/>
        </w:rPr>
        <w:t>ur, réacteur simple</w:t>
      </w:r>
      <w:r w:rsidRPr="002842F5">
        <w:rPr>
          <w:rFonts w:asciiTheme="majorBidi" w:hAnsiTheme="majorBidi" w:cstheme="majorBidi"/>
        </w:rPr>
        <w:t>s…</w:t>
      </w:r>
    </w:p>
    <w:p w14:paraId="525B8AC4" w14:textId="77777777" w:rsidR="00F00574" w:rsidRPr="002842F5" w:rsidRDefault="00F00574" w:rsidP="004A16D2">
      <w:pPr>
        <w:pStyle w:val="Paragraphedeliste"/>
        <w:numPr>
          <w:ilvl w:val="0"/>
          <w:numId w:val="92"/>
        </w:numPr>
        <w:rPr>
          <w:rFonts w:asciiTheme="majorBidi" w:hAnsiTheme="majorBidi" w:cstheme="majorBidi"/>
        </w:rPr>
      </w:pPr>
      <w:r w:rsidRPr="002842F5">
        <w:rPr>
          <w:rFonts w:asciiTheme="majorBidi" w:hAnsiTheme="majorBidi" w:cstheme="majorBidi"/>
        </w:rPr>
        <w:t>Analyse de systèmes industriels existants (colonne de distillation, échangeur, réacteur…).</w:t>
      </w:r>
    </w:p>
    <w:p w14:paraId="1CE7750B" w14:textId="77777777" w:rsidR="00F00574" w:rsidRPr="002842F5" w:rsidRDefault="00F00574" w:rsidP="004A16D2">
      <w:pPr>
        <w:pStyle w:val="Paragraphedeliste"/>
        <w:numPr>
          <w:ilvl w:val="0"/>
          <w:numId w:val="92"/>
        </w:numPr>
        <w:rPr>
          <w:rFonts w:asciiTheme="majorBidi" w:hAnsiTheme="majorBidi" w:cstheme="majorBidi"/>
        </w:rPr>
      </w:pPr>
      <w:r w:rsidRPr="002842F5">
        <w:rPr>
          <w:rFonts w:asciiTheme="majorBidi" w:hAnsiTheme="majorBidi" w:cstheme="majorBidi"/>
        </w:rPr>
        <w:t>Reconstitution des schémas PFD et PID à partir de l’observation d’une installation.</w:t>
      </w:r>
    </w:p>
    <w:p w14:paraId="7681F9CA" w14:textId="77777777" w:rsidR="00F00574" w:rsidRPr="002842F5" w:rsidRDefault="00F00574" w:rsidP="004A16D2">
      <w:pPr>
        <w:pStyle w:val="Paragraphedeliste"/>
        <w:numPr>
          <w:ilvl w:val="0"/>
          <w:numId w:val="92"/>
        </w:numPr>
        <w:rPr>
          <w:rFonts w:asciiTheme="majorBidi" w:hAnsiTheme="majorBidi" w:cstheme="majorBidi"/>
        </w:rPr>
      </w:pPr>
      <w:r w:rsidRPr="002842F5">
        <w:rPr>
          <w:rFonts w:asciiTheme="majorBidi" w:hAnsiTheme="majorBidi" w:cstheme="majorBidi"/>
        </w:rPr>
        <w:t>Identification des capteurs, actionneurs, organes de commande.</w:t>
      </w:r>
    </w:p>
    <w:p w14:paraId="7358AF91" w14:textId="77777777" w:rsidR="00F00574" w:rsidRPr="002842F5" w:rsidRDefault="00F00574" w:rsidP="004A16D2">
      <w:pPr>
        <w:pStyle w:val="Paragraphedeliste"/>
        <w:numPr>
          <w:ilvl w:val="0"/>
          <w:numId w:val="92"/>
        </w:numPr>
        <w:rPr>
          <w:rFonts w:asciiTheme="majorBidi" w:hAnsiTheme="majorBidi" w:cstheme="majorBidi"/>
        </w:rPr>
      </w:pPr>
      <w:r w:rsidRPr="002842F5">
        <w:rPr>
          <w:rFonts w:asciiTheme="majorBidi" w:hAnsiTheme="majorBidi" w:cstheme="majorBidi"/>
        </w:rPr>
        <w:t>Étude de flux de matière/énergie dans un procédé.</w:t>
      </w:r>
    </w:p>
    <w:p w14:paraId="2C54512D" w14:textId="77777777" w:rsidR="00F00574" w:rsidRPr="00095C0A" w:rsidRDefault="00F00574" w:rsidP="00F00574">
      <w:pPr>
        <w:rPr>
          <w:rFonts w:asciiTheme="majorBidi" w:hAnsiTheme="majorBidi" w:cstheme="majorBidi"/>
          <w:b/>
          <w:bCs/>
        </w:rPr>
      </w:pPr>
    </w:p>
    <w:p w14:paraId="39BAFCCC" w14:textId="77777777" w:rsidR="00F00574" w:rsidRPr="0071684A" w:rsidRDefault="00F00574" w:rsidP="00F00574">
      <w:pPr>
        <w:rPr>
          <w:rFonts w:asciiTheme="majorBidi" w:hAnsiTheme="majorBidi" w:cstheme="majorBidi"/>
        </w:rPr>
      </w:pPr>
    </w:p>
    <w:p w14:paraId="5580E298" w14:textId="77777777" w:rsidR="00F00574" w:rsidRPr="008B6F6B" w:rsidRDefault="00F00574" w:rsidP="00F00574">
      <w:pPr>
        <w:rPr>
          <w:rFonts w:asciiTheme="majorBidi" w:hAnsiTheme="majorBidi" w:cstheme="majorBidi"/>
          <w:b/>
          <w:bCs/>
          <w:rtl/>
        </w:rPr>
      </w:pPr>
    </w:p>
    <w:p w14:paraId="4C81BBCE" w14:textId="77777777" w:rsidR="00F00574" w:rsidRPr="002842F5" w:rsidRDefault="00F00574" w:rsidP="00F00574">
      <w:pPr>
        <w:tabs>
          <w:tab w:val="left" w:pos="709"/>
        </w:tabs>
        <w:rPr>
          <w:rFonts w:asciiTheme="majorBidi" w:eastAsia="Calibri" w:hAnsiTheme="majorBidi" w:cstheme="majorBidi"/>
        </w:rPr>
      </w:pPr>
      <w:r w:rsidRPr="002842F5">
        <w:rPr>
          <w:rFonts w:asciiTheme="majorBidi" w:hAnsiTheme="majorBidi" w:cstheme="majorBidi"/>
          <w:b/>
          <w:u w:val="thick" w:color="F79646" w:themeColor="accent6"/>
        </w:rPr>
        <w:t xml:space="preserve">Mode d’évaluation : </w:t>
      </w:r>
    </w:p>
    <w:p w14:paraId="280EBED4" w14:textId="77777777" w:rsidR="00F00574" w:rsidRPr="008B6F6B" w:rsidRDefault="00F00574" w:rsidP="004A16D2">
      <w:pPr>
        <w:pStyle w:val="Paragraphedeliste"/>
        <w:numPr>
          <w:ilvl w:val="0"/>
          <w:numId w:val="80"/>
        </w:numPr>
        <w:tabs>
          <w:tab w:val="left" w:pos="709"/>
        </w:tabs>
        <w:rPr>
          <w:rFonts w:asciiTheme="majorBidi" w:eastAsia="Calibri" w:hAnsiTheme="majorBidi" w:cstheme="majorBidi"/>
        </w:rPr>
      </w:pPr>
      <w:r w:rsidRPr="008B6F6B">
        <w:rPr>
          <w:rFonts w:asciiTheme="majorBidi" w:eastAsia="Calibri" w:hAnsiTheme="majorBidi" w:cstheme="majorBidi"/>
        </w:rPr>
        <w:t>TP techniques</w:t>
      </w:r>
      <w:r>
        <w:rPr>
          <w:rFonts w:asciiTheme="majorBidi" w:eastAsia="Calibri" w:hAnsiTheme="majorBidi" w:cstheme="majorBidi"/>
        </w:rPr>
        <w:t xml:space="preserve"> </w:t>
      </w:r>
    </w:p>
    <w:p w14:paraId="58BBA18E" w14:textId="77777777" w:rsidR="00F00574" w:rsidRPr="002842F5" w:rsidRDefault="00F00574" w:rsidP="004A16D2">
      <w:pPr>
        <w:numPr>
          <w:ilvl w:val="0"/>
          <w:numId w:val="80"/>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 xml:space="preserve">Mini-projet de rétro-ingénierie (rapport + soutenance) </w:t>
      </w:r>
    </w:p>
    <w:p w14:paraId="3131BCEC" w14:textId="77777777" w:rsidR="00F00574" w:rsidRPr="002842F5" w:rsidRDefault="00F00574" w:rsidP="004A16D2">
      <w:pPr>
        <w:numPr>
          <w:ilvl w:val="0"/>
          <w:numId w:val="80"/>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Examen final (QCM + étude de cas)</w:t>
      </w:r>
      <w:r w:rsidRPr="002842F5">
        <w:rPr>
          <w:rFonts w:asciiTheme="majorBidi" w:eastAsia="Calibri" w:hAnsiTheme="majorBidi" w:cstheme="majorBidi"/>
        </w:rPr>
        <w:tab/>
        <w:t xml:space="preserve"> </w:t>
      </w:r>
    </w:p>
    <w:p w14:paraId="5C2978A2" w14:textId="77777777" w:rsidR="00F00574" w:rsidRPr="002842F5" w:rsidRDefault="00F00574" w:rsidP="00F00574">
      <w:pPr>
        <w:tabs>
          <w:tab w:val="left" w:pos="709"/>
        </w:tabs>
        <w:ind w:left="1080"/>
        <w:contextualSpacing/>
        <w:rPr>
          <w:rFonts w:asciiTheme="majorBidi" w:hAnsiTheme="majorBidi" w:cstheme="majorBidi"/>
          <w:bCs/>
          <w:u w:val="thick" w:color="F79646" w:themeColor="accent6"/>
        </w:rPr>
      </w:pPr>
    </w:p>
    <w:p w14:paraId="3E05C2F5" w14:textId="77777777" w:rsidR="00F00574" w:rsidRPr="002842F5" w:rsidRDefault="00F00574" w:rsidP="004A16D2">
      <w:pPr>
        <w:numPr>
          <w:ilvl w:val="0"/>
          <w:numId w:val="80"/>
        </w:numPr>
        <w:tabs>
          <w:tab w:val="left" w:pos="709"/>
        </w:tabs>
        <w:contextualSpacing/>
        <w:rPr>
          <w:rFonts w:asciiTheme="majorBidi" w:hAnsiTheme="majorBidi" w:cstheme="majorBidi"/>
          <w:bCs/>
          <w:u w:val="thick" w:color="F79646" w:themeColor="accent6"/>
        </w:rPr>
      </w:pPr>
      <w:r w:rsidRPr="002842F5">
        <w:rPr>
          <w:rFonts w:asciiTheme="majorBidi" w:hAnsiTheme="majorBidi" w:cstheme="majorBidi"/>
          <w:bCs/>
        </w:rPr>
        <w:t>Examen</w:t>
      </w:r>
      <w:r>
        <w:rPr>
          <w:rFonts w:asciiTheme="majorBidi" w:hAnsiTheme="majorBidi" w:cstheme="majorBidi"/>
          <w:bCs/>
        </w:rPr>
        <w:t> :</w:t>
      </w:r>
      <w:r w:rsidRPr="002842F5">
        <w:rPr>
          <w:rFonts w:asciiTheme="majorBidi" w:hAnsiTheme="majorBidi" w:cstheme="majorBidi"/>
          <w:bCs/>
        </w:rPr>
        <w:t xml:space="preserve"> 60%</w:t>
      </w:r>
      <w:r w:rsidRPr="002842F5">
        <w:rPr>
          <w:rFonts w:asciiTheme="majorBidi" w:hAnsiTheme="majorBidi" w:cstheme="majorBidi"/>
          <w:bCs/>
          <w:u w:val="thick" w:color="F79646" w:themeColor="accent6"/>
        </w:rPr>
        <w:t xml:space="preserve"> TP : 40%</w:t>
      </w:r>
    </w:p>
    <w:p w14:paraId="7E14FE40" w14:textId="77777777" w:rsidR="00F00574" w:rsidRPr="008B6F6B" w:rsidRDefault="00F00574" w:rsidP="00F00574">
      <w:pPr>
        <w:rPr>
          <w:rFonts w:asciiTheme="majorBidi" w:hAnsiTheme="majorBidi" w:cstheme="majorBidi"/>
          <w:b/>
          <w:u w:val="thick" w:color="F79646"/>
        </w:rPr>
      </w:pPr>
    </w:p>
    <w:p w14:paraId="066AE7DF" w14:textId="77777777" w:rsidR="00F00574" w:rsidRPr="008B6F6B" w:rsidRDefault="00F00574" w:rsidP="00F00574">
      <w:pPr>
        <w:rPr>
          <w:rFonts w:asciiTheme="majorBidi" w:hAnsiTheme="majorBidi" w:cstheme="majorBidi"/>
          <w:b/>
          <w:u w:val="thick" w:color="F79646"/>
        </w:rPr>
      </w:pPr>
      <w:r w:rsidRPr="008B6F6B">
        <w:rPr>
          <w:rFonts w:asciiTheme="majorBidi" w:hAnsiTheme="majorBidi" w:cstheme="majorBidi"/>
          <w:b/>
          <w:u w:val="thick" w:color="F79646"/>
        </w:rPr>
        <w:t>Références bibliographiques </w:t>
      </w:r>
      <w:r w:rsidRPr="008B6F6B">
        <w:rPr>
          <w:rFonts w:asciiTheme="majorBidi" w:hAnsiTheme="majorBidi" w:cstheme="majorBidi"/>
          <w:b/>
        </w:rPr>
        <w:t>: </w:t>
      </w:r>
    </w:p>
    <w:p w14:paraId="4E4E0AFC" w14:textId="77777777" w:rsidR="00F00574" w:rsidRPr="005B39BA" w:rsidRDefault="00F00574" w:rsidP="004A16D2">
      <w:pPr>
        <w:numPr>
          <w:ilvl w:val="0"/>
          <w:numId w:val="82"/>
        </w:numPr>
        <w:contextualSpacing/>
        <w:rPr>
          <w:rFonts w:asciiTheme="majorBidi" w:eastAsia="Calibri" w:hAnsiTheme="majorBidi" w:cstheme="majorBidi"/>
          <w:lang w:val="en-US"/>
        </w:rPr>
      </w:pPr>
      <w:r w:rsidRPr="005B39BA">
        <w:rPr>
          <w:rFonts w:asciiTheme="majorBidi" w:eastAsia="Calibri" w:hAnsiTheme="majorBidi" w:cstheme="majorBidi"/>
          <w:lang w:val="en-US"/>
        </w:rPr>
        <w:t>Reverse Engineering for Beginners – Dennis Yurichev (gratuit en ligne)</w:t>
      </w:r>
    </w:p>
    <w:p w14:paraId="23084F7F" w14:textId="77777777" w:rsidR="00F00574" w:rsidRPr="005B39BA" w:rsidRDefault="00F00574" w:rsidP="004A16D2">
      <w:pPr>
        <w:numPr>
          <w:ilvl w:val="0"/>
          <w:numId w:val="82"/>
        </w:numPr>
        <w:contextualSpacing/>
        <w:rPr>
          <w:rFonts w:asciiTheme="majorBidi" w:eastAsia="Calibri" w:hAnsiTheme="majorBidi" w:cstheme="majorBidi"/>
          <w:lang w:val="en-US"/>
        </w:rPr>
      </w:pPr>
      <w:r w:rsidRPr="005B39BA">
        <w:rPr>
          <w:rFonts w:asciiTheme="majorBidi" w:eastAsia="Calibri" w:hAnsiTheme="majorBidi" w:cstheme="majorBidi"/>
          <w:lang w:val="en-US"/>
        </w:rPr>
        <w:t>The IDA Pro Book – Chris Eagle (logiciels)</w:t>
      </w:r>
    </w:p>
    <w:p w14:paraId="10DE8ED6" w14:textId="77777777" w:rsidR="00F00574" w:rsidRPr="000A3473" w:rsidRDefault="00F00574" w:rsidP="004A16D2">
      <w:pPr>
        <w:numPr>
          <w:ilvl w:val="0"/>
          <w:numId w:val="82"/>
        </w:numPr>
        <w:contextualSpacing/>
        <w:rPr>
          <w:rFonts w:asciiTheme="majorBidi" w:eastAsia="Calibri" w:hAnsiTheme="majorBidi" w:cstheme="majorBidi"/>
        </w:rPr>
      </w:pPr>
      <w:r w:rsidRPr="000A3473">
        <w:rPr>
          <w:rFonts w:asciiTheme="majorBidi" w:eastAsia="Calibri" w:hAnsiTheme="majorBidi" w:cstheme="majorBidi"/>
        </w:rPr>
        <w:t>Practical Reverse Engineering – Bruce Dang</w:t>
      </w:r>
    </w:p>
    <w:p w14:paraId="451A5719" w14:textId="77777777" w:rsidR="00F00574" w:rsidRPr="000A3473" w:rsidRDefault="00F00574" w:rsidP="004A16D2">
      <w:pPr>
        <w:numPr>
          <w:ilvl w:val="0"/>
          <w:numId w:val="82"/>
        </w:numPr>
        <w:contextualSpacing/>
        <w:rPr>
          <w:rFonts w:asciiTheme="majorBidi" w:eastAsia="Calibri" w:hAnsiTheme="majorBidi" w:cstheme="majorBidi"/>
        </w:rPr>
      </w:pPr>
      <w:r w:rsidRPr="000A3473">
        <w:rPr>
          <w:rFonts w:asciiTheme="majorBidi" w:eastAsia="Calibri" w:hAnsiTheme="majorBidi" w:cstheme="majorBidi"/>
        </w:rPr>
        <w:t>Documentation :</w:t>
      </w:r>
    </w:p>
    <w:p w14:paraId="1E8C2C22" w14:textId="77777777" w:rsidR="00F00574" w:rsidRPr="000A3473" w:rsidRDefault="00F00574" w:rsidP="004A16D2">
      <w:pPr>
        <w:numPr>
          <w:ilvl w:val="1"/>
          <w:numId w:val="81"/>
        </w:numPr>
        <w:rPr>
          <w:rFonts w:asciiTheme="majorBidi" w:eastAsia="Calibri" w:hAnsiTheme="majorBidi" w:cstheme="majorBidi"/>
        </w:rPr>
      </w:pPr>
      <w:r w:rsidRPr="000A3473">
        <w:rPr>
          <w:rFonts w:asciiTheme="majorBidi" w:eastAsia="Calibri" w:hAnsiTheme="majorBidi" w:cstheme="majorBidi"/>
        </w:rPr>
        <w:t>https://ghidra-sre.org</w:t>
      </w:r>
    </w:p>
    <w:p w14:paraId="0285C3DC" w14:textId="77777777" w:rsidR="00F00574" w:rsidRPr="000A3473" w:rsidRDefault="00F00574" w:rsidP="004A16D2">
      <w:pPr>
        <w:numPr>
          <w:ilvl w:val="1"/>
          <w:numId w:val="81"/>
        </w:numPr>
        <w:rPr>
          <w:rFonts w:asciiTheme="majorBidi" w:eastAsia="Calibri" w:hAnsiTheme="majorBidi" w:cstheme="majorBidi"/>
        </w:rPr>
      </w:pPr>
      <w:r w:rsidRPr="000A3473">
        <w:rPr>
          <w:rFonts w:asciiTheme="majorBidi" w:eastAsia="Calibri" w:hAnsiTheme="majorBidi" w:cstheme="majorBidi"/>
        </w:rPr>
        <w:t>https://www.kicad.org</w:t>
      </w:r>
    </w:p>
    <w:p w14:paraId="60B7888A" w14:textId="77777777" w:rsidR="00F00574" w:rsidRPr="008B6F6B" w:rsidRDefault="00F00574" w:rsidP="004A16D2">
      <w:pPr>
        <w:numPr>
          <w:ilvl w:val="1"/>
          <w:numId w:val="81"/>
        </w:numPr>
        <w:rPr>
          <w:rFonts w:asciiTheme="majorBidi" w:eastAsia="Calibri" w:hAnsiTheme="majorBidi" w:cstheme="majorBidi"/>
        </w:rPr>
      </w:pPr>
      <w:r w:rsidRPr="000A3473">
        <w:rPr>
          <w:rFonts w:asciiTheme="majorBidi" w:eastAsia="Calibri" w:hAnsiTheme="majorBidi" w:cstheme="majorBidi"/>
        </w:rPr>
        <w:t>https://www.autodesk.com/products/fusion-360</w:t>
      </w:r>
    </w:p>
    <w:p w14:paraId="7BFE0A1F" w14:textId="77777777" w:rsidR="00F00574" w:rsidRPr="003C30AE" w:rsidRDefault="00F00574" w:rsidP="00F00574">
      <w:pPr>
        <w:rPr>
          <w:rFonts w:asciiTheme="majorBidi" w:hAnsiTheme="majorBidi" w:cstheme="majorBidi"/>
        </w:rPr>
      </w:pPr>
    </w:p>
    <w:bookmarkEnd w:id="10"/>
    <w:p w14:paraId="5BD73EFF" w14:textId="77777777" w:rsidR="00F00574" w:rsidRPr="008B6F6B" w:rsidRDefault="00F00574" w:rsidP="00F00574">
      <w:pPr>
        <w:rPr>
          <w:rFonts w:asciiTheme="majorBidi" w:hAnsiTheme="majorBidi" w:cstheme="majorBidi"/>
          <w:rtl/>
        </w:rPr>
      </w:pPr>
    </w:p>
    <w:p w14:paraId="6B98A0AA" w14:textId="77777777" w:rsidR="005722AC" w:rsidRDefault="005722AC">
      <w:pPr>
        <w:jc w:val="both"/>
        <w:rPr>
          <w:rFonts w:asciiTheme="majorBidi" w:hAnsiTheme="majorBidi" w:cstheme="majorBidi"/>
        </w:rPr>
      </w:pPr>
    </w:p>
    <w:p w14:paraId="18CE9619" w14:textId="77777777" w:rsidR="005D2FE7" w:rsidRDefault="005D2FE7">
      <w:pPr>
        <w:jc w:val="both"/>
        <w:rPr>
          <w:rFonts w:asciiTheme="majorBidi" w:hAnsiTheme="majorBidi" w:cstheme="majorBidi"/>
        </w:rPr>
      </w:pPr>
    </w:p>
    <w:p w14:paraId="4860EC5D" w14:textId="77777777" w:rsidR="005D2FE7" w:rsidRDefault="005D2FE7">
      <w:pPr>
        <w:jc w:val="both"/>
        <w:rPr>
          <w:rFonts w:asciiTheme="majorBidi" w:hAnsiTheme="majorBidi" w:cstheme="majorBidi"/>
        </w:rPr>
      </w:pPr>
    </w:p>
    <w:p w14:paraId="495876DD" w14:textId="77777777" w:rsidR="005D2FE7" w:rsidRDefault="005D2FE7">
      <w:pPr>
        <w:jc w:val="both"/>
        <w:rPr>
          <w:rFonts w:asciiTheme="majorBidi" w:hAnsiTheme="majorBidi" w:cstheme="majorBidi"/>
        </w:rPr>
      </w:pPr>
    </w:p>
    <w:p w14:paraId="61D4D646" w14:textId="77777777" w:rsidR="005D2FE7" w:rsidRDefault="005D2FE7">
      <w:pPr>
        <w:jc w:val="both"/>
        <w:rPr>
          <w:rFonts w:asciiTheme="majorBidi" w:hAnsiTheme="majorBidi" w:cstheme="majorBidi"/>
        </w:rPr>
      </w:pPr>
    </w:p>
    <w:p w14:paraId="3D2D1B0A" w14:textId="77777777" w:rsidR="005D2FE7" w:rsidRDefault="005D2FE7">
      <w:pPr>
        <w:jc w:val="both"/>
        <w:rPr>
          <w:rFonts w:asciiTheme="majorBidi" w:hAnsiTheme="majorBidi" w:cstheme="majorBidi"/>
        </w:rPr>
      </w:pPr>
    </w:p>
    <w:p w14:paraId="06731FC9" w14:textId="77777777" w:rsidR="005D2FE7" w:rsidRDefault="005D2FE7">
      <w:pPr>
        <w:jc w:val="both"/>
        <w:rPr>
          <w:rFonts w:asciiTheme="majorBidi" w:hAnsiTheme="majorBidi" w:cstheme="majorBidi"/>
        </w:rPr>
      </w:pPr>
    </w:p>
    <w:p w14:paraId="09970AA2" w14:textId="77777777" w:rsidR="005D2FE7" w:rsidRDefault="005D2FE7">
      <w:pPr>
        <w:jc w:val="both"/>
        <w:rPr>
          <w:rFonts w:asciiTheme="majorBidi" w:hAnsiTheme="majorBidi" w:cstheme="majorBidi"/>
        </w:rPr>
      </w:pPr>
    </w:p>
    <w:p w14:paraId="027FAD91" w14:textId="77777777" w:rsidR="005D2FE7" w:rsidRDefault="005D2FE7">
      <w:pPr>
        <w:jc w:val="both"/>
        <w:rPr>
          <w:rFonts w:asciiTheme="majorBidi" w:hAnsiTheme="majorBidi" w:cstheme="majorBidi"/>
        </w:rPr>
      </w:pPr>
    </w:p>
    <w:p w14:paraId="77323671" w14:textId="77777777" w:rsidR="005D2FE7" w:rsidRDefault="005D2FE7">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7DA69DE6" w14:textId="77777777">
        <w:trPr>
          <w:trHeight w:val="132"/>
        </w:trPr>
        <w:tc>
          <w:tcPr>
            <w:tcW w:w="1747" w:type="dxa"/>
            <w:shd w:val="clear" w:color="auto" w:fill="FFC000"/>
          </w:tcPr>
          <w:p w14:paraId="5958866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342905F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24D5D74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3AB17C4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5F907A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35383ECB" w14:textId="77777777">
        <w:tc>
          <w:tcPr>
            <w:tcW w:w="1747" w:type="dxa"/>
            <w:vAlign w:val="center"/>
          </w:tcPr>
          <w:p w14:paraId="7C048EC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55E5EC1D"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Ingénierie des Systèmes d'Énergies Renouvelables</w:t>
            </w:r>
          </w:p>
        </w:tc>
        <w:tc>
          <w:tcPr>
            <w:tcW w:w="1336" w:type="dxa"/>
            <w:vAlign w:val="center"/>
          </w:tcPr>
          <w:p w14:paraId="709FF89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vAlign w:val="center"/>
          </w:tcPr>
          <w:p w14:paraId="440F98F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256BD788"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CSSM.9.9</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1AA7237C" w14:textId="77777777">
        <w:tc>
          <w:tcPr>
            <w:tcW w:w="1809" w:type="dxa"/>
            <w:shd w:val="clear" w:color="auto" w:fill="FFC000"/>
          </w:tcPr>
          <w:p w14:paraId="49CDC90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6A64F8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6547135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72BEBEB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39313A7" w14:textId="77777777">
        <w:tc>
          <w:tcPr>
            <w:tcW w:w="1809" w:type="dxa"/>
          </w:tcPr>
          <w:p w14:paraId="19091E19"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b/>
                <w:bCs/>
                <w:spacing w:val="-1"/>
              </w:rPr>
              <w:t>22h30</w:t>
            </w:r>
          </w:p>
        </w:tc>
        <w:tc>
          <w:tcPr>
            <w:tcW w:w="1843" w:type="dxa"/>
          </w:tcPr>
          <w:p w14:paraId="0DD4549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25BDDE7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000CBBF3"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3C658DE4"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990EFD2" w14:textId="77777777">
        <w:tc>
          <w:tcPr>
            <w:tcW w:w="9322" w:type="dxa"/>
            <w:vAlign w:val="center"/>
          </w:tcPr>
          <w:p w14:paraId="1F012902"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A8EF670"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Transfert de chaleur, MDF, thermodynamique</w:t>
            </w:r>
          </w:p>
        </w:tc>
      </w:tr>
    </w:tbl>
    <w:p w14:paraId="384D098E"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1D3072B4" w14:textId="77777777">
        <w:tc>
          <w:tcPr>
            <w:tcW w:w="9322" w:type="dxa"/>
            <w:tcBorders>
              <w:top w:val="single" w:sz="4" w:space="0" w:color="auto"/>
              <w:left w:val="single" w:sz="4" w:space="0" w:color="auto"/>
              <w:bottom w:val="single" w:sz="4" w:space="0" w:color="auto"/>
              <w:right w:val="single" w:sz="4" w:space="0" w:color="auto"/>
            </w:tcBorders>
          </w:tcPr>
          <w:p w14:paraId="7E746440"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236D905" w14:textId="77777777" w:rsidR="005722AC" w:rsidRDefault="00F00574">
            <w:pPr>
              <w:pStyle w:val="Default"/>
              <w:spacing w:before="240"/>
              <w:rPr>
                <w:rFonts w:asciiTheme="majorBidi" w:hAnsiTheme="majorBidi" w:cstheme="majorBidi"/>
              </w:rPr>
            </w:pPr>
            <w:r>
              <w:rPr>
                <w:rFonts w:asciiTheme="majorBidi" w:hAnsiTheme="majorBidi" w:cstheme="majorBidi"/>
              </w:rPr>
              <w:t>Avoir des connaissances générales sur les énergies renouvelable</w:t>
            </w:r>
          </w:p>
        </w:tc>
      </w:tr>
      <w:tr w:rsidR="005722AC" w14:paraId="4A146059" w14:textId="77777777">
        <w:tc>
          <w:tcPr>
            <w:tcW w:w="9322" w:type="dxa"/>
            <w:tcBorders>
              <w:top w:val="single" w:sz="4" w:space="0" w:color="auto"/>
              <w:bottom w:val="single" w:sz="4" w:space="0" w:color="auto"/>
            </w:tcBorders>
          </w:tcPr>
          <w:p w14:paraId="66AD2DB8"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1CBFCCE1"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1.  Le Gisement Solaire</w:t>
            </w:r>
          </w:p>
          <w:p w14:paraId="05238FD6" w14:textId="77777777" w:rsidR="005722AC" w:rsidRDefault="00F00574">
            <w:pPr>
              <w:pStyle w:val="Default"/>
              <w:jc w:val="both"/>
              <w:rPr>
                <w:rFonts w:asciiTheme="majorBidi" w:hAnsiTheme="majorBidi" w:cstheme="majorBidi"/>
              </w:rPr>
            </w:pPr>
            <w:r>
              <w:rPr>
                <w:rFonts w:asciiTheme="majorBidi" w:hAnsiTheme="majorBidi" w:cstheme="majorBidi"/>
              </w:rPr>
              <w:t xml:space="preserve">2.  Conversion Thermique : Applications à Basse Température </w:t>
            </w:r>
          </w:p>
          <w:p w14:paraId="4051ABC8" w14:textId="77777777" w:rsidR="005722AC" w:rsidRDefault="00F00574">
            <w:pPr>
              <w:pStyle w:val="Default"/>
              <w:jc w:val="both"/>
              <w:rPr>
                <w:rFonts w:asciiTheme="majorBidi" w:hAnsiTheme="majorBidi" w:cstheme="majorBidi"/>
              </w:rPr>
            </w:pPr>
            <w:r>
              <w:rPr>
                <w:rFonts w:asciiTheme="majorBidi" w:hAnsiTheme="majorBidi" w:cstheme="majorBidi"/>
              </w:rPr>
              <w:t>3.  Stockage de L’énergie Solaire</w:t>
            </w:r>
          </w:p>
          <w:p w14:paraId="1837E37D" w14:textId="77777777" w:rsidR="005722AC" w:rsidRDefault="00F00574">
            <w:pPr>
              <w:pStyle w:val="Default"/>
              <w:jc w:val="both"/>
              <w:rPr>
                <w:rFonts w:asciiTheme="majorBidi" w:hAnsiTheme="majorBidi" w:cstheme="majorBidi"/>
              </w:rPr>
            </w:pPr>
            <w:r>
              <w:rPr>
                <w:rFonts w:asciiTheme="majorBidi" w:hAnsiTheme="majorBidi" w:cstheme="majorBidi"/>
              </w:rPr>
              <w:t>4.  La Conversion Photovoltaïque</w:t>
            </w:r>
          </w:p>
          <w:p w14:paraId="331EDEFE" w14:textId="77777777" w:rsidR="005722AC" w:rsidRDefault="00F00574">
            <w:pPr>
              <w:pStyle w:val="Default"/>
              <w:jc w:val="both"/>
              <w:rPr>
                <w:rFonts w:asciiTheme="majorBidi" w:hAnsiTheme="majorBidi" w:cstheme="majorBidi"/>
              </w:rPr>
            </w:pPr>
            <w:r>
              <w:rPr>
                <w:rFonts w:asciiTheme="majorBidi" w:hAnsiTheme="majorBidi" w:cstheme="majorBidi"/>
              </w:rPr>
              <w:t>5.  La Géothermie</w:t>
            </w:r>
          </w:p>
          <w:p w14:paraId="425D9309" w14:textId="77777777" w:rsidR="005722AC" w:rsidRDefault="00F00574">
            <w:pPr>
              <w:pStyle w:val="Default"/>
              <w:jc w:val="both"/>
              <w:rPr>
                <w:rFonts w:asciiTheme="majorBidi" w:hAnsiTheme="majorBidi" w:cstheme="majorBidi"/>
              </w:rPr>
            </w:pPr>
            <w:r>
              <w:rPr>
                <w:rFonts w:asciiTheme="majorBidi" w:hAnsiTheme="majorBidi" w:cstheme="majorBidi"/>
              </w:rPr>
              <w:t>6.  L’énergie Eolienne</w:t>
            </w:r>
          </w:p>
          <w:p w14:paraId="1ADE952A" w14:textId="77777777" w:rsidR="005722AC" w:rsidRDefault="00F00574">
            <w:pPr>
              <w:pStyle w:val="Default"/>
              <w:jc w:val="both"/>
              <w:rPr>
                <w:rFonts w:asciiTheme="majorBidi" w:hAnsiTheme="majorBidi" w:cstheme="majorBidi"/>
              </w:rPr>
            </w:pPr>
            <w:r>
              <w:rPr>
                <w:rFonts w:asciiTheme="majorBidi" w:hAnsiTheme="majorBidi" w:cstheme="majorBidi"/>
              </w:rPr>
              <w:t>7.  L’énergie Hydraulique</w:t>
            </w:r>
          </w:p>
          <w:p w14:paraId="680D3E61" w14:textId="77777777" w:rsidR="005722AC" w:rsidRDefault="00F00574">
            <w:pPr>
              <w:pStyle w:val="Default"/>
              <w:jc w:val="both"/>
              <w:rPr>
                <w:rFonts w:asciiTheme="majorBidi" w:hAnsiTheme="majorBidi" w:cstheme="majorBidi"/>
              </w:rPr>
            </w:pPr>
            <w:r>
              <w:rPr>
                <w:rFonts w:asciiTheme="majorBidi" w:hAnsiTheme="majorBidi" w:cstheme="majorBidi"/>
              </w:rPr>
              <w:t>8.  L’énergie de la Biomasse</w:t>
            </w:r>
          </w:p>
          <w:p w14:paraId="5F1EEC13" w14:textId="77777777" w:rsidR="005722AC" w:rsidRDefault="00F00574">
            <w:pPr>
              <w:pStyle w:val="Default"/>
              <w:jc w:val="both"/>
              <w:rPr>
                <w:rFonts w:asciiTheme="majorBidi" w:hAnsiTheme="majorBidi" w:cstheme="majorBidi"/>
              </w:rPr>
            </w:pPr>
            <w:r>
              <w:rPr>
                <w:rFonts w:asciiTheme="majorBidi" w:hAnsiTheme="majorBidi" w:cstheme="majorBidi"/>
              </w:rPr>
              <w:t>9.  L’énergie des Mers</w:t>
            </w:r>
          </w:p>
          <w:p w14:paraId="405370C4"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5C19DD34"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100% contrôle continu. </w:t>
            </w:r>
          </w:p>
          <w:p w14:paraId="6747F119"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4DF94AC9" w14:textId="77777777" w:rsidR="005722AC" w:rsidRDefault="00F00574">
            <w:pPr>
              <w:pStyle w:val="Default"/>
              <w:spacing w:before="240"/>
              <w:rPr>
                <w:rFonts w:asciiTheme="majorBidi" w:hAnsiTheme="majorBidi" w:cstheme="majorBidi"/>
                <w:lang w:val="fr-CA"/>
              </w:rPr>
            </w:pPr>
            <w:r>
              <w:rPr>
                <w:rFonts w:asciiTheme="majorBidi" w:hAnsiTheme="majorBidi" w:cstheme="majorBidi"/>
                <w:lang w:val="fr-CA"/>
              </w:rPr>
              <w:t xml:space="preserve">1. Sabonnadière Jean Claude. Nouvelles technologies de l’énergie 1: Les énergies renouvelables, Ed. Hermès. </w:t>
            </w:r>
          </w:p>
          <w:p w14:paraId="6FB6E0C6" w14:textId="77777777" w:rsidR="005722AC" w:rsidRDefault="00F00574">
            <w:pPr>
              <w:pStyle w:val="Default"/>
              <w:rPr>
                <w:rFonts w:asciiTheme="majorBidi" w:hAnsiTheme="majorBidi" w:cstheme="majorBidi"/>
                <w:lang w:val="fr-CA"/>
              </w:rPr>
            </w:pPr>
            <w:r>
              <w:rPr>
                <w:rFonts w:asciiTheme="majorBidi" w:hAnsiTheme="majorBidi" w:cstheme="majorBidi"/>
                <w:lang w:val="fr-CA"/>
              </w:rPr>
              <w:t xml:space="preserve">2. Gide Paul. Le grand livre de l’éolien, Ed. Moniteur. </w:t>
            </w:r>
          </w:p>
          <w:p w14:paraId="55DA1160" w14:textId="77777777" w:rsidR="005722AC" w:rsidRDefault="00F00574">
            <w:pPr>
              <w:pStyle w:val="Default"/>
              <w:rPr>
                <w:rFonts w:asciiTheme="majorBidi" w:hAnsiTheme="majorBidi" w:cstheme="majorBidi"/>
                <w:lang w:val="fr-CA"/>
              </w:rPr>
            </w:pPr>
            <w:r>
              <w:rPr>
                <w:rFonts w:asciiTheme="majorBidi" w:hAnsiTheme="majorBidi" w:cstheme="majorBidi"/>
                <w:lang w:val="fr-CA"/>
              </w:rPr>
              <w:t xml:space="preserve">3. A. Labouret. Énergie Solaire photo voltaïque, Ed. Dunod. </w:t>
            </w:r>
          </w:p>
          <w:p w14:paraId="29D97D0C" w14:textId="77777777" w:rsidR="005722AC" w:rsidRDefault="00F00574">
            <w:pPr>
              <w:pStyle w:val="Default"/>
              <w:rPr>
                <w:rFonts w:asciiTheme="majorBidi" w:hAnsiTheme="majorBidi" w:cstheme="majorBidi"/>
                <w:lang w:val="fr-CA"/>
              </w:rPr>
            </w:pPr>
            <w:r>
              <w:rPr>
                <w:rFonts w:asciiTheme="majorBidi" w:hAnsiTheme="majorBidi" w:cstheme="majorBidi"/>
                <w:lang w:val="fr-CA"/>
              </w:rPr>
              <w:t xml:space="preserve">4. Viollet Pierre Louis. Histoire de l’énergie hydraulique, Ed. Press ENP Chaussée. </w:t>
            </w:r>
          </w:p>
          <w:p w14:paraId="179F01CA" w14:textId="77777777" w:rsidR="005722AC" w:rsidRDefault="00F00574">
            <w:pPr>
              <w:pStyle w:val="Default"/>
              <w:rPr>
                <w:rFonts w:asciiTheme="majorBidi" w:hAnsiTheme="majorBidi" w:cstheme="majorBidi"/>
                <w:lang w:val="fr-CA"/>
              </w:rPr>
            </w:pPr>
            <w:r>
              <w:rPr>
                <w:rFonts w:asciiTheme="majorBidi" w:hAnsiTheme="majorBidi" w:cstheme="majorBidi"/>
                <w:lang w:val="fr-CA"/>
              </w:rPr>
              <w:t>5. Peser Felix A. Installations solaires thermiques: conception et mise en œuvre, Ed. Moniteur.</w:t>
            </w:r>
          </w:p>
        </w:tc>
      </w:tr>
    </w:tbl>
    <w:p w14:paraId="0AC1187E" w14:textId="77777777" w:rsidR="005722AC" w:rsidRDefault="005722AC">
      <w:pPr>
        <w:rPr>
          <w:rFonts w:asciiTheme="majorBidi" w:eastAsia="PMingLiU" w:hAnsiTheme="majorBidi" w:cstheme="majorBidi"/>
          <w:lang w:val="fr-CA" w:eastAsia="en-US"/>
        </w:rPr>
      </w:pPr>
    </w:p>
    <w:p w14:paraId="2CD54B4D" w14:textId="77777777" w:rsidR="005722AC" w:rsidRDefault="005722AC">
      <w:pPr>
        <w:rPr>
          <w:rFonts w:eastAsia="PMingLiU"/>
          <w:sz w:val="22"/>
          <w:szCs w:val="22"/>
          <w:lang w:val="fr-CA" w:eastAsia="en-US"/>
        </w:rPr>
      </w:pPr>
    </w:p>
    <w:p w14:paraId="0DB6A54A" w14:textId="77777777" w:rsidR="005722AC" w:rsidRDefault="005722AC">
      <w:pPr>
        <w:rPr>
          <w:rFonts w:eastAsia="PMingLiU"/>
          <w:sz w:val="22"/>
          <w:szCs w:val="22"/>
          <w:lang w:val="fr-CA" w:eastAsia="en-US"/>
        </w:rPr>
        <w:sectPr w:rsidR="005722AC" w:rsidSect="009E448F">
          <w:pgSz w:w="11909" w:h="16838"/>
          <w:pgMar w:top="1560" w:right="1549" w:bottom="1276" w:left="1560" w:header="720" w:footer="720" w:gutter="0"/>
          <w:pgBorders w:offsetFrom="page">
            <w:top w:val="thinThickSmallGap" w:sz="24" w:space="24" w:color="4BACC6" w:themeColor="accent5"/>
            <w:left w:val="thinThickSmallGap" w:sz="24" w:space="24" w:color="4BACC6" w:themeColor="accent5"/>
            <w:bottom w:val="thickThinSmallGap" w:sz="24" w:space="24" w:color="4BACC6" w:themeColor="accent5"/>
            <w:right w:val="thickThinSmallGap" w:sz="24" w:space="24" w:color="4BACC6" w:themeColor="accent5"/>
          </w:pgBorders>
          <w:cols w:space="720"/>
        </w:sectPr>
      </w:pPr>
    </w:p>
    <w:p w14:paraId="32EFB2F8" w14:textId="77777777" w:rsidR="005722AC" w:rsidRDefault="005722AC">
      <w:pPr>
        <w:jc w:val="both"/>
        <w:rPr>
          <w:rFonts w:ascii="Arial" w:hAnsi="Arial" w:cs="Arial"/>
        </w:rPr>
      </w:pPr>
    </w:p>
    <w:p w14:paraId="30B19894" w14:textId="77777777" w:rsidR="005722AC" w:rsidRDefault="005722AC">
      <w:pPr>
        <w:ind w:left="1416" w:firstLine="1986"/>
      </w:pPr>
    </w:p>
    <w:p w14:paraId="2837405B" w14:textId="77777777" w:rsidR="005722AC" w:rsidRDefault="005722AC">
      <w:pPr>
        <w:ind w:left="1416" w:firstLine="1986"/>
      </w:pPr>
    </w:p>
    <w:p w14:paraId="6AACADAF" w14:textId="77777777" w:rsidR="005722AC" w:rsidRDefault="005722AC">
      <w:pPr>
        <w:jc w:val="center"/>
        <w:rPr>
          <w:rFonts w:asciiTheme="majorHAnsi" w:hAnsiTheme="majorHAnsi" w:cs="Calibri"/>
          <w:sz w:val="22"/>
        </w:rPr>
      </w:pPr>
    </w:p>
    <w:p w14:paraId="7D900F7A" w14:textId="77777777" w:rsidR="005722AC" w:rsidRDefault="005722AC">
      <w:pPr>
        <w:jc w:val="center"/>
        <w:rPr>
          <w:rFonts w:asciiTheme="majorHAnsi" w:hAnsiTheme="majorHAnsi" w:cs="Calibri"/>
          <w:sz w:val="22"/>
        </w:rPr>
      </w:pPr>
    </w:p>
    <w:p w14:paraId="1AAEB3A8" w14:textId="77777777" w:rsidR="005722AC" w:rsidRDefault="005722AC"/>
    <w:p w14:paraId="3B2F0315" w14:textId="77777777" w:rsidR="005722AC" w:rsidRDefault="005722AC">
      <w:pPr>
        <w:spacing w:line="360" w:lineRule="auto"/>
        <w:jc w:val="both"/>
        <w:rPr>
          <w:rFonts w:asciiTheme="majorHAnsi" w:hAnsiTheme="majorHAnsi" w:cs="Calibri"/>
          <w:sz w:val="22"/>
        </w:rPr>
      </w:pPr>
    </w:p>
    <w:p w14:paraId="1596084F" w14:textId="77777777" w:rsidR="005722AC" w:rsidRDefault="005722AC">
      <w:pPr>
        <w:jc w:val="center"/>
        <w:rPr>
          <w:rFonts w:asciiTheme="majorHAnsi" w:hAnsiTheme="majorHAnsi" w:cs="Calibri"/>
          <w:b/>
          <w:bCs/>
          <w:sz w:val="32"/>
          <w:szCs w:val="32"/>
        </w:rPr>
      </w:pPr>
    </w:p>
    <w:p w14:paraId="37C983B6" w14:textId="77777777" w:rsidR="005722AC" w:rsidRDefault="005722AC">
      <w:pPr>
        <w:jc w:val="center"/>
        <w:rPr>
          <w:rFonts w:asciiTheme="majorHAnsi" w:hAnsiTheme="majorHAnsi" w:cs="Calibri"/>
          <w:b/>
          <w:bCs/>
          <w:sz w:val="32"/>
          <w:szCs w:val="32"/>
        </w:rPr>
      </w:pPr>
    </w:p>
    <w:p w14:paraId="48CE9BC2" w14:textId="77777777" w:rsidR="005722AC" w:rsidRDefault="005722AC">
      <w:pPr>
        <w:jc w:val="center"/>
        <w:rPr>
          <w:rFonts w:asciiTheme="majorHAnsi" w:hAnsiTheme="majorHAnsi" w:cs="Calibri"/>
          <w:sz w:val="22"/>
        </w:rPr>
      </w:pPr>
    </w:p>
    <w:p w14:paraId="393A359F" w14:textId="77777777" w:rsidR="005722AC" w:rsidRDefault="005722AC">
      <w:pPr>
        <w:jc w:val="center"/>
        <w:rPr>
          <w:rFonts w:asciiTheme="majorHAnsi" w:hAnsiTheme="majorHAnsi" w:cs="Calibri"/>
          <w:sz w:val="22"/>
        </w:rPr>
      </w:pPr>
    </w:p>
    <w:p w14:paraId="0927EDEE" w14:textId="77777777" w:rsidR="005722AC" w:rsidRDefault="005722AC">
      <w:pPr>
        <w:jc w:val="center"/>
        <w:rPr>
          <w:rFonts w:asciiTheme="majorHAnsi" w:hAnsiTheme="majorHAnsi" w:cs="Calibri"/>
          <w:sz w:val="22"/>
        </w:rPr>
      </w:pPr>
    </w:p>
    <w:p w14:paraId="5BDF7CC8" w14:textId="77777777" w:rsidR="005722AC" w:rsidRDefault="005722AC">
      <w:pPr>
        <w:jc w:val="center"/>
        <w:rPr>
          <w:rFonts w:asciiTheme="majorHAnsi" w:hAnsiTheme="majorHAnsi" w:cs="Calibri"/>
          <w:sz w:val="22"/>
        </w:rPr>
      </w:pPr>
    </w:p>
    <w:p w14:paraId="27C2DCC6" w14:textId="77777777" w:rsidR="005722AC" w:rsidRDefault="005722AC">
      <w:pPr>
        <w:jc w:val="center"/>
        <w:rPr>
          <w:rFonts w:asciiTheme="majorHAnsi" w:hAnsiTheme="majorHAnsi" w:cs="Calibri"/>
          <w:sz w:val="22"/>
        </w:rPr>
      </w:pPr>
    </w:p>
    <w:p w14:paraId="799C62C8" w14:textId="77777777" w:rsidR="005722AC" w:rsidRDefault="005722AC">
      <w:pPr>
        <w:jc w:val="center"/>
        <w:rPr>
          <w:rFonts w:asciiTheme="majorHAnsi" w:hAnsiTheme="majorHAnsi" w:cs="Calibri"/>
          <w:sz w:val="22"/>
        </w:rPr>
      </w:pPr>
    </w:p>
    <w:p w14:paraId="7F867E1A" w14:textId="77777777" w:rsidR="005722AC" w:rsidRDefault="005722AC">
      <w:pPr>
        <w:jc w:val="center"/>
        <w:rPr>
          <w:rFonts w:asciiTheme="majorHAnsi" w:hAnsiTheme="majorHAnsi" w:cs="Calibri"/>
          <w:sz w:val="22"/>
        </w:rPr>
      </w:pPr>
    </w:p>
    <w:p w14:paraId="65A09791" w14:textId="77777777" w:rsidR="005722AC" w:rsidRDefault="005722AC">
      <w:pPr>
        <w:jc w:val="center"/>
        <w:rPr>
          <w:rFonts w:asciiTheme="majorHAnsi" w:hAnsiTheme="majorHAnsi" w:cs="Calibri"/>
          <w:sz w:val="22"/>
        </w:rPr>
      </w:pPr>
    </w:p>
    <w:p w14:paraId="5CE373B6" w14:textId="77777777" w:rsidR="005722AC" w:rsidRDefault="005722AC">
      <w:pPr>
        <w:jc w:val="center"/>
        <w:rPr>
          <w:rFonts w:asciiTheme="majorHAnsi" w:hAnsiTheme="majorHAnsi" w:cs="Calibri"/>
          <w:sz w:val="22"/>
        </w:rPr>
      </w:pPr>
    </w:p>
    <w:p w14:paraId="1CDAE563" w14:textId="77777777" w:rsidR="005722AC" w:rsidRDefault="005722AC">
      <w:pPr>
        <w:jc w:val="center"/>
        <w:rPr>
          <w:rFonts w:asciiTheme="majorHAnsi" w:hAnsiTheme="majorHAnsi" w:cs="Calibri"/>
          <w:sz w:val="22"/>
        </w:rPr>
      </w:pPr>
    </w:p>
    <w:p w14:paraId="149EB965" w14:textId="77777777" w:rsidR="005722AC" w:rsidRDefault="005722AC">
      <w:pPr>
        <w:jc w:val="center"/>
        <w:rPr>
          <w:rFonts w:asciiTheme="majorHAnsi" w:hAnsiTheme="majorHAnsi" w:cs="Calibri"/>
          <w:sz w:val="22"/>
        </w:rPr>
      </w:pPr>
    </w:p>
    <w:p w14:paraId="283B1489" w14:textId="77777777" w:rsidR="005722AC" w:rsidRDefault="005722AC">
      <w:pPr>
        <w:jc w:val="center"/>
        <w:rPr>
          <w:rFonts w:asciiTheme="majorHAnsi" w:hAnsiTheme="majorHAnsi" w:cs="Calibri"/>
          <w:sz w:val="22"/>
        </w:rPr>
      </w:pPr>
    </w:p>
    <w:p w14:paraId="7D8F9220" w14:textId="77777777" w:rsidR="005722AC" w:rsidRDefault="005722AC">
      <w:pPr>
        <w:jc w:val="right"/>
        <w:rPr>
          <w:rFonts w:asciiTheme="majorHAnsi" w:hAnsiTheme="majorHAnsi" w:cs="Calibri"/>
          <w:sz w:val="22"/>
        </w:rPr>
      </w:pPr>
    </w:p>
    <w:p w14:paraId="07E5C4F9" w14:textId="77777777" w:rsidR="005722AC" w:rsidRDefault="005722AC">
      <w:pPr>
        <w:jc w:val="center"/>
        <w:rPr>
          <w:rFonts w:asciiTheme="majorHAnsi" w:hAnsiTheme="majorHAnsi" w:cs="Calibri"/>
          <w:sz w:val="22"/>
        </w:rPr>
      </w:pPr>
    </w:p>
    <w:p w14:paraId="14C234F0" w14:textId="77777777" w:rsidR="005722AC" w:rsidRDefault="005722AC">
      <w:pPr>
        <w:ind w:right="284"/>
        <w:rPr>
          <w:rFonts w:asciiTheme="majorHAnsi" w:hAnsiTheme="majorHAnsi" w:cs="Calibri"/>
          <w:b/>
          <w:sz w:val="28"/>
          <w:szCs w:val="28"/>
        </w:rPr>
      </w:pPr>
    </w:p>
    <w:p w14:paraId="7975A2AA" w14:textId="77777777" w:rsidR="005722AC" w:rsidRDefault="005722AC">
      <w:pPr>
        <w:ind w:right="284"/>
        <w:rPr>
          <w:rFonts w:asciiTheme="majorHAnsi" w:hAnsiTheme="majorHAnsi" w:cs="Calibri"/>
          <w:b/>
          <w:sz w:val="28"/>
          <w:szCs w:val="28"/>
        </w:rPr>
      </w:pPr>
    </w:p>
    <w:p w14:paraId="30EE5EE7" w14:textId="77777777" w:rsidR="005722AC" w:rsidRDefault="005722AC">
      <w:pPr>
        <w:ind w:right="284"/>
        <w:rPr>
          <w:rFonts w:asciiTheme="majorHAnsi" w:hAnsiTheme="majorHAnsi" w:cs="Calibri"/>
          <w:b/>
          <w:sz w:val="28"/>
          <w:szCs w:val="28"/>
        </w:rPr>
      </w:pPr>
    </w:p>
    <w:p w14:paraId="43BB833C" w14:textId="77777777" w:rsidR="005722AC" w:rsidRDefault="005722AC">
      <w:pPr>
        <w:ind w:right="284"/>
        <w:rPr>
          <w:rFonts w:asciiTheme="majorHAnsi" w:hAnsiTheme="majorHAnsi" w:cs="Calibri"/>
          <w:b/>
          <w:sz w:val="28"/>
          <w:szCs w:val="28"/>
        </w:rPr>
      </w:pPr>
    </w:p>
    <w:p w14:paraId="0BA65AEF" w14:textId="77777777" w:rsidR="005722AC" w:rsidRDefault="005722AC">
      <w:pPr>
        <w:ind w:right="284"/>
        <w:rPr>
          <w:rFonts w:asciiTheme="majorHAnsi" w:hAnsiTheme="majorHAnsi" w:cs="Calibri"/>
          <w:b/>
          <w:sz w:val="28"/>
          <w:szCs w:val="28"/>
        </w:rPr>
      </w:pPr>
    </w:p>
    <w:p w14:paraId="07FB36E7" w14:textId="77777777" w:rsidR="005722AC" w:rsidRDefault="005722AC">
      <w:pPr>
        <w:ind w:right="284"/>
        <w:rPr>
          <w:rFonts w:ascii="Cambria" w:hAnsi="Cambria" w:cs="Calibri"/>
          <w:b/>
          <w:sz w:val="28"/>
          <w:szCs w:val="28"/>
        </w:rPr>
      </w:pPr>
    </w:p>
    <w:p w14:paraId="4B75F89C" w14:textId="77777777" w:rsidR="005722AC" w:rsidRDefault="005722AC">
      <w:pPr>
        <w:jc w:val="center"/>
        <w:rPr>
          <w:rFonts w:ascii="Cambria" w:hAnsi="Cambria" w:cs="Calibri"/>
          <w:b/>
          <w:sz w:val="32"/>
          <w:szCs w:val="32"/>
        </w:rPr>
      </w:pPr>
    </w:p>
    <w:p w14:paraId="07CF5776" w14:textId="77777777" w:rsidR="005722AC" w:rsidRDefault="005722AC">
      <w:pPr>
        <w:jc w:val="both"/>
        <w:rPr>
          <w:rFonts w:ascii="Cambria" w:hAnsi="Cambria" w:cs="Calibri"/>
          <w:b/>
          <w:sz w:val="32"/>
          <w:szCs w:val="32"/>
        </w:rPr>
      </w:pPr>
    </w:p>
    <w:sectPr w:rsidR="005722AC" w:rsidSect="009E448F">
      <w:headerReference w:type="even" r:id="rId57"/>
      <w:headerReference w:type="first" r:id="rId58"/>
      <w:pgSz w:w="11906" w:h="16838"/>
      <w:pgMar w:top="1134" w:right="1134" w:bottom="1134" w:left="1134" w:header="709" w:footer="709" w:gutter="0"/>
      <w:pgBorders w:offsetFrom="page">
        <w:top w:val="thinThickSmallGap" w:sz="24" w:space="24" w:color="4BACC6" w:themeColor="accent5"/>
        <w:left w:val="thinThickSmallGap" w:sz="24" w:space="24" w:color="4BACC6" w:themeColor="accent5"/>
        <w:bottom w:val="thickThinSmallGap" w:sz="24" w:space="24" w:color="4BACC6" w:themeColor="accent5"/>
        <w:right w:val="thickThinSmallGap" w:sz="24" w:space="24" w:color="4BACC6" w:themeColor="accent5"/>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531F0B" w14:textId="77777777" w:rsidR="00FB4D9E" w:rsidRDefault="00FB4D9E">
      <w:r>
        <w:separator/>
      </w:r>
    </w:p>
  </w:endnote>
  <w:endnote w:type="continuationSeparator" w:id="0">
    <w:p w14:paraId="6C90FBFD" w14:textId="77777777" w:rsidR="00FB4D9E" w:rsidRDefault="00FB4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TimesNewRoman">
    <w:altName w:val="MS Mincho"/>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Nimbus Roman No9 L">
    <w:altName w:val="Times New Roman"/>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StarSymbol">
    <w:charset w:val="02"/>
    <w:family w:val="auto"/>
    <w:pitch w:val="default"/>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HelveticaNeueLT Std">
    <w:altName w:val="Arial"/>
    <w:panose1 w:val="00000000000000000000"/>
    <w:charset w:val="00"/>
    <w:family w:val="roman"/>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Monotype Corsiva">
    <w:panose1 w:val="03010101010201010101"/>
    <w:charset w:val="00"/>
    <w:family w:val="script"/>
    <w:pitch w:val="variable"/>
    <w:sig w:usb0="00000287" w:usb1="00000000" w:usb2="00000000" w:usb3="00000000" w:csb0="0000009F" w:csb1="00000000"/>
  </w:font>
  <w:font w:name="Cambria-Bold">
    <w:panose1 w:val="00000000000000000000"/>
    <w:charset w:val="00"/>
    <w:family w:val="roman"/>
    <w:notTrueType/>
    <w:pitch w:val="default"/>
    <w:sig w:usb0="00000003" w:usb1="00000000" w:usb2="00000000" w:usb3="00000000" w:csb0="00000001" w:csb1="00000000"/>
  </w:font>
  <w:font w:name="Cambria,Bold">
    <w:panose1 w:val="00000000000000000000"/>
    <w:charset w:val="00"/>
    <w:family w:val="swiss"/>
    <w:notTrueType/>
    <w:pitch w:val="default"/>
    <w:sig w:usb0="00000003" w:usb1="00000000" w:usb2="00000000" w:usb3="00000000" w:csb0="00000001" w:csb1="00000000"/>
  </w:font>
  <w:font w:name="TimesNewRomanPSMT">
    <w:altName w:val="MS Mincho"/>
    <w:charset w:val="80"/>
    <w:family w:val="auto"/>
    <w:pitch w:val="default"/>
    <w:sig w:usb0="00000000" w:usb1="0000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Adobe Fan Heiti Std B">
    <w:panose1 w:val="00000000000000000000"/>
    <w:charset w:val="80"/>
    <w:family w:val="swiss"/>
    <w:notTrueType/>
    <w:pitch w:val="variable"/>
    <w:sig w:usb0="00000203" w:usb1="1A0F1900" w:usb2="00000016" w:usb3="00000000" w:csb0="00120005"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06F" w:usb1="1200FBEF" w:usb2="0064C000" w:usb3="00000000" w:csb0="00000001" w:csb1="00000000"/>
  </w:font>
  <w:font w:name="TTdcr10">
    <w:altName w:val="Calibri"/>
    <w:charset w:val="00"/>
    <w:family w:val="roman"/>
    <w:pitch w:val="default"/>
  </w:font>
  <w:font w:name="ArialMT">
    <w:altName w:val="Arial"/>
    <w:panose1 w:val="00000000000000000000"/>
    <w:charset w:val="00"/>
    <w:family w:val="swiss"/>
    <w:notTrueType/>
    <w:pitch w:val="default"/>
    <w:sig w:usb0="00000003" w:usb1="00000000" w:usb2="00000000" w:usb3="00000000" w:csb0="00000001" w:csb1="00000000"/>
  </w:font>
  <w:font w:name="Adobe Fangsong Std R">
    <w:panose1 w:val="00000000000000000000"/>
    <w:charset w:val="80"/>
    <w:family w:val="roman"/>
    <w:notTrueType/>
    <w:pitch w:val="variable"/>
    <w:sig w:usb0="00000207" w:usb1="0A0F1810" w:usb2="00000016" w:usb3="00000000" w:csb0="00060007" w:csb1="00000000"/>
  </w:font>
  <w:font w:name="Cambria,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493F8" w14:textId="77777777" w:rsidR="00066A86" w:rsidRDefault="00066A86">
    <w:pPr>
      <w:pStyle w:val="Pieddepage"/>
      <w:jc w:val="center"/>
      <w:rPr>
        <w:rFonts w:ascii="Monotype Corsiva" w:hAnsi="Monotype Corsiva"/>
      </w:rPr>
    </w:pPr>
    <w:r>
      <w:rPr>
        <w:rFonts w:ascii="Monotype Corsiva" w:hAnsi="Monotype Corsiva"/>
      </w:rPr>
      <w:t xml:space="preserve">Intitulé : Conception des Systèmes et Structures Mécaniques </w:t>
    </w:r>
    <w:r>
      <w:rPr>
        <w:rFonts w:ascii="Monotype Corsiva" w:hAnsi="Monotype Corsiva"/>
      </w:rPr>
      <w:tab/>
      <w:t>Année universitaire</w:t>
    </w:r>
  </w:p>
  <w:p w14:paraId="2BBD5E0C" w14:textId="77777777" w:rsidR="00066A86" w:rsidRDefault="00066A86">
    <w:pPr>
      <w:pStyle w:val="Pieddepage"/>
      <w:rPr>
        <w:rFonts w:ascii="Monotype Corsiva" w:hAnsi="Monotype Corsiva"/>
      </w:rPr>
    </w:pPr>
    <w:r>
      <w:rPr>
        <w:rFonts w:ascii="Monotype Corsiva" w:hAnsi="Monotype Corsiva"/>
        <w:lang w:val="en-US"/>
      </w:rPr>
      <w:t xml:space="preserve">Etablissement: </w:t>
    </w:r>
    <w:r>
      <w:rPr>
        <w:rFonts w:ascii="Monotype Corsiva" w:hAnsi="Monotype Corsiv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1CFDEC" w14:textId="77777777" w:rsidR="00FB4D9E" w:rsidRDefault="00FB4D9E">
      <w:r>
        <w:separator/>
      </w:r>
    </w:p>
  </w:footnote>
  <w:footnote w:type="continuationSeparator" w:id="0">
    <w:p w14:paraId="107E74FF" w14:textId="77777777" w:rsidR="00FB4D9E" w:rsidRDefault="00FB4D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808080" w:themeColor="background1" w:themeShade="80"/>
        <w:spacing w:val="60"/>
      </w:rPr>
      <w:id w:val="-1677028794"/>
    </w:sdtPr>
    <w:sdtEndPr>
      <w:rPr>
        <w:color w:val="auto"/>
        <w:spacing w:val="0"/>
      </w:rPr>
    </w:sdtEndPr>
    <w:sdtContent>
      <w:p w14:paraId="4219FA91" w14:textId="77777777" w:rsidR="00066A86" w:rsidRDefault="00066A86">
        <w:pPr>
          <w:pStyle w:val="En-tte"/>
          <w:pBdr>
            <w:bottom w:val="single" w:sz="4" w:space="1" w:color="D9D9D9" w:themeColor="background1" w:themeShade="D9"/>
          </w:pBdr>
          <w:jc w:val="right"/>
          <w:rPr>
            <w:b/>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E74C7D" w:rsidRPr="00E74C7D">
          <w:rPr>
            <w:b/>
            <w:noProof/>
          </w:rPr>
          <w:t>4</w:t>
        </w:r>
        <w:r>
          <w:rPr>
            <w:b/>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81D055" w14:textId="77777777" w:rsidR="00066A86" w:rsidRDefault="00066A86">
    <w:pPr>
      <w:spacing w:line="259" w:lineRule="auto"/>
    </w:pPr>
    <w:r>
      <w:rPr>
        <w:b/>
      </w:rPr>
      <w:t xml:space="preserve">Semestre : 4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E115A" w14:textId="77777777" w:rsidR="00066A86" w:rsidRDefault="00066A86">
    <w:pPr>
      <w:spacing w:line="259" w:lineRule="auto"/>
    </w:pPr>
    <w:r>
      <w:rPr>
        <w:b/>
      </w:rPr>
      <w:t xml:space="preserve">Semestre : 4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D652B"/>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1B071F"/>
    <w:multiLevelType w:val="hybridMultilevel"/>
    <w:tmpl w:val="9528B0F6"/>
    <w:lvl w:ilvl="0" w:tplc="8F30A2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3046283"/>
    <w:multiLevelType w:val="hybridMultilevel"/>
    <w:tmpl w:val="2078210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4D05CB1"/>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1B0816"/>
    <w:multiLevelType w:val="multilevel"/>
    <w:tmpl w:val="BB8A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2E52C0"/>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5CE65CC"/>
    <w:multiLevelType w:val="hybridMultilevel"/>
    <w:tmpl w:val="7BC4B12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5EF59EC"/>
    <w:multiLevelType w:val="hybridMultilevel"/>
    <w:tmpl w:val="F5787CAC"/>
    <w:lvl w:ilvl="0" w:tplc="6292D51C">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6C56874"/>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6E93838"/>
    <w:multiLevelType w:val="multilevel"/>
    <w:tmpl w:val="06E93838"/>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nsid w:val="06F64319"/>
    <w:multiLevelType w:val="multilevel"/>
    <w:tmpl w:val="06F64319"/>
    <w:lvl w:ilvl="0">
      <w:start w:val="1"/>
      <w:numFmt w:val="bullet"/>
      <w:lvlText w:val=""/>
      <w:lvlJc w:val="left"/>
      <w:pPr>
        <w:ind w:left="1363" w:hanging="360"/>
      </w:pPr>
      <w:rPr>
        <w:rFonts w:ascii="Symbol" w:hAnsi="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hint="default"/>
      </w:rPr>
    </w:lvl>
    <w:lvl w:ilvl="3">
      <w:start w:val="1"/>
      <w:numFmt w:val="bullet"/>
      <w:lvlText w:val=""/>
      <w:lvlJc w:val="left"/>
      <w:pPr>
        <w:ind w:left="3523" w:hanging="360"/>
      </w:pPr>
      <w:rPr>
        <w:rFonts w:ascii="Symbol" w:hAnsi="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hint="default"/>
      </w:rPr>
    </w:lvl>
    <w:lvl w:ilvl="6">
      <w:start w:val="1"/>
      <w:numFmt w:val="bullet"/>
      <w:lvlText w:val=""/>
      <w:lvlJc w:val="left"/>
      <w:pPr>
        <w:ind w:left="5683" w:hanging="360"/>
      </w:pPr>
      <w:rPr>
        <w:rFonts w:ascii="Symbol" w:hAnsi="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hint="default"/>
      </w:rPr>
    </w:lvl>
  </w:abstractNum>
  <w:abstractNum w:abstractNumId="11">
    <w:nsid w:val="06FD47AC"/>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7964225"/>
    <w:multiLevelType w:val="hybridMultilevel"/>
    <w:tmpl w:val="AB30C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8E30E76"/>
    <w:multiLevelType w:val="hybridMultilevel"/>
    <w:tmpl w:val="D4A0A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9510DFB"/>
    <w:multiLevelType w:val="hybridMultilevel"/>
    <w:tmpl w:val="D9482090"/>
    <w:lvl w:ilvl="0" w:tplc="A86E11D8">
      <w:start w:val="1"/>
      <w:numFmt w:val="decimal"/>
      <w:lvlText w:val="%1-"/>
      <w:lvlJc w:val="left"/>
      <w:pPr>
        <w:ind w:left="720" w:hanging="360"/>
      </w:pPr>
      <w:rPr>
        <w:rFonts w:hint="default"/>
        <w:b/>
        <w:bCs/>
        <w:color w:val="0070C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0A0F2541"/>
    <w:multiLevelType w:val="multilevel"/>
    <w:tmpl w:val="0A0F2541"/>
    <w:lvl w:ilvl="0">
      <w:numFmt w:val="bullet"/>
      <w:pStyle w:val="Tiret-Domaine"/>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0AC302A4"/>
    <w:multiLevelType w:val="multilevel"/>
    <w:tmpl w:val="0368E97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ACD0E82"/>
    <w:multiLevelType w:val="multilevel"/>
    <w:tmpl w:val="0ACD0E82"/>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0AE41033"/>
    <w:multiLevelType w:val="hybridMultilevel"/>
    <w:tmpl w:val="4C24532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0B920FFD"/>
    <w:multiLevelType w:val="multilevel"/>
    <w:tmpl w:val="0B920FF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0C844338"/>
    <w:multiLevelType w:val="hybridMultilevel"/>
    <w:tmpl w:val="83AA6F2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0D397B85"/>
    <w:multiLevelType w:val="multilevel"/>
    <w:tmpl w:val="0D397B8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0D7F69B7"/>
    <w:multiLevelType w:val="multilevel"/>
    <w:tmpl w:val="98824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0D8029AB"/>
    <w:multiLevelType w:val="multilevel"/>
    <w:tmpl w:val="63D45B26"/>
    <w:lvl w:ilvl="0">
      <w:start w:val="1"/>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0DE07F91"/>
    <w:multiLevelType w:val="multilevel"/>
    <w:tmpl w:val="0DE07F91"/>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0F142D40"/>
    <w:multiLevelType w:val="hybridMultilevel"/>
    <w:tmpl w:val="48C8A158"/>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0F2114B0"/>
    <w:multiLevelType w:val="multilevel"/>
    <w:tmpl w:val="AC3E687E"/>
    <w:lvl w:ilvl="0">
      <w:start w:val="1"/>
      <w:numFmt w:val="decimal"/>
      <w:lvlText w:val="%1."/>
      <w:lvlJc w:val="left"/>
      <w:pPr>
        <w:ind w:left="1429" w:hanging="360"/>
      </w:pPr>
    </w:lvl>
    <w:lvl w:ilvl="1">
      <w:start w:val="1"/>
      <w:numFmt w:val="decimal"/>
      <w:isLgl/>
      <w:lvlText w:val="%1.%2"/>
      <w:lvlJc w:val="left"/>
      <w:pPr>
        <w:ind w:left="1494" w:hanging="360"/>
      </w:pPr>
      <w:rPr>
        <w:rFonts w:hint="default"/>
      </w:rPr>
    </w:lvl>
    <w:lvl w:ilvl="2">
      <w:start w:val="1"/>
      <w:numFmt w:val="decimal"/>
      <w:isLgl/>
      <w:lvlText w:val="%1.%2.%3"/>
      <w:lvlJc w:val="left"/>
      <w:pPr>
        <w:ind w:left="1919" w:hanging="720"/>
      </w:pPr>
      <w:rPr>
        <w:rFonts w:hint="default"/>
      </w:rPr>
    </w:lvl>
    <w:lvl w:ilvl="3">
      <w:start w:val="1"/>
      <w:numFmt w:val="decimal"/>
      <w:isLgl/>
      <w:lvlText w:val="%1.%2.%3.%4"/>
      <w:lvlJc w:val="left"/>
      <w:pPr>
        <w:ind w:left="1984" w:hanging="720"/>
      </w:pPr>
      <w:rPr>
        <w:rFonts w:hint="default"/>
      </w:rPr>
    </w:lvl>
    <w:lvl w:ilvl="4">
      <w:start w:val="1"/>
      <w:numFmt w:val="decimal"/>
      <w:isLgl/>
      <w:lvlText w:val="%1.%2.%3.%4.%5"/>
      <w:lvlJc w:val="left"/>
      <w:pPr>
        <w:ind w:left="2409" w:hanging="1080"/>
      </w:pPr>
      <w:rPr>
        <w:rFonts w:hint="default"/>
      </w:rPr>
    </w:lvl>
    <w:lvl w:ilvl="5">
      <w:start w:val="1"/>
      <w:numFmt w:val="decimal"/>
      <w:isLgl/>
      <w:lvlText w:val="%1.%2.%3.%4.%5.%6"/>
      <w:lvlJc w:val="left"/>
      <w:pPr>
        <w:ind w:left="2474" w:hanging="1080"/>
      </w:pPr>
      <w:rPr>
        <w:rFonts w:hint="default"/>
      </w:rPr>
    </w:lvl>
    <w:lvl w:ilvl="6">
      <w:start w:val="1"/>
      <w:numFmt w:val="decimal"/>
      <w:isLgl/>
      <w:lvlText w:val="%1.%2.%3.%4.%5.%6.%7"/>
      <w:lvlJc w:val="left"/>
      <w:pPr>
        <w:ind w:left="2899" w:hanging="1440"/>
      </w:pPr>
      <w:rPr>
        <w:rFonts w:hint="default"/>
      </w:rPr>
    </w:lvl>
    <w:lvl w:ilvl="7">
      <w:start w:val="1"/>
      <w:numFmt w:val="decimal"/>
      <w:isLgl/>
      <w:lvlText w:val="%1.%2.%3.%4.%5.%6.%7.%8"/>
      <w:lvlJc w:val="left"/>
      <w:pPr>
        <w:ind w:left="2964" w:hanging="1440"/>
      </w:pPr>
      <w:rPr>
        <w:rFonts w:hint="default"/>
      </w:rPr>
    </w:lvl>
    <w:lvl w:ilvl="8">
      <w:start w:val="1"/>
      <w:numFmt w:val="decimal"/>
      <w:isLgl/>
      <w:lvlText w:val="%1.%2.%3.%4.%5.%6.%7.%8.%9"/>
      <w:lvlJc w:val="left"/>
      <w:pPr>
        <w:ind w:left="3389" w:hanging="1800"/>
      </w:pPr>
      <w:rPr>
        <w:rFonts w:hint="default"/>
      </w:rPr>
    </w:lvl>
  </w:abstractNum>
  <w:abstractNum w:abstractNumId="27">
    <w:nsid w:val="0F2247B0"/>
    <w:multiLevelType w:val="hybridMultilevel"/>
    <w:tmpl w:val="D3061E12"/>
    <w:lvl w:ilvl="0" w:tplc="1900965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102B7545"/>
    <w:multiLevelType w:val="multilevel"/>
    <w:tmpl w:val="6E2A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0B36144"/>
    <w:multiLevelType w:val="multilevel"/>
    <w:tmpl w:val="10B361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10C87F75"/>
    <w:multiLevelType w:val="multilevel"/>
    <w:tmpl w:val="10C87F75"/>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10D901BE"/>
    <w:multiLevelType w:val="hybridMultilevel"/>
    <w:tmpl w:val="06CAE5EE"/>
    <w:lvl w:ilvl="0" w:tplc="38D465E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11174072"/>
    <w:multiLevelType w:val="multilevel"/>
    <w:tmpl w:val="343A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137217B"/>
    <w:multiLevelType w:val="multilevel"/>
    <w:tmpl w:val="56C8CE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122430FB"/>
    <w:multiLevelType w:val="multilevel"/>
    <w:tmpl w:val="122430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127B1F1F"/>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4CC1286"/>
    <w:multiLevelType w:val="multilevel"/>
    <w:tmpl w:val="9BF207A8"/>
    <w:lvl w:ilvl="0">
      <w:start w:val="1"/>
      <w:numFmt w:val="decimal"/>
      <w:lvlText w:val="%1."/>
      <w:lvlJc w:val="left"/>
      <w:pPr>
        <w:ind w:left="1854" w:hanging="360"/>
      </w:pPr>
      <w:rPr>
        <w:rFonts w:hint="default"/>
      </w:rPr>
    </w:lvl>
    <w:lvl w:ilvl="1">
      <w:start w:val="5"/>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37">
    <w:nsid w:val="14D44B9A"/>
    <w:multiLevelType w:val="hybridMultilevel"/>
    <w:tmpl w:val="12DC0148"/>
    <w:lvl w:ilvl="0" w:tplc="C276B30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14E30005"/>
    <w:multiLevelType w:val="multilevel"/>
    <w:tmpl w:val="14E3000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15080E0C"/>
    <w:multiLevelType w:val="hybridMultilevel"/>
    <w:tmpl w:val="274ABE3C"/>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156F64F3"/>
    <w:multiLevelType w:val="hybridMultilevel"/>
    <w:tmpl w:val="19A05DE2"/>
    <w:lvl w:ilvl="0" w:tplc="A5D6B450">
      <w:start w:val="2"/>
      <w:numFmt w:val="bullet"/>
      <w:lvlText w:val="-"/>
      <w:lvlJc w:val="left"/>
      <w:pPr>
        <w:ind w:left="720" w:hanging="360"/>
      </w:pPr>
      <w:rPr>
        <w:rFonts w:ascii="Times New Roman" w:eastAsia="SimSun" w:hAnsi="Times New Roman" w:cs="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162672D3"/>
    <w:multiLevelType w:val="multilevel"/>
    <w:tmpl w:val="29645188"/>
    <w:lvl w:ilvl="0">
      <w:start w:val="1"/>
      <w:numFmt w:val="decimal"/>
      <w:lvlText w:val="%1."/>
      <w:lvlJc w:val="left"/>
      <w:pPr>
        <w:ind w:left="1854" w:hanging="360"/>
      </w:pPr>
    </w:lvl>
    <w:lvl w:ilvl="1">
      <w:start w:val="5"/>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42">
    <w:nsid w:val="163D59FD"/>
    <w:multiLevelType w:val="multilevel"/>
    <w:tmpl w:val="C1F4616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169D2DB5"/>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1752550D"/>
    <w:multiLevelType w:val="hybridMultilevel"/>
    <w:tmpl w:val="2B141E54"/>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18936ED3"/>
    <w:multiLevelType w:val="multilevel"/>
    <w:tmpl w:val="D1C03AB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8C315CF"/>
    <w:multiLevelType w:val="multilevel"/>
    <w:tmpl w:val="9E3032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193546C1"/>
    <w:multiLevelType w:val="multilevel"/>
    <w:tmpl w:val="193546C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1AF00DF8"/>
    <w:multiLevelType w:val="multilevel"/>
    <w:tmpl w:val="38B2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1B250EF5"/>
    <w:multiLevelType w:val="multilevel"/>
    <w:tmpl w:val="1B250EF5"/>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nsid w:val="1CC15EED"/>
    <w:multiLevelType w:val="hybridMultilevel"/>
    <w:tmpl w:val="D11A6AF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nsid w:val="1CE25179"/>
    <w:multiLevelType w:val="hybridMultilevel"/>
    <w:tmpl w:val="BFD877A0"/>
    <w:lvl w:ilvl="0" w:tplc="040C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nsid w:val="1CE40698"/>
    <w:multiLevelType w:val="multilevel"/>
    <w:tmpl w:val="2676E36A"/>
    <w:lvl w:ilvl="0">
      <w:start w:val="1"/>
      <w:numFmt w:val="decimal"/>
      <w:lvlText w:val="%1."/>
      <w:lvlJc w:val="left"/>
      <w:pPr>
        <w:ind w:left="1428" w:hanging="360"/>
      </w:pPr>
    </w:lvl>
    <w:lvl w:ilvl="1">
      <w:start w:val="6"/>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508" w:hanging="1440"/>
      </w:pPr>
      <w:rPr>
        <w:rFonts w:hint="default"/>
      </w:rPr>
    </w:lvl>
  </w:abstractNum>
  <w:abstractNum w:abstractNumId="53">
    <w:nsid w:val="1CF06AE7"/>
    <w:multiLevelType w:val="hybridMultilevel"/>
    <w:tmpl w:val="F37EB5C8"/>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4">
    <w:nsid w:val="1D06371A"/>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1DBE3793"/>
    <w:multiLevelType w:val="multilevel"/>
    <w:tmpl w:val="1DBE37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1F332C40"/>
    <w:multiLevelType w:val="multilevel"/>
    <w:tmpl w:val="B16AD1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205B7DF0"/>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206A34C1"/>
    <w:multiLevelType w:val="multilevel"/>
    <w:tmpl w:val="206A34C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2178328C"/>
    <w:multiLevelType w:val="multilevel"/>
    <w:tmpl w:val="217832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217F3EF7"/>
    <w:multiLevelType w:val="multilevel"/>
    <w:tmpl w:val="217F3EF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nsid w:val="21E20C96"/>
    <w:multiLevelType w:val="hybridMultilevel"/>
    <w:tmpl w:val="07CC7194"/>
    <w:lvl w:ilvl="0" w:tplc="22E4E0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22B658B1"/>
    <w:multiLevelType w:val="multilevel"/>
    <w:tmpl w:val="7D5C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22EA2448"/>
    <w:multiLevelType w:val="hybridMultilevel"/>
    <w:tmpl w:val="5212E734"/>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4">
    <w:nsid w:val="249E7C5F"/>
    <w:multiLevelType w:val="hybridMultilevel"/>
    <w:tmpl w:val="2AC08D7A"/>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5">
    <w:nsid w:val="24E34D96"/>
    <w:multiLevelType w:val="multilevel"/>
    <w:tmpl w:val="24E34D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nsid w:val="24F86F1F"/>
    <w:multiLevelType w:val="hybridMultilevel"/>
    <w:tmpl w:val="8F229C86"/>
    <w:lvl w:ilvl="0" w:tplc="73527646">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25491528"/>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25946B0D"/>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26500126"/>
    <w:multiLevelType w:val="multilevel"/>
    <w:tmpl w:val="265001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nsid w:val="26BA6C78"/>
    <w:multiLevelType w:val="multilevel"/>
    <w:tmpl w:val="0614A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27411221"/>
    <w:multiLevelType w:val="multilevel"/>
    <w:tmpl w:val="6A10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275A52BC"/>
    <w:multiLevelType w:val="multilevel"/>
    <w:tmpl w:val="99DADAA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3">
    <w:nsid w:val="277322C0"/>
    <w:multiLevelType w:val="multilevel"/>
    <w:tmpl w:val="9BCC8A64"/>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nsid w:val="286C783A"/>
    <w:multiLevelType w:val="multilevel"/>
    <w:tmpl w:val="286C783A"/>
    <w:lvl w:ilvl="0">
      <w:start w:val="1"/>
      <w:numFmt w:val="decimal"/>
      <w:pStyle w:val="puce"/>
      <w:lvlText w:val="%1)"/>
      <w:lvlJc w:val="left"/>
      <w:pPr>
        <w:ind w:left="360" w:hanging="360"/>
      </w:pPr>
      <w:rPr>
        <w:b w:val="0"/>
        <w:bCs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5">
    <w:nsid w:val="288C4A89"/>
    <w:multiLevelType w:val="multilevel"/>
    <w:tmpl w:val="348673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4"/>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28DE0846"/>
    <w:multiLevelType w:val="hybridMultilevel"/>
    <w:tmpl w:val="1778A24A"/>
    <w:lvl w:ilvl="0" w:tplc="73527646">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28F02761"/>
    <w:multiLevelType w:val="multilevel"/>
    <w:tmpl w:val="E738E3D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29583F85"/>
    <w:multiLevelType w:val="hybridMultilevel"/>
    <w:tmpl w:val="4302FE16"/>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nsid w:val="2A08227B"/>
    <w:multiLevelType w:val="hybridMultilevel"/>
    <w:tmpl w:val="EB3ABA48"/>
    <w:lvl w:ilvl="0" w:tplc="372E3C7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nsid w:val="2B19084E"/>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2B20149A"/>
    <w:multiLevelType w:val="multilevel"/>
    <w:tmpl w:val="FB047A32"/>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2B366630"/>
    <w:multiLevelType w:val="multilevel"/>
    <w:tmpl w:val="18F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2E0541A9"/>
    <w:multiLevelType w:val="multilevel"/>
    <w:tmpl w:val="4F16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2E66432C"/>
    <w:multiLevelType w:val="multilevel"/>
    <w:tmpl w:val="2E6643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nsid w:val="2EB21ADD"/>
    <w:multiLevelType w:val="multilevel"/>
    <w:tmpl w:val="2EB21AD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6">
    <w:nsid w:val="2EE77F3C"/>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2FC37E16"/>
    <w:multiLevelType w:val="multilevel"/>
    <w:tmpl w:val="E72A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30BA062F"/>
    <w:multiLevelType w:val="multilevel"/>
    <w:tmpl w:val="30BA062F"/>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9">
    <w:nsid w:val="30C535C9"/>
    <w:multiLevelType w:val="hybridMultilevel"/>
    <w:tmpl w:val="EC32FFC8"/>
    <w:lvl w:ilvl="0" w:tplc="53F0B62C">
      <w:start w:val="1"/>
      <w:numFmt w:val="decimal"/>
      <w:lvlText w:val="%1."/>
      <w:lvlJc w:val="left"/>
      <w:pPr>
        <w:ind w:left="720" w:hanging="360"/>
      </w:pPr>
      <w:rPr>
        <w:rFonts w:hint="default"/>
        <w:b/>
        <w:bCs/>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nsid w:val="30EB6FEC"/>
    <w:multiLevelType w:val="multilevel"/>
    <w:tmpl w:val="F6C0C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32577BBA"/>
    <w:multiLevelType w:val="hybridMultilevel"/>
    <w:tmpl w:val="CE5C438E"/>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92">
    <w:nsid w:val="33285029"/>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333C3AF3"/>
    <w:multiLevelType w:val="multilevel"/>
    <w:tmpl w:val="7E061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335A4326"/>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337A1271"/>
    <w:multiLevelType w:val="hybridMultilevel"/>
    <w:tmpl w:val="37120DF2"/>
    <w:lvl w:ilvl="0" w:tplc="248A0716">
      <w:start w:val="1"/>
      <w:numFmt w:val="decimal"/>
      <w:lvlText w:val="%1."/>
      <w:lvlJc w:val="left"/>
      <w:pPr>
        <w:ind w:left="1065"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96">
    <w:nsid w:val="35164379"/>
    <w:multiLevelType w:val="hybridMultilevel"/>
    <w:tmpl w:val="51161570"/>
    <w:lvl w:ilvl="0" w:tplc="CB5ABA82">
      <w:start w:val="1"/>
      <w:numFmt w:val="bullet"/>
      <w:lvlText w:val="•"/>
      <w:lvlJc w:val="left"/>
      <w:pPr>
        <w:ind w:left="560" w:hanging="280"/>
      </w:pPr>
    </w:lvl>
    <w:lvl w:ilvl="1" w:tplc="8C60DEEE">
      <w:numFmt w:val="decimal"/>
      <w:lvlText w:val=""/>
      <w:lvlJc w:val="left"/>
    </w:lvl>
    <w:lvl w:ilvl="2" w:tplc="D6F85FD4">
      <w:numFmt w:val="decimal"/>
      <w:lvlText w:val=""/>
      <w:lvlJc w:val="left"/>
    </w:lvl>
    <w:lvl w:ilvl="3" w:tplc="BCE08F58">
      <w:numFmt w:val="decimal"/>
      <w:lvlText w:val=""/>
      <w:lvlJc w:val="left"/>
    </w:lvl>
    <w:lvl w:ilvl="4" w:tplc="9E92CB48">
      <w:numFmt w:val="decimal"/>
      <w:lvlText w:val=""/>
      <w:lvlJc w:val="left"/>
    </w:lvl>
    <w:lvl w:ilvl="5" w:tplc="1788204C">
      <w:numFmt w:val="decimal"/>
      <w:lvlText w:val=""/>
      <w:lvlJc w:val="left"/>
    </w:lvl>
    <w:lvl w:ilvl="6" w:tplc="8B28F49C">
      <w:numFmt w:val="decimal"/>
      <w:lvlText w:val=""/>
      <w:lvlJc w:val="left"/>
    </w:lvl>
    <w:lvl w:ilvl="7" w:tplc="CC86BBA0">
      <w:numFmt w:val="decimal"/>
      <w:lvlText w:val=""/>
      <w:lvlJc w:val="left"/>
    </w:lvl>
    <w:lvl w:ilvl="8" w:tplc="950C7BEE">
      <w:numFmt w:val="decimal"/>
      <w:lvlText w:val=""/>
      <w:lvlJc w:val="left"/>
    </w:lvl>
  </w:abstractNum>
  <w:abstractNum w:abstractNumId="97">
    <w:nsid w:val="351D604D"/>
    <w:multiLevelType w:val="hybridMultilevel"/>
    <w:tmpl w:val="58B0D93A"/>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nsid w:val="35FD6812"/>
    <w:multiLevelType w:val="hybridMultilevel"/>
    <w:tmpl w:val="8656046C"/>
    <w:lvl w:ilvl="0" w:tplc="040C000D">
      <w:start w:val="1"/>
      <w:numFmt w:val="bullet"/>
      <w:lvlText w:val=""/>
      <w:lvlJc w:val="left"/>
      <w:pPr>
        <w:ind w:left="2421" w:hanging="360"/>
      </w:pPr>
      <w:rPr>
        <w:rFonts w:ascii="Wingdings" w:hAnsi="Wingdings"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99">
    <w:nsid w:val="36911359"/>
    <w:multiLevelType w:val="multilevel"/>
    <w:tmpl w:val="3691135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nsid w:val="36C26451"/>
    <w:multiLevelType w:val="multilevel"/>
    <w:tmpl w:val="6F86D8C6"/>
    <w:lvl w:ilvl="0">
      <w:start w:val="1"/>
      <w:numFmt w:val="decimal"/>
      <w:lvlText w:val="%1."/>
      <w:lvlJc w:val="left"/>
      <w:pPr>
        <w:ind w:left="690" w:hanging="690"/>
      </w:pPr>
      <w:rPr>
        <w:rFonts w:hint="default"/>
      </w:rPr>
    </w:lvl>
    <w:lvl w:ilvl="1">
      <w:start w:val="1"/>
      <w:numFmt w:val="decimal"/>
      <w:lvlText w:val="%1.%2."/>
      <w:lvlJc w:val="left"/>
      <w:pPr>
        <w:ind w:left="690" w:hanging="6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nsid w:val="373F2734"/>
    <w:multiLevelType w:val="multilevel"/>
    <w:tmpl w:val="373F27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nsid w:val="38567534"/>
    <w:multiLevelType w:val="multilevel"/>
    <w:tmpl w:val="3856753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nsid w:val="38C81F66"/>
    <w:multiLevelType w:val="hybridMultilevel"/>
    <w:tmpl w:val="A43E64E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nsid w:val="3AAB5FEF"/>
    <w:multiLevelType w:val="hybridMultilevel"/>
    <w:tmpl w:val="86C229E6"/>
    <w:lvl w:ilvl="0" w:tplc="040C000B">
      <w:start w:val="1"/>
      <w:numFmt w:val="bullet"/>
      <w:lvlText w:val=""/>
      <w:lvlJc w:val="left"/>
      <w:pPr>
        <w:ind w:left="720" w:hanging="360"/>
      </w:pPr>
      <w:rPr>
        <w:rFonts w:ascii="Wingdings" w:hAnsi="Wingdings" w:hint="default"/>
      </w:rPr>
    </w:lvl>
    <w:lvl w:ilvl="1" w:tplc="040C000F">
      <w:start w:val="1"/>
      <w:numFmt w:val="decimal"/>
      <w:lvlText w:val="%2."/>
      <w:lvlJc w:val="left"/>
      <w:pPr>
        <w:ind w:left="1440" w:hanging="360"/>
      </w:pPr>
      <w:rPr>
        <w:rFonts w:hint="default"/>
      </w:rPr>
    </w:lvl>
    <w:lvl w:ilvl="2" w:tplc="040C0005">
      <w:start w:val="1"/>
      <w:numFmt w:val="bullet"/>
      <w:lvlText w:val=""/>
      <w:lvlJc w:val="left"/>
      <w:pPr>
        <w:ind w:left="2160" w:hanging="360"/>
      </w:pPr>
      <w:rPr>
        <w:rFonts w:ascii="Wingdings" w:hAnsi="Wingdings" w:hint="default"/>
      </w:rPr>
    </w:lvl>
    <w:lvl w:ilvl="3" w:tplc="AA749E76">
      <w:start w:val="1"/>
      <w:numFmt w:val="decimal"/>
      <w:lvlText w:val="%4-"/>
      <w:lvlJc w:val="left"/>
      <w:pPr>
        <w:ind w:left="2880" w:hanging="360"/>
      </w:pPr>
      <w:rPr>
        <w:rFonts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nsid w:val="3AAD3577"/>
    <w:multiLevelType w:val="hybridMultilevel"/>
    <w:tmpl w:val="5EB2578A"/>
    <w:lvl w:ilvl="0" w:tplc="040C000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3B323DA1"/>
    <w:multiLevelType w:val="hybridMultilevel"/>
    <w:tmpl w:val="F152858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nsid w:val="3C2063E0"/>
    <w:multiLevelType w:val="multilevel"/>
    <w:tmpl w:val="3C2063E0"/>
    <w:lvl w:ilvl="0">
      <w:start w:val="1"/>
      <w:numFmt w:val="bullet"/>
      <w:lvlText w:val=""/>
      <w:lvlJc w:val="left"/>
      <w:pPr>
        <w:ind w:left="1363" w:hanging="360"/>
      </w:pPr>
      <w:rPr>
        <w:rFonts w:ascii="Symbol" w:hAnsi="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hint="default"/>
      </w:rPr>
    </w:lvl>
    <w:lvl w:ilvl="3">
      <w:start w:val="1"/>
      <w:numFmt w:val="bullet"/>
      <w:lvlText w:val=""/>
      <w:lvlJc w:val="left"/>
      <w:pPr>
        <w:ind w:left="3523" w:hanging="360"/>
      </w:pPr>
      <w:rPr>
        <w:rFonts w:ascii="Symbol" w:hAnsi="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hint="default"/>
      </w:rPr>
    </w:lvl>
    <w:lvl w:ilvl="6">
      <w:start w:val="1"/>
      <w:numFmt w:val="bullet"/>
      <w:lvlText w:val=""/>
      <w:lvlJc w:val="left"/>
      <w:pPr>
        <w:ind w:left="5683" w:hanging="360"/>
      </w:pPr>
      <w:rPr>
        <w:rFonts w:ascii="Symbol" w:hAnsi="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hint="default"/>
      </w:rPr>
    </w:lvl>
  </w:abstractNum>
  <w:abstractNum w:abstractNumId="108">
    <w:nsid w:val="3C972841"/>
    <w:multiLevelType w:val="hybridMultilevel"/>
    <w:tmpl w:val="F5C8969A"/>
    <w:lvl w:ilvl="0" w:tplc="12360346">
      <w:start w:val="1"/>
      <w:numFmt w:val="bullet"/>
      <w:lvlText w:val="•"/>
      <w:lvlJc w:val="left"/>
      <w:pPr>
        <w:ind w:left="560" w:hanging="280"/>
      </w:pPr>
    </w:lvl>
    <w:lvl w:ilvl="1" w:tplc="DE6EE73A">
      <w:numFmt w:val="decimal"/>
      <w:lvlText w:val=""/>
      <w:lvlJc w:val="left"/>
    </w:lvl>
    <w:lvl w:ilvl="2" w:tplc="47B695D2">
      <w:numFmt w:val="decimal"/>
      <w:lvlText w:val=""/>
      <w:lvlJc w:val="left"/>
    </w:lvl>
    <w:lvl w:ilvl="3" w:tplc="1BC0105E">
      <w:numFmt w:val="decimal"/>
      <w:lvlText w:val=""/>
      <w:lvlJc w:val="left"/>
    </w:lvl>
    <w:lvl w:ilvl="4" w:tplc="6C7AFF98">
      <w:numFmt w:val="decimal"/>
      <w:lvlText w:val=""/>
      <w:lvlJc w:val="left"/>
    </w:lvl>
    <w:lvl w:ilvl="5" w:tplc="0E788E76">
      <w:numFmt w:val="decimal"/>
      <w:lvlText w:val=""/>
      <w:lvlJc w:val="left"/>
    </w:lvl>
    <w:lvl w:ilvl="6" w:tplc="A8123FDC">
      <w:numFmt w:val="decimal"/>
      <w:lvlText w:val=""/>
      <w:lvlJc w:val="left"/>
    </w:lvl>
    <w:lvl w:ilvl="7" w:tplc="4D3A2672">
      <w:numFmt w:val="decimal"/>
      <w:lvlText w:val=""/>
      <w:lvlJc w:val="left"/>
    </w:lvl>
    <w:lvl w:ilvl="8" w:tplc="3736780C">
      <w:numFmt w:val="decimal"/>
      <w:lvlText w:val=""/>
      <w:lvlJc w:val="left"/>
    </w:lvl>
  </w:abstractNum>
  <w:abstractNum w:abstractNumId="109">
    <w:nsid w:val="3DB76514"/>
    <w:multiLevelType w:val="hybridMultilevel"/>
    <w:tmpl w:val="1DE2C220"/>
    <w:lvl w:ilvl="0" w:tplc="C69E4E1A">
      <w:start w:val="1"/>
      <w:numFmt w:val="decimal"/>
      <w:lvlText w:val="%1."/>
      <w:lvlJc w:val="left"/>
      <w:pPr>
        <w:ind w:left="560" w:hanging="280"/>
      </w:pPr>
    </w:lvl>
    <w:lvl w:ilvl="1" w:tplc="AE707584">
      <w:numFmt w:val="decimal"/>
      <w:lvlText w:val=""/>
      <w:lvlJc w:val="left"/>
    </w:lvl>
    <w:lvl w:ilvl="2" w:tplc="C21EA0C4">
      <w:numFmt w:val="decimal"/>
      <w:lvlText w:val=""/>
      <w:lvlJc w:val="left"/>
    </w:lvl>
    <w:lvl w:ilvl="3" w:tplc="00DA2BAE">
      <w:numFmt w:val="decimal"/>
      <w:lvlText w:val=""/>
      <w:lvlJc w:val="left"/>
    </w:lvl>
    <w:lvl w:ilvl="4" w:tplc="F6DE6570">
      <w:numFmt w:val="decimal"/>
      <w:lvlText w:val=""/>
      <w:lvlJc w:val="left"/>
    </w:lvl>
    <w:lvl w:ilvl="5" w:tplc="167CE736">
      <w:numFmt w:val="decimal"/>
      <w:lvlText w:val=""/>
      <w:lvlJc w:val="left"/>
    </w:lvl>
    <w:lvl w:ilvl="6" w:tplc="96EEAA64">
      <w:numFmt w:val="decimal"/>
      <w:lvlText w:val=""/>
      <w:lvlJc w:val="left"/>
    </w:lvl>
    <w:lvl w:ilvl="7" w:tplc="5E484A66">
      <w:numFmt w:val="decimal"/>
      <w:lvlText w:val=""/>
      <w:lvlJc w:val="left"/>
    </w:lvl>
    <w:lvl w:ilvl="8" w:tplc="941CA048">
      <w:numFmt w:val="decimal"/>
      <w:lvlText w:val=""/>
      <w:lvlJc w:val="left"/>
    </w:lvl>
  </w:abstractNum>
  <w:abstractNum w:abstractNumId="110">
    <w:nsid w:val="3F6543A6"/>
    <w:multiLevelType w:val="hybridMultilevel"/>
    <w:tmpl w:val="E18407D6"/>
    <w:lvl w:ilvl="0" w:tplc="372E3C7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nsid w:val="41262040"/>
    <w:multiLevelType w:val="hybridMultilevel"/>
    <w:tmpl w:val="2A80C864"/>
    <w:lvl w:ilvl="0" w:tplc="AA66B8EE">
      <w:numFmt w:val="bullet"/>
      <w:lvlText w:val="-"/>
      <w:lvlJc w:val="left"/>
      <w:pPr>
        <w:ind w:left="976" w:hanging="360"/>
      </w:pPr>
      <w:rPr>
        <w:rFonts w:ascii="Cambria" w:eastAsiaTheme="minorHAnsi" w:hAnsi="Cambria" w:cstheme="majorBidi" w:hint="default"/>
      </w:rPr>
    </w:lvl>
    <w:lvl w:ilvl="1" w:tplc="040C0003" w:tentative="1">
      <w:start w:val="1"/>
      <w:numFmt w:val="bullet"/>
      <w:lvlText w:val="o"/>
      <w:lvlJc w:val="left"/>
      <w:pPr>
        <w:ind w:left="1696" w:hanging="360"/>
      </w:pPr>
      <w:rPr>
        <w:rFonts w:ascii="Courier New" w:hAnsi="Courier New" w:cs="Courier New" w:hint="default"/>
      </w:rPr>
    </w:lvl>
    <w:lvl w:ilvl="2" w:tplc="040C0005" w:tentative="1">
      <w:start w:val="1"/>
      <w:numFmt w:val="bullet"/>
      <w:lvlText w:val=""/>
      <w:lvlJc w:val="left"/>
      <w:pPr>
        <w:ind w:left="2416" w:hanging="360"/>
      </w:pPr>
      <w:rPr>
        <w:rFonts w:ascii="Wingdings" w:hAnsi="Wingdings" w:hint="default"/>
      </w:rPr>
    </w:lvl>
    <w:lvl w:ilvl="3" w:tplc="040C0001" w:tentative="1">
      <w:start w:val="1"/>
      <w:numFmt w:val="bullet"/>
      <w:lvlText w:val=""/>
      <w:lvlJc w:val="left"/>
      <w:pPr>
        <w:ind w:left="3136" w:hanging="360"/>
      </w:pPr>
      <w:rPr>
        <w:rFonts w:ascii="Symbol" w:hAnsi="Symbol" w:hint="default"/>
      </w:rPr>
    </w:lvl>
    <w:lvl w:ilvl="4" w:tplc="040C0003" w:tentative="1">
      <w:start w:val="1"/>
      <w:numFmt w:val="bullet"/>
      <w:lvlText w:val="o"/>
      <w:lvlJc w:val="left"/>
      <w:pPr>
        <w:ind w:left="3856" w:hanging="360"/>
      </w:pPr>
      <w:rPr>
        <w:rFonts w:ascii="Courier New" w:hAnsi="Courier New" w:cs="Courier New" w:hint="default"/>
      </w:rPr>
    </w:lvl>
    <w:lvl w:ilvl="5" w:tplc="040C0005" w:tentative="1">
      <w:start w:val="1"/>
      <w:numFmt w:val="bullet"/>
      <w:lvlText w:val=""/>
      <w:lvlJc w:val="left"/>
      <w:pPr>
        <w:ind w:left="4576" w:hanging="360"/>
      </w:pPr>
      <w:rPr>
        <w:rFonts w:ascii="Wingdings" w:hAnsi="Wingdings" w:hint="default"/>
      </w:rPr>
    </w:lvl>
    <w:lvl w:ilvl="6" w:tplc="040C0001" w:tentative="1">
      <w:start w:val="1"/>
      <w:numFmt w:val="bullet"/>
      <w:lvlText w:val=""/>
      <w:lvlJc w:val="left"/>
      <w:pPr>
        <w:ind w:left="5296" w:hanging="360"/>
      </w:pPr>
      <w:rPr>
        <w:rFonts w:ascii="Symbol" w:hAnsi="Symbol" w:hint="default"/>
      </w:rPr>
    </w:lvl>
    <w:lvl w:ilvl="7" w:tplc="040C0003" w:tentative="1">
      <w:start w:val="1"/>
      <w:numFmt w:val="bullet"/>
      <w:lvlText w:val="o"/>
      <w:lvlJc w:val="left"/>
      <w:pPr>
        <w:ind w:left="6016" w:hanging="360"/>
      </w:pPr>
      <w:rPr>
        <w:rFonts w:ascii="Courier New" w:hAnsi="Courier New" w:cs="Courier New" w:hint="default"/>
      </w:rPr>
    </w:lvl>
    <w:lvl w:ilvl="8" w:tplc="040C0005" w:tentative="1">
      <w:start w:val="1"/>
      <w:numFmt w:val="bullet"/>
      <w:lvlText w:val=""/>
      <w:lvlJc w:val="left"/>
      <w:pPr>
        <w:ind w:left="6736" w:hanging="360"/>
      </w:pPr>
      <w:rPr>
        <w:rFonts w:ascii="Wingdings" w:hAnsi="Wingdings" w:hint="default"/>
      </w:rPr>
    </w:lvl>
  </w:abstractNum>
  <w:abstractNum w:abstractNumId="112">
    <w:nsid w:val="43D4652C"/>
    <w:multiLevelType w:val="multilevel"/>
    <w:tmpl w:val="43D4652C"/>
    <w:lvl w:ilvl="0">
      <w:numFmt w:val="bullet"/>
      <w:pStyle w:val="NormalArial"/>
      <w:lvlText w:val="-"/>
      <w:lvlJc w:val="left"/>
      <w:pPr>
        <w:tabs>
          <w:tab w:val="left" w:pos="720"/>
        </w:tabs>
        <w:ind w:left="720" w:hanging="360"/>
      </w:pPr>
      <w:rPr>
        <w:rFonts w:ascii="Arial" w:eastAsia="Times New Roman" w:hAnsi="Arial" w:cs="Arial" w:hint="default"/>
        <w:i w:val="0"/>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13">
    <w:nsid w:val="43D63CEE"/>
    <w:multiLevelType w:val="multilevel"/>
    <w:tmpl w:val="43D63CEE"/>
    <w:lvl w:ilvl="0">
      <w:start w:val="1"/>
      <w:numFmt w:val="upperRoman"/>
      <w:lvlText w:val="%1."/>
      <w:lvlJc w:val="left"/>
      <w:pPr>
        <w:ind w:left="1429" w:hanging="72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4">
    <w:nsid w:val="441C3545"/>
    <w:multiLevelType w:val="hybridMultilevel"/>
    <w:tmpl w:val="B248ECA6"/>
    <w:lvl w:ilvl="0" w:tplc="BDA6295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nsid w:val="444B2504"/>
    <w:multiLevelType w:val="hybridMultilevel"/>
    <w:tmpl w:val="94284E78"/>
    <w:lvl w:ilvl="0" w:tplc="FCAE45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nsid w:val="4464651A"/>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44BA4DB3"/>
    <w:multiLevelType w:val="multilevel"/>
    <w:tmpl w:val="B5064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44E71CFA"/>
    <w:multiLevelType w:val="hybridMultilevel"/>
    <w:tmpl w:val="E9EEFE8E"/>
    <w:lvl w:ilvl="0" w:tplc="53069B70">
      <w:start w:val="1"/>
      <w:numFmt w:val="decimal"/>
      <w:lvlText w:val="%1-"/>
      <w:lvlJc w:val="left"/>
      <w:pPr>
        <w:ind w:left="720" w:hanging="360"/>
      </w:pPr>
      <w:rPr>
        <w:rFonts w:eastAsia="Times New Roman" w:hint="default"/>
        <w:b w:val="0"/>
        <w:bCs w:val="0"/>
        <w:color w:val="00B0F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nsid w:val="45050F36"/>
    <w:multiLevelType w:val="multilevel"/>
    <w:tmpl w:val="45050F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0">
    <w:nsid w:val="45075997"/>
    <w:multiLevelType w:val="multilevel"/>
    <w:tmpl w:val="45075997"/>
    <w:lvl w:ilvl="0">
      <w:start w:val="1"/>
      <w:numFmt w:val="decimal"/>
      <w:lvlText w:val="%1-"/>
      <w:lvlJc w:val="left"/>
      <w:pPr>
        <w:ind w:left="180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21">
    <w:nsid w:val="452A3211"/>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46684879"/>
    <w:multiLevelType w:val="hybridMultilevel"/>
    <w:tmpl w:val="FCD418D2"/>
    <w:lvl w:ilvl="0" w:tplc="FB14F1CE">
      <w:numFmt w:val="bullet"/>
      <w:lvlText w:val="-"/>
      <w:lvlJc w:val="left"/>
      <w:pPr>
        <w:ind w:left="720" w:hanging="360"/>
      </w:pPr>
      <w:rPr>
        <w:rFonts w:ascii="Book Antiqua" w:eastAsiaTheme="minorHAnsi" w:hAnsi="Book Antiqu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nsid w:val="47375F1F"/>
    <w:multiLevelType w:val="hybridMultilevel"/>
    <w:tmpl w:val="F664D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474A347B"/>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479559B0"/>
    <w:multiLevelType w:val="multilevel"/>
    <w:tmpl w:val="0E542F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47BF3071"/>
    <w:multiLevelType w:val="hybridMultilevel"/>
    <w:tmpl w:val="5E2C592E"/>
    <w:lvl w:ilvl="0" w:tplc="4EBE1D3A">
      <w:start w:val="1"/>
      <w:numFmt w:val="bullet"/>
      <w:lvlText w:val=""/>
      <w:lvlJc w:val="left"/>
      <w:pPr>
        <w:ind w:left="720" w:hanging="360"/>
      </w:pPr>
      <w:rPr>
        <w:rFonts w:ascii="Symbol" w:hAnsi="Symbol"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nsid w:val="48A057D7"/>
    <w:multiLevelType w:val="hybridMultilevel"/>
    <w:tmpl w:val="29F4FFE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nsid w:val="4931285B"/>
    <w:multiLevelType w:val="multilevel"/>
    <w:tmpl w:val="4931285B"/>
    <w:lvl w:ilvl="0">
      <w:start w:val="1"/>
      <w:numFmt w:val="bullet"/>
      <w:lvlText w:val=""/>
      <w:lvlJc w:val="left"/>
      <w:pPr>
        <w:ind w:left="1363" w:hanging="360"/>
      </w:pPr>
      <w:rPr>
        <w:rFonts w:ascii="Symbol" w:hAnsi="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hint="default"/>
      </w:rPr>
    </w:lvl>
    <w:lvl w:ilvl="3">
      <w:start w:val="1"/>
      <w:numFmt w:val="bullet"/>
      <w:lvlText w:val=""/>
      <w:lvlJc w:val="left"/>
      <w:pPr>
        <w:ind w:left="3523" w:hanging="360"/>
      </w:pPr>
      <w:rPr>
        <w:rFonts w:ascii="Symbol" w:hAnsi="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hint="default"/>
      </w:rPr>
    </w:lvl>
    <w:lvl w:ilvl="6">
      <w:start w:val="1"/>
      <w:numFmt w:val="bullet"/>
      <w:lvlText w:val=""/>
      <w:lvlJc w:val="left"/>
      <w:pPr>
        <w:ind w:left="5683" w:hanging="360"/>
      </w:pPr>
      <w:rPr>
        <w:rFonts w:ascii="Symbol" w:hAnsi="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hint="default"/>
      </w:rPr>
    </w:lvl>
  </w:abstractNum>
  <w:abstractNum w:abstractNumId="129">
    <w:nsid w:val="49B747A3"/>
    <w:multiLevelType w:val="hybridMultilevel"/>
    <w:tmpl w:val="FA54F3F4"/>
    <w:lvl w:ilvl="0" w:tplc="FFFFFFFF">
      <w:numFmt w:val="bullet"/>
      <w:lvlText w:val="-"/>
      <w:lvlJc w:val="left"/>
      <w:pPr>
        <w:ind w:left="1004" w:hanging="360"/>
      </w:pPr>
      <w:rPr>
        <w:rFonts w:ascii="Times New Roman" w:eastAsia="Times New Roman"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30">
    <w:nsid w:val="4A4454B9"/>
    <w:multiLevelType w:val="multilevel"/>
    <w:tmpl w:val="DEB8D036"/>
    <w:lvl w:ilvl="0">
      <w:start w:val="1"/>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31">
    <w:nsid w:val="4A7A7FEF"/>
    <w:multiLevelType w:val="multilevel"/>
    <w:tmpl w:val="4A7A7FEF"/>
    <w:lvl w:ilvl="0">
      <w:start w:val="1"/>
      <w:numFmt w:val="decimal"/>
      <w:lvlText w:val="[%1] ."/>
      <w:lvlJc w:val="left"/>
      <w:pPr>
        <w:ind w:left="360" w:hanging="360"/>
      </w:pPr>
      <w:rPr>
        <w:rFonts w:hint="default"/>
        <w:b w:val="0"/>
        <w:bCs/>
        <w:sz w:val="20"/>
        <w:szCs w:val="20"/>
        <w:lang w:val="fr-FR"/>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2">
    <w:nsid w:val="4ABE0EEE"/>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4B1523F9"/>
    <w:multiLevelType w:val="multilevel"/>
    <w:tmpl w:val="4B1523F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nsid w:val="4B430D46"/>
    <w:multiLevelType w:val="hybridMultilevel"/>
    <w:tmpl w:val="C3FE98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nsid w:val="4C0E050E"/>
    <w:multiLevelType w:val="multilevel"/>
    <w:tmpl w:val="2DE6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4CAE03DA"/>
    <w:multiLevelType w:val="multilevel"/>
    <w:tmpl w:val="7520C6DE"/>
    <w:lvl w:ilvl="0">
      <w:start w:val="4"/>
      <w:numFmt w:val="decimal"/>
      <w:lvlText w:val="%1"/>
      <w:lvlJc w:val="left"/>
      <w:pPr>
        <w:ind w:left="360" w:hanging="360"/>
      </w:pPr>
      <w:rPr>
        <w:rFonts w:hint="default"/>
      </w:rPr>
    </w:lvl>
    <w:lvl w:ilvl="1">
      <w:start w:val="1"/>
      <w:numFmt w:val="decimal"/>
      <w:lvlText w:val="%1.%2"/>
      <w:lvlJc w:val="left"/>
      <w:pPr>
        <w:ind w:left="1786" w:hanging="360"/>
      </w:pPr>
      <w:rPr>
        <w:rFonts w:hint="default"/>
        <w:b/>
        <w:bCs/>
      </w:rPr>
    </w:lvl>
    <w:lvl w:ilvl="2">
      <w:start w:val="1"/>
      <w:numFmt w:val="decimal"/>
      <w:lvlText w:val="%1.%2.%3"/>
      <w:lvlJc w:val="left"/>
      <w:pPr>
        <w:ind w:left="3572" w:hanging="720"/>
      </w:pPr>
      <w:rPr>
        <w:rFonts w:hint="default"/>
      </w:rPr>
    </w:lvl>
    <w:lvl w:ilvl="3">
      <w:start w:val="1"/>
      <w:numFmt w:val="decimal"/>
      <w:lvlText w:val="%1.%2.%3.%4"/>
      <w:lvlJc w:val="left"/>
      <w:pPr>
        <w:ind w:left="4998" w:hanging="720"/>
      </w:pPr>
      <w:rPr>
        <w:rFonts w:hint="default"/>
      </w:rPr>
    </w:lvl>
    <w:lvl w:ilvl="4">
      <w:start w:val="1"/>
      <w:numFmt w:val="decimal"/>
      <w:lvlText w:val="%1.%2.%3.%4.%5"/>
      <w:lvlJc w:val="left"/>
      <w:pPr>
        <w:ind w:left="6424" w:hanging="720"/>
      </w:pPr>
      <w:rPr>
        <w:rFonts w:hint="default"/>
      </w:rPr>
    </w:lvl>
    <w:lvl w:ilvl="5">
      <w:start w:val="1"/>
      <w:numFmt w:val="decimal"/>
      <w:lvlText w:val="%1.%2.%3.%4.%5.%6"/>
      <w:lvlJc w:val="left"/>
      <w:pPr>
        <w:ind w:left="8210" w:hanging="1080"/>
      </w:pPr>
      <w:rPr>
        <w:rFonts w:hint="default"/>
      </w:rPr>
    </w:lvl>
    <w:lvl w:ilvl="6">
      <w:start w:val="1"/>
      <w:numFmt w:val="decimal"/>
      <w:lvlText w:val="%1.%2.%3.%4.%5.%6.%7"/>
      <w:lvlJc w:val="left"/>
      <w:pPr>
        <w:ind w:left="9636" w:hanging="1080"/>
      </w:pPr>
      <w:rPr>
        <w:rFonts w:hint="default"/>
      </w:rPr>
    </w:lvl>
    <w:lvl w:ilvl="7">
      <w:start w:val="1"/>
      <w:numFmt w:val="decimal"/>
      <w:lvlText w:val="%1.%2.%3.%4.%5.%6.%7.%8"/>
      <w:lvlJc w:val="left"/>
      <w:pPr>
        <w:ind w:left="11422" w:hanging="1440"/>
      </w:pPr>
      <w:rPr>
        <w:rFonts w:hint="default"/>
      </w:rPr>
    </w:lvl>
    <w:lvl w:ilvl="8">
      <w:start w:val="1"/>
      <w:numFmt w:val="decimal"/>
      <w:lvlText w:val="%1.%2.%3.%4.%5.%6.%7.%8.%9"/>
      <w:lvlJc w:val="left"/>
      <w:pPr>
        <w:ind w:left="12848" w:hanging="1440"/>
      </w:pPr>
      <w:rPr>
        <w:rFonts w:hint="default"/>
      </w:rPr>
    </w:lvl>
  </w:abstractNum>
  <w:abstractNum w:abstractNumId="137">
    <w:nsid w:val="4CD00B63"/>
    <w:multiLevelType w:val="hybridMultilevel"/>
    <w:tmpl w:val="1DAEDEBA"/>
    <w:lvl w:ilvl="0" w:tplc="2F16E47C">
      <w:start w:val="1"/>
      <w:numFmt w:val="decimal"/>
      <w:lvlText w:val="%1."/>
      <w:lvlJc w:val="left"/>
      <w:pPr>
        <w:ind w:left="560" w:hanging="280"/>
      </w:pPr>
    </w:lvl>
    <w:lvl w:ilvl="1" w:tplc="0E426D5E">
      <w:numFmt w:val="decimal"/>
      <w:lvlText w:val=""/>
      <w:lvlJc w:val="left"/>
    </w:lvl>
    <w:lvl w:ilvl="2" w:tplc="324019AC">
      <w:numFmt w:val="decimal"/>
      <w:lvlText w:val=""/>
      <w:lvlJc w:val="left"/>
    </w:lvl>
    <w:lvl w:ilvl="3" w:tplc="6296A9F8">
      <w:numFmt w:val="decimal"/>
      <w:lvlText w:val=""/>
      <w:lvlJc w:val="left"/>
    </w:lvl>
    <w:lvl w:ilvl="4" w:tplc="FCA4E890">
      <w:numFmt w:val="decimal"/>
      <w:lvlText w:val=""/>
      <w:lvlJc w:val="left"/>
    </w:lvl>
    <w:lvl w:ilvl="5" w:tplc="6292E0DA">
      <w:numFmt w:val="decimal"/>
      <w:lvlText w:val=""/>
      <w:lvlJc w:val="left"/>
    </w:lvl>
    <w:lvl w:ilvl="6" w:tplc="BA561D62">
      <w:numFmt w:val="decimal"/>
      <w:lvlText w:val=""/>
      <w:lvlJc w:val="left"/>
    </w:lvl>
    <w:lvl w:ilvl="7" w:tplc="C1520858">
      <w:numFmt w:val="decimal"/>
      <w:lvlText w:val=""/>
      <w:lvlJc w:val="left"/>
    </w:lvl>
    <w:lvl w:ilvl="8" w:tplc="6E4CF34E">
      <w:numFmt w:val="decimal"/>
      <w:lvlText w:val=""/>
      <w:lvlJc w:val="left"/>
    </w:lvl>
  </w:abstractNum>
  <w:abstractNum w:abstractNumId="138">
    <w:nsid w:val="4D1140A4"/>
    <w:multiLevelType w:val="multilevel"/>
    <w:tmpl w:val="1B529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4D6A29B2"/>
    <w:multiLevelType w:val="hybridMultilevel"/>
    <w:tmpl w:val="0EE8160E"/>
    <w:lvl w:ilvl="0" w:tplc="040C000F">
      <w:start w:val="1"/>
      <w:numFmt w:val="decimal"/>
      <w:lvlText w:val="%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nsid w:val="4E845A7D"/>
    <w:multiLevelType w:val="multilevel"/>
    <w:tmpl w:val="4E845A7D"/>
    <w:lvl w:ilvl="0">
      <w:start w:val="1"/>
      <w:numFmt w:val="decimal"/>
      <w:lvlText w:val="%1."/>
      <w:lvlJc w:val="left"/>
      <w:pPr>
        <w:ind w:left="776" w:hanging="360"/>
      </w:pPr>
    </w:lvl>
    <w:lvl w:ilvl="1">
      <w:start w:val="1"/>
      <w:numFmt w:val="lowerLetter"/>
      <w:lvlText w:val="%2."/>
      <w:lvlJc w:val="left"/>
      <w:pPr>
        <w:ind w:left="1496" w:hanging="360"/>
      </w:pPr>
    </w:lvl>
    <w:lvl w:ilvl="2">
      <w:start w:val="1"/>
      <w:numFmt w:val="lowerRoman"/>
      <w:lvlText w:val="%3."/>
      <w:lvlJc w:val="right"/>
      <w:pPr>
        <w:ind w:left="2216" w:hanging="180"/>
      </w:pPr>
    </w:lvl>
    <w:lvl w:ilvl="3">
      <w:start w:val="1"/>
      <w:numFmt w:val="decimal"/>
      <w:lvlText w:val="%4."/>
      <w:lvlJc w:val="left"/>
      <w:pPr>
        <w:ind w:left="2936" w:hanging="360"/>
      </w:pPr>
    </w:lvl>
    <w:lvl w:ilvl="4">
      <w:start w:val="1"/>
      <w:numFmt w:val="lowerLetter"/>
      <w:lvlText w:val="%5."/>
      <w:lvlJc w:val="left"/>
      <w:pPr>
        <w:ind w:left="3656" w:hanging="360"/>
      </w:pPr>
    </w:lvl>
    <w:lvl w:ilvl="5">
      <w:start w:val="1"/>
      <w:numFmt w:val="lowerRoman"/>
      <w:lvlText w:val="%6."/>
      <w:lvlJc w:val="right"/>
      <w:pPr>
        <w:ind w:left="4376" w:hanging="180"/>
      </w:pPr>
    </w:lvl>
    <w:lvl w:ilvl="6">
      <w:start w:val="1"/>
      <w:numFmt w:val="decimal"/>
      <w:lvlText w:val="%7."/>
      <w:lvlJc w:val="left"/>
      <w:pPr>
        <w:ind w:left="5096" w:hanging="360"/>
      </w:pPr>
    </w:lvl>
    <w:lvl w:ilvl="7">
      <w:start w:val="1"/>
      <w:numFmt w:val="lowerLetter"/>
      <w:lvlText w:val="%8."/>
      <w:lvlJc w:val="left"/>
      <w:pPr>
        <w:ind w:left="5816" w:hanging="360"/>
      </w:pPr>
    </w:lvl>
    <w:lvl w:ilvl="8">
      <w:start w:val="1"/>
      <w:numFmt w:val="lowerRoman"/>
      <w:lvlText w:val="%9."/>
      <w:lvlJc w:val="right"/>
      <w:pPr>
        <w:ind w:left="6536" w:hanging="180"/>
      </w:pPr>
    </w:lvl>
  </w:abstractNum>
  <w:abstractNum w:abstractNumId="141">
    <w:nsid w:val="4F1A52BE"/>
    <w:multiLevelType w:val="multilevel"/>
    <w:tmpl w:val="4F1A52BE"/>
    <w:lvl w:ilvl="0">
      <w:numFmt w:val="bullet"/>
      <w:lvlText w:val="-"/>
      <w:lvlJc w:val="left"/>
      <w:pPr>
        <w:ind w:left="720" w:hanging="360"/>
      </w:pPr>
      <w:rPr>
        <w:rFonts w:ascii="Calibri" w:eastAsia="SimSu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2">
    <w:nsid w:val="4F3A3376"/>
    <w:multiLevelType w:val="hybridMultilevel"/>
    <w:tmpl w:val="F0AA3E16"/>
    <w:lvl w:ilvl="0" w:tplc="A02C45F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nsid w:val="4F51157C"/>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50657891"/>
    <w:multiLevelType w:val="multilevel"/>
    <w:tmpl w:val="50657891"/>
    <w:lvl w:ilvl="0">
      <w:start w:val="1"/>
      <w:numFmt w:val="bullet"/>
      <w:lvlText w:val=""/>
      <w:lvlJc w:val="left"/>
      <w:pPr>
        <w:ind w:left="502" w:hanging="360"/>
      </w:pPr>
      <w:rPr>
        <w:rFonts w:ascii="Symbol" w:hAnsi="Symbol"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145">
    <w:nsid w:val="50FB6CF4"/>
    <w:multiLevelType w:val="hybridMultilevel"/>
    <w:tmpl w:val="13E4810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6">
    <w:nsid w:val="51560C2A"/>
    <w:multiLevelType w:val="hybridMultilevel"/>
    <w:tmpl w:val="A4A601FE"/>
    <w:lvl w:ilvl="0" w:tplc="1ED4F52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nsid w:val="51585E56"/>
    <w:multiLevelType w:val="multilevel"/>
    <w:tmpl w:val="C3CCE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51CE01BD"/>
    <w:multiLevelType w:val="multilevel"/>
    <w:tmpl w:val="51CE01BD"/>
    <w:lvl w:ilvl="0">
      <w:numFmt w:val="bullet"/>
      <w:lvlText w:val="-"/>
      <w:lvlJc w:val="left"/>
      <w:pPr>
        <w:ind w:left="720" w:hanging="360"/>
      </w:pPr>
      <w:rPr>
        <w:rFonts w:ascii="Book Antiqua" w:eastAsiaTheme="minorHAnsi" w:hAnsi="Book Antiqua" w:cstheme="minorBidi"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9">
    <w:nsid w:val="52930B49"/>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53F92E28"/>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nsid w:val="546856F2"/>
    <w:multiLevelType w:val="multilevel"/>
    <w:tmpl w:val="B94622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55473D73"/>
    <w:multiLevelType w:val="multilevel"/>
    <w:tmpl w:val="55473D73"/>
    <w:lvl w:ilvl="0">
      <w:numFmt w:val="bullet"/>
      <w:lvlText w:val="-"/>
      <w:lvlJc w:val="left"/>
      <w:pPr>
        <w:ind w:left="720" w:hanging="360"/>
      </w:pPr>
      <w:rPr>
        <w:rFonts w:ascii="Cambria" w:eastAsia="Calibri" w:hAnsi="Cambria" w:cstheme="minorHAnsi"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3">
    <w:nsid w:val="554D3C6A"/>
    <w:multiLevelType w:val="hybridMultilevel"/>
    <w:tmpl w:val="88C696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4">
    <w:nsid w:val="55962508"/>
    <w:multiLevelType w:val="multilevel"/>
    <w:tmpl w:val="55962508"/>
    <w:lvl w:ilvl="0">
      <w:start w:val="1"/>
      <w:numFmt w:val="decimal"/>
      <w:lvlText w:val="%1."/>
      <w:lvlJc w:val="left"/>
      <w:pPr>
        <w:ind w:left="776" w:hanging="360"/>
      </w:pPr>
    </w:lvl>
    <w:lvl w:ilvl="1">
      <w:start w:val="1"/>
      <w:numFmt w:val="lowerLetter"/>
      <w:lvlText w:val="%2."/>
      <w:lvlJc w:val="left"/>
      <w:pPr>
        <w:ind w:left="1496" w:hanging="360"/>
      </w:pPr>
    </w:lvl>
    <w:lvl w:ilvl="2">
      <w:start w:val="1"/>
      <w:numFmt w:val="lowerRoman"/>
      <w:lvlText w:val="%3."/>
      <w:lvlJc w:val="right"/>
      <w:pPr>
        <w:ind w:left="2216" w:hanging="180"/>
      </w:pPr>
    </w:lvl>
    <w:lvl w:ilvl="3">
      <w:start w:val="1"/>
      <w:numFmt w:val="decimal"/>
      <w:lvlText w:val="%4."/>
      <w:lvlJc w:val="left"/>
      <w:pPr>
        <w:ind w:left="2936" w:hanging="360"/>
      </w:pPr>
    </w:lvl>
    <w:lvl w:ilvl="4">
      <w:start w:val="1"/>
      <w:numFmt w:val="lowerLetter"/>
      <w:lvlText w:val="%5."/>
      <w:lvlJc w:val="left"/>
      <w:pPr>
        <w:ind w:left="3656" w:hanging="360"/>
      </w:pPr>
    </w:lvl>
    <w:lvl w:ilvl="5">
      <w:start w:val="1"/>
      <w:numFmt w:val="lowerRoman"/>
      <w:lvlText w:val="%6."/>
      <w:lvlJc w:val="right"/>
      <w:pPr>
        <w:ind w:left="4376" w:hanging="180"/>
      </w:pPr>
    </w:lvl>
    <w:lvl w:ilvl="6">
      <w:start w:val="1"/>
      <w:numFmt w:val="decimal"/>
      <w:lvlText w:val="%7."/>
      <w:lvlJc w:val="left"/>
      <w:pPr>
        <w:ind w:left="5096" w:hanging="360"/>
      </w:pPr>
    </w:lvl>
    <w:lvl w:ilvl="7">
      <w:start w:val="1"/>
      <w:numFmt w:val="lowerLetter"/>
      <w:lvlText w:val="%8."/>
      <w:lvlJc w:val="left"/>
      <w:pPr>
        <w:ind w:left="5816" w:hanging="360"/>
      </w:pPr>
    </w:lvl>
    <w:lvl w:ilvl="8">
      <w:start w:val="1"/>
      <w:numFmt w:val="lowerRoman"/>
      <w:lvlText w:val="%9."/>
      <w:lvlJc w:val="right"/>
      <w:pPr>
        <w:ind w:left="6536" w:hanging="180"/>
      </w:pPr>
    </w:lvl>
  </w:abstractNum>
  <w:abstractNum w:abstractNumId="155">
    <w:nsid w:val="56D03EDB"/>
    <w:multiLevelType w:val="hybridMultilevel"/>
    <w:tmpl w:val="1A5C9436"/>
    <w:lvl w:ilvl="0" w:tplc="040C000F">
      <w:start w:val="1"/>
      <w:numFmt w:val="decimal"/>
      <w:lvlText w:val="%1."/>
      <w:lvlJc w:val="left"/>
      <w:pPr>
        <w:ind w:left="1151" w:hanging="360"/>
      </w:pPr>
    </w:lvl>
    <w:lvl w:ilvl="1" w:tplc="040C0019" w:tentative="1">
      <w:start w:val="1"/>
      <w:numFmt w:val="lowerLetter"/>
      <w:lvlText w:val="%2."/>
      <w:lvlJc w:val="left"/>
      <w:pPr>
        <w:ind w:left="1871" w:hanging="360"/>
      </w:pPr>
    </w:lvl>
    <w:lvl w:ilvl="2" w:tplc="040C001B" w:tentative="1">
      <w:start w:val="1"/>
      <w:numFmt w:val="lowerRoman"/>
      <w:lvlText w:val="%3."/>
      <w:lvlJc w:val="right"/>
      <w:pPr>
        <w:ind w:left="2591" w:hanging="180"/>
      </w:pPr>
    </w:lvl>
    <w:lvl w:ilvl="3" w:tplc="040C000F" w:tentative="1">
      <w:start w:val="1"/>
      <w:numFmt w:val="decimal"/>
      <w:lvlText w:val="%4."/>
      <w:lvlJc w:val="left"/>
      <w:pPr>
        <w:ind w:left="3311" w:hanging="360"/>
      </w:pPr>
    </w:lvl>
    <w:lvl w:ilvl="4" w:tplc="040C0019" w:tentative="1">
      <w:start w:val="1"/>
      <w:numFmt w:val="lowerLetter"/>
      <w:lvlText w:val="%5."/>
      <w:lvlJc w:val="left"/>
      <w:pPr>
        <w:ind w:left="4031" w:hanging="360"/>
      </w:pPr>
    </w:lvl>
    <w:lvl w:ilvl="5" w:tplc="040C001B" w:tentative="1">
      <w:start w:val="1"/>
      <w:numFmt w:val="lowerRoman"/>
      <w:lvlText w:val="%6."/>
      <w:lvlJc w:val="right"/>
      <w:pPr>
        <w:ind w:left="4751" w:hanging="180"/>
      </w:pPr>
    </w:lvl>
    <w:lvl w:ilvl="6" w:tplc="040C000F" w:tentative="1">
      <w:start w:val="1"/>
      <w:numFmt w:val="decimal"/>
      <w:lvlText w:val="%7."/>
      <w:lvlJc w:val="left"/>
      <w:pPr>
        <w:ind w:left="5471" w:hanging="360"/>
      </w:pPr>
    </w:lvl>
    <w:lvl w:ilvl="7" w:tplc="040C0019" w:tentative="1">
      <w:start w:val="1"/>
      <w:numFmt w:val="lowerLetter"/>
      <w:lvlText w:val="%8."/>
      <w:lvlJc w:val="left"/>
      <w:pPr>
        <w:ind w:left="6191" w:hanging="360"/>
      </w:pPr>
    </w:lvl>
    <w:lvl w:ilvl="8" w:tplc="040C001B" w:tentative="1">
      <w:start w:val="1"/>
      <w:numFmt w:val="lowerRoman"/>
      <w:lvlText w:val="%9."/>
      <w:lvlJc w:val="right"/>
      <w:pPr>
        <w:ind w:left="6911" w:hanging="180"/>
      </w:pPr>
    </w:lvl>
  </w:abstractNum>
  <w:abstractNum w:abstractNumId="156">
    <w:nsid w:val="571459F9"/>
    <w:multiLevelType w:val="hybridMultilevel"/>
    <w:tmpl w:val="2D12782E"/>
    <w:lvl w:ilvl="0" w:tplc="FCAE4500">
      <w:start w:val="1"/>
      <w:numFmt w:val="bullet"/>
      <w:lvlText w:val=""/>
      <w:lvlJc w:val="left"/>
      <w:pPr>
        <w:ind w:left="1080" w:hanging="360"/>
      </w:pPr>
      <w:rPr>
        <w:rFonts w:ascii="Symbol" w:hAnsi="Symbol" w:hint="default"/>
      </w:rPr>
    </w:lvl>
    <w:lvl w:ilvl="1" w:tplc="1B726DCE">
      <w:start w:val="50"/>
      <w:numFmt w:val="bullet"/>
      <w:lvlText w:val="•"/>
      <w:lvlJc w:val="left"/>
      <w:pPr>
        <w:ind w:left="1800" w:hanging="360"/>
      </w:pPr>
      <w:rPr>
        <w:rFonts w:ascii="Calibri" w:eastAsiaTheme="minorHAnsi" w:hAnsi="Calibri" w:cs="Calibri"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7">
    <w:nsid w:val="57523D50"/>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57E653E6"/>
    <w:multiLevelType w:val="hybridMultilevel"/>
    <w:tmpl w:val="DAE2A95E"/>
    <w:lvl w:ilvl="0" w:tplc="5052C81E">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9">
    <w:nsid w:val="589359E1"/>
    <w:multiLevelType w:val="multilevel"/>
    <w:tmpl w:val="9BE64278"/>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59E904D6"/>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nsid w:val="5A023B6D"/>
    <w:multiLevelType w:val="multilevel"/>
    <w:tmpl w:val="5A023B6D"/>
    <w:lvl w:ilvl="0">
      <w:start w:val="1"/>
      <w:numFmt w:val="decimal"/>
      <w:lvlText w:val="%1-"/>
      <w:lvlJc w:val="left"/>
      <w:pPr>
        <w:ind w:left="720" w:hanging="360"/>
      </w:pPr>
      <w:rPr>
        <w:rFonts w:ascii="Cambria" w:hAnsi="Cambria" w:hint="default"/>
        <w:b/>
        <w:bCs/>
        <w:i/>
        <w:color w:val="548DD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2">
    <w:nsid w:val="5A4F642D"/>
    <w:multiLevelType w:val="multilevel"/>
    <w:tmpl w:val="F30C9FD4"/>
    <w:lvl w:ilvl="0">
      <w:start w:val="1"/>
      <w:numFmt w:val="decimal"/>
      <w:lvlText w:val="%1."/>
      <w:lvlJc w:val="left"/>
      <w:pPr>
        <w:ind w:left="1428" w:hanging="360"/>
      </w:pPr>
    </w:lvl>
    <w:lvl w:ilvl="1">
      <w:start w:val="1"/>
      <w:numFmt w:val="decimal"/>
      <w:isLgl/>
      <w:lvlText w:val="%1.%2"/>
      <w:lvlJc w:val="left"/>
      <w:pPr>
        <w:ind w:left="644" w:hanging="360"/>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508" w:hanging="1440"/>
      </w:pPr>
      <w:rPr>
        <w:rFonts w:hint="default"/>
      </w:rPr>
    </w:lvl>
  </w:abstractNum>
  <w:abstractNum w:abstractNumId="163">
    <w:nsid w:val="5A610ADB"/>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5AB804CC"/>
    <w:multiLevelType w:val="multilevel"/>
    <w:tmpl w:val="5AB804CC"/>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Book Antiqua" w:eastAsiaTheme="minorHAnsi" w:hAnsi="Book Antiqua" w:cstheme="minorBid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5">
    <w:nsid w:val="5B620101"/>
    <w:multiLevelType w:val="hybridMultilevel"/>
    <w:tmpl w:val="834EE50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6">
    <w:nsid w:val="5E02426A"/>
    <w:multiLevelType w:val="hybridMultilevel"/>
    <w:tmpl w:val="4BE85546"/>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7">
    <w:nsid w:val="5E134405"/>
    <w:multiLevelType w:val="multilevel"/>
    <w:tmpl w:val="5E1344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8">
    <w:nsid w:val="5E774796"/>
    <w:multiLevelType w:val="multilevel"/>
    <w:tmpl w:val="15CA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nsid w:val="5E941512"/>
    <w:multiLevelType w:val="multilevel"/>
    <w:tmpl w:val="5E9415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0">
    <w:nsid w:val="5EA93A54"/>
    <w:multiLevelType w:val="hybridMultilevel"/>
    <w:tmpl w:val="D72C3E38"/>
    <w:lvl w:ilvl="0" w:tplc="38D465E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1">
    <w:nsid w:val="5ED130AE"/>
    <w:multiLevelType w:val="multilevel"/>
    <w:tmpl w:val="87D44F06"/>
    <w:lvl w:ilvl="0">
      <w:start w:val="1"/>
      <w:numFmt w:val="decimal"/>
      <w:lvlText w:val="%1."/>
      <w:lvlJc w:val="left"/>
      <w:pPr>
        <w:ind w:left="1429" w:hanging="360"/>
      </w:pPr>
    </w:lvl>
    <w:lvl w:ilvl="1">
      <w:start w:val="1"/>
      <w:numFmt w:val="decimal"/>
      <w:lvlText w:val="%2."/>
      <w:lvlJc w:val="left"/>
      <w:pPr>
        <w:ind w:left="1494" w:hanging="360"/>
      </w:pPr>
      <w:rPr>
        <w:rFonts w:hint="default"/>
      </w:rPr>
    </w:lvl>
    <w:lvl w:ilvl="2">
      <w:start w:val="1"/>
      <w:numFmt w:val="decimal"/>
      <w:isLgl/>
      <w:lvlText w:val="%1.%2.%3"/>
      <w:lvlJc w:val="left"/>
      <w:pPr>
        <w:ind w:left="1919" w:hanging="720"/>
      </w:pPr>
      <w:rPr>
        <w:rFonts w:hint="default"/>
      </w:rPr>
    </w:lvl>
    <w:lvl w:ilvl="3">
      <w:start w:val="1"/>
      <w:numFmt w:val="decimal"/>
      <w:isLgl/>
      <w:lvlText w:val="%1.%2.%3.%4"/>
      <w:lvlJc w:val="left"/>
      <w:pPr>
        <w:ind w:left="1984" w:hanging="720"/>
      </w:pPr>
      <w:rPr>
        <w:rFonts w:hint="default"/>
      </w:rPr>
    </w:lvl>
    <w:lvl w:ilvl="4">
      <w:start w:val="1"/>
      <w:numFmt w:val="decimal"/>
      <w:isLgl/>
      <w:lvlText w:val="%1.%2.%3.%4.%5"/>
      <w:lvlJc w:val="left"/>
      <w:pPr>
        <w:ind w:left="2409" w:hanging="1080"/>
      </w:pPr>
      <w:rPr>
        <w:rFonts w:hint="default"/>
      </w:rPr>
    </w:lvl>
    <w:lvl w:ilvl="5">
      <w:start w:val="1"/>
      <w:numFmt w:val="decimal"/>
      <w:isLgl/>
      <w:lvlText w:val="%1.%2.%3.%4.%5.%6"/>
      <w:lvlJc w:val="left"/>
      <w:pPr>
        <w:ind w:left="2474" w:hanging="1080"/>
      </w:pPr>
      <w:rPr>
        <w:rFonts w:hint="default"/>
      </w:rPr>
    </w:lvl>
    <w:lvl w:ilvl="6">
      <w:start w:val="1"/>
      <w:numFmt w:val="decimal"/>
      <w:isLgl/>
      <w:lvlText w:val="%1.%2.%3.%4.%5.%6.%7"/>
      <w:lvlJc w:val="left"/>
      <w:pPr>
        <w:ind w:left="2899" w:hanging="1440"/>
      </w:pPr>
      <w:rPr>
        <w:rFonts w:hint="default"/>
      </w:rPr>
    </w:lvl>
    <w:lvl w:ilvl="7">
      <w:start w:val="1"/>
      <w:numFmt w:val="decimal"/>
      <w:isLgl/>
      <w:lvlText w:val="%1.%2.%3.%4.%5.%6.%7.%8"/>
      <w:lvlJc w:val="left"/>
      <w:pPr>
        <w:ind w:left="2964" w:hanging="1440"/>
      </w:pPr>
      <w:rPr>
        <w:rFonts w:hint="default"/>
      </w:rPr>
    </w:lvl>
    <w:lvl w:ilvl="8">
      <w:start w:val="1"/>
      <w:numFmt w:val="decimal"/>
      <w:isLgl/>
      <w:lvlText w:val="%1.%2.%3.%4.%5.%6.%7.%8.%9"/>
      <w:lvlJc w:val="left"/>
      <w:pPr>
        <w:ind w:left="3389" w:hanging="1800"/>
      </w:pPr>
      <w:rPr>
        <w:rFonts w:hint="default"/>
      </w:rPr>
    </w:lvl>
  </w:abstractNum>
  <w:abstractNum w:abstractNumId="172">
    <w:nsid w:val="5F050302"/>
    <w:multiLevelType w:val="hybridMultilevel"/>
    <w:tmpl w:val="E5C449CC"/>
    <w:lvl w:ilvl="0" w:tplc="A5D6B450">
      <w:start w:val="2"/>
      <w:numFmt w:val="bullet"/>
      <w:lvlText w:val="-"/>
      <w:lvlJc w:val="left"/>
      <w:pPr>
        <w:ind w:left="720" w:hanging="360"/>
      </w:pPr>
      <w:rPr>
        <w:rFonts w:ascii="Times New Roman" w:eastAsia="SimSun" w:hAnsi="Times New Roman" w:cs="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3">
    <w:nsid w:val="5FBB6621"/>
    <w:multiLevelType w:val="hybridMultilevel"/>
    <w:tmpl w:val="B02AEB28"/>
    <w:lvl w:ilvl="0" w:tplc="FCA87418">
      <w:start w:val="1"/>
      <w:numFmt w:val="bullet"/>
      <w:lvlText w:val="•"/>
      <w:lvlJc w:val="left"/>
      <w:pPr>
        <w:ind w:left="560" w:hanging="280"/>
      </w:pPr>
    </w:lvl>
    <w:lvl w:ilvl="1" w:tplc="616CE834">
      <w:numFmt w:val="decimal"/>
      <w:lvlText w:val=""/>
      <w:lvlJc w:val="left"/>
    </w:lvl>
    <w:lvl w:ilvl="2" w:tplc="9F54C6D0">
      <w:numFmt w:val="decimal"/>
      <w:lvlText w:val=""/>
      <w:lvlJc w:val="left"/>
    </w:lvl>
    <w:lvl w:ilvl="3" w:tplc="A7ACDF4A">
      <w:numFmt w:val="decimal"/>
      <w:lvlText w:val=""/>
      <w:lvlJc w:val="left"/>
    </w:lvl>
    <w:lvl w:ilvl="4" w:tplc="94D642E0">
      <w:numFmt w:val="decimal"/>
      <w:lvlText w:val=""/>
      <w:lvlJc w:val="left"/>
    </w:lvl>
    <w:lvl w:ilvl="5" w:tplc="FF202FF6">
      <w:numFmt w:val="decimal"/>
      <w:lvlText w:val=""/>
      <w:lvlJc w:val="left"/>
    </w:lvl>
    <w:lvl w:ilvl="6" w:tplc="620CDC76">
      <w:numFmt w:val="decimal"/>
      <w:lvlText w:val=""/>
      <w:lvlJc w:val="left"/>
    </w:lvl>
    <w:lvl w:ilvl="7" w:tplc="42B81570">
      <w:numFmt w:val="decimal"/>
      <w:lvlText w:val=""/>
      <w:lvlJc w:val="left"/>
    </w:lvl>
    <w:lvl w:ilvl="8" w:tplc="DA84A3AC">
      <w:numFmt w:val="decimal"/>
      <w:lvlText w:val=""/>
      <w:lvlJc w:val="left"/>
    </w:lvl>
  </w:abstractNum>
  <w:abstractNum w:abstractNumId="174">
    <w:nsid w:val="5FDA0003"/>
    <w:multiLevelType w:val="multilevel"/>
    <w:tmpl w:val="84309C1E"/>
    <w:lvl w:ilvl="0">
      <w:start w:val="1"/>
      <w:numFmt w:val="decimal"/>
      <w:lvlText w:val="%1"/>
      <w:lvlJc w:val="left"/>
      <w:pPr>
        <w:ind w:left="360" w:hanging="360"/>
      </w:pPr>
      <w:rPr>
        <w:rFonts w:asciiTheme="minorHAnsi" w:hAnsiTheme="minorHAnsi" w:cs="Arial" w:hint="default"/>
        <w:sz w:val="20"/>
      </w:rPr>
    </w:lvl>
    <w:lvl w:ilvl="1">
      <w:start w:val="1"/>
      <w:numFmt w:val="decimal"/>
      <w:lvlText w:val="%1.%2"/>
      <w:lvlJc w:val="left"/>
      <w:pPr>
        <w:ind w:left="1783" w:hanging="360"/>
      </w:pPr>
      <w:rPr>
        <w:rFonts w:asciiTheme="majorBidi" w:hAnsiTheme="majorBidi" w:cstheme="majorBidi" w:hint="default"/>
        <w:b/>
        <w:bCs/>
        <w:sz w:val="24"/>
        <w:szCs w:val="32"/>
      </w:rPr>
    </w:lvl>
    <w:lvl w:ilvl="2">
      <w:start w:val="1"/>
      <w:numFmt w:val="decimal"/>
      <w:lvlText w:val="%1.%2.%3"/>
      <w:lvlJc w:val="left"/>
      <w:pPr>
        <w:ind w:left="3566" w:hanging="720"/>
      </w:pPr>
      <w:rPr>
        <w:rFonts w:asciiTheme="minorHAnsi" w:hAnsiTheme="minorHAnsi" w:cs="Arial" w:hint="default"/>
        <w:sz w:val="20"/>
      </w:rPr>
    </w:lvl>
    <w:lvl w:ilvl="3">
      <w:start w:val="1"/>
      <w:numFmt w:val="decimal"/>
      <w:lvlText w:val="%1.%2.%3.%4"/>
      <w:lvlJc w:val="left"/>
      <w:pPr>
        <w:ind w:left="4989" w:hanging="720"/>
      </w:pPr>
      <w:rPr>
        <w:rFonts w:asciiTheme="minorHAnsi" w:hAnsiTheme="minorHAnsi" w:cs="Arial" w:hint="default"/>
        <w:sz w:val="20"/>
      </w:rPr>
    </w:lvl>
    <w:lvl w:ilvl="4">
      <w:start w:val="1"/>
      <w:numFmt w:val="decimal"/>
      <w:lvlText w:val="%1.%2.%3.%4.%5"/>
      <w:lvlJc w:val="left"/>
      <w:pPr>
        <w:ind w:left="6772" w:hanging="1080"/>
      </w:pPr>
      <w:rPr>
        <w:rFonts w:asciiTheme="minorHAnsi" w:hAnsiTheme="minorHAnsi" w:cs="Arial" w:hint="default"/>
        <w:sz w:val="20"/>
      </w:rPr>
    </w:lvl>
    <w:lvl w:ilvl="5">
      <w:start w:val="1"/>
      <w:numFmt w:val="decimal"/>
      <w:lvlText w:val="%1.%2.%3.%4.%5.%6"/>
      <w:lvlJc w:val="left"/>
      <w:pPr>
        <w:ind w:left="8195" w:hanging="1080"/>
      </w:pPr>
      <w:rPr>
        <w:rFonts w:asciiTheme="minorHAnsi" w:hAnsiTheme="minorHAnsi" w:cs="Arial" w:hint="default"/>
        <w:sz w:val="20"/>
      </w:rPr>
    </w:lvl>
    <w:lvl w:ilvl="6">
      <w:start w:val="1"/>
      <w:numFmt w:val="decimal"/>
      <w:lvlText w:val="%1.%2.%3.%4.%5.%6.%7"/>
      <w:lvlJc w:val="left"/>
      <w:pPr>
        <w:ind w:left="9978" w:hanging="1440"/>
      </w:pPr>
      <w:rPr>
        <w:rFonts w:asciiTheme="minorHAnsi" w:hAnsiTheme="minorHAnsi" w:cs="Arial" w:hint="default"/>
        <w:sz w:val="20"/>
      </w:rPr>
    </w:lvl>
    <w:lvl w:ilvl="7">
      <w:start w:val="1"/>
      <w:numFmt w:val="decimal"/>
      <w:lvlText w:val="%1.%2.%3.%4.%5.%6.%7.%8"/>
      <w:lvlJc w:val="left"/>
      <w:pPr>
        <w:ind w:left="11401" w:hanging="1440"/>
      </w:pPr>
      <w:rPr>
        <w:rFonts w:asciiTheme="minorHAnsi" w:hAnsiTheme="minorHAnsi" w:cs="Arial" w:hint="default"/>
        <w:sz w:val="20"/>
      </w:rPr>
    </w:lvl>
    <w:lvl w:ilvl="8">
      <w:start w:val="1"/>
      <w:numFmt w:val="decimal"/>
      <w:lvlText w:val="%1.%2.%3.%4.%5.%6.%7.%8.%9"/>
      <w:lvlJc w:val="left"/>
      <w:pPr>
        <w:ind w:left="13184" w:hanging="1800"/>
      </w:pPr>
      <w:rPr>
        <w:rFonts w:asciiTheme="minorHAnsi" w:hAnsiTheme="minorHAnsi" w:cs="Arial" w:hint="default"/>
        <w:sz w:val="20"/>
      </w:rPr>
    </w:lvl>
  </w:abstractNum>
  <w:abstractNum w:abstractNumId="175">
    <w:nsid w:val="5FF57CFD"/>
    <w:multiLevelType w:val="hybridMultilevel"/>
    <w:tmpl w:val="6DA6E3E4"/>
    <w:lvl w:ilvl="0" w:tplc="FCAE450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6">
    <w:nsid w:val="60334399"/>
    <w:multiLevelType w:val="hybridMultilevel"/>
    <w:tmpl w:val="1BCE0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60C53739"/>
    <w:multiLevelType w:val="multilevel"/>
    <w:tmpl w:val="7FF2F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60D064DE"/>
    <w:multiLevelType w:val="multilevel"/>
    <w:tmpl w:val="C1F4616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nsid w:val="60F42962"/>
    <w:multiLevelType w:val="multilevel"/>
    <w:tmpl w:val="60F429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0">
    <w:nsid w:val="61164565"/>
    <w:multiLevelType w:val="multilevel"/>
    <w:tmpl w:val="03E24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nsid w:val="612D4D4E"/>
    <w:multiLevelType w:val="multilevel"/>
    <w:tmpl w:val="FB86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nsid w:val="61C224A6"/>
    <w:multiLevelType w:val="multilevel"/>
    <w:tmpl w:val="4574FF6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3">
    <w:nsid w:val="61D62691"/>
    <w:multiLevelType w:val="multilevel"/>
    <w:tmpl w:val="61D62691"/>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4">
    <w:nsid w:val="632254AD"/>
    <w:multiLevelType w:val="hybridMultilevel"/>
    <w:tmpl w:val="63D8DC90"/>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5">
    <w:nsid w:val="63713433"/>
    <w:multiLevelType w:val="multilevel"/>
    <w:tmpl w:val="8B5C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nsid w:val="63B27F31"/>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nsid w:val="63B85205"/>
    <w:multiLevelType w:val="multilevel"/>
    <w:tmpl w:val="8C143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nsid w:val="63EA4C40"/>
    <w:multiLevelType w:val="multilevel"/>
    <w:tmpl w:val="63EA4C40"/>
    <w:lvl w:ilvl="0">
      <w:start w:val="1"/>
      <w:numFmt w:val="decimal"/>
      <w:lvlText w:val="%1."/>
      <w:lvlJc w:val="left"/>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89">
    <w:nsid w:val="650374EE"/>
    <w:multiLevelType w:val="hybridMultilevel"/>
    <w:tmpl w:val="36861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nsid w:val="656062C4"/>
    <w:multiLevelType w:val="hybridMultilevel"/>
    <w:tmpl w:val="C8144ED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951E17A8">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1">
    <w:nsid w:val="6560641A"/>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nsid w:val="659F62EC"/>
    <w:multiLevelType w:val="multilevel"/>
    <w:tmpl w:val="A4D86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nsid w:val="65C464A3"/>
    <w:multiLevelType w:val="multilevel"/>
    <w:tmpl w:val="65C464A3"/>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4">
    <w:nsid w:val="66B75600"/>
    <w:multiLevelType w:val="singleLevel"/>
    <w:tmpl w:val="EBBC44FA"/>
    <w:lvl w:ilvl="0">
      <w:start w:val="1"/>
      <w:numFmt w:val="bullet"/>
      <w:pStyle w:val="Russite"/>
      <w:lvlText w:val=""/>
      <w:lvlJc w:val="left"/>
      <w:pPr>
        <w:tabs>
          <w:tab w:val="num" w:pos="360"/>
        </w:tabs>
        <w:ind w:left="245" w:right="245" w:hanging="245"/>
      </w:pPr>
      <w:rPr>
        <w:rFonts w:ascii="Wingdings" w:hAnsi="Wingdings" w:hint="default"/>
      </w:rPr>
    </w:lvl>
  </w:abstractNum>
  <w:abstractNum w:abstractNumId="195">
    <w:nsid w:val="66BC00E9"/>
    <w:multiLevelType w:val="hybridMultilevel"/>
    <w:tmpl w:val="58729656"/>
    <w:lvl w:ilvl="0" w:tplc="01706E90">
      <w:start w:val="1"/>
      <w:numFmt w:val="decimal"/>
      <w:lvlText w:val="%1."/>
      <w:lvlJc w:val="left"/>
      <w:pPr>
        <w:ind w:left="560" w:hanging="280"/>
      </w:pPr>
    </w:lvl>
    <w:lvl w:ilvl="1" w:tplc="28DCCEB0">
      <w:numFmt w:val="decimal"/>
      <w:lvlText w:val=""/>
      <w:lvlJc w:val="left"/>
    </w:lvl>
    <w:lvl w:ilvl="2" w:tplc="BA641B5A">
      <w:numFmt w:val="decimal"/>
      <w:lvlText w:val=""/>
      <w:lvlJc w:val="left"/>
    </w:lvl>
    <w:lvl w:ilvl="3" w:tplc="AA1A3FEA">
      <w:numFmt w:val="decimal"/>
      <w:lvlText w:val=""/>
      <w:lvlJc w:val="left"/>
    </w:lvl>
    <w:lvl w:ilvl="4" w:tplc="594C5200">
      <w:numFmt w:val="decimal"/>
      <w:lvlText w:val=""/>
      <w:lvlJc w:val="left"/>
    </w:lvl>
    <w:lvl w:ilvl="5" w:tplc="3910A9AA">
      <w:numFmt w:val="decimal"/>
      <w:lvlText w:val=""/>
      <w:lvlJc w:val="left"/>
    </w:lvl>
    <w:lvl w:ilvl="6" w:tplc="88A8141A">
      <w:numFmt w:val="decimal"/>
      <w:lvlText w:val=""/>
      <w:lvlJc w:val="left"/>
    </w:lvl>
    <w:lvl w:ilvl="7" w:tplc="6A94117A">
      <w:numFmt w:val="decimal"/>
      <w:lvlText w:val=""/>
      <w:lvlJc w:val="left"/>
    </w:lvl>
    <w:lvl w:ilvl="8" w:tplc="B7085E6E">
      <w:numFmt w:val="decimal"/>
      <w:lvlText w:val=""/>
      <w:lvlJc w:val="left"/>
    </w:lvl>
  </w:abstractNum>
  <w:abstractNum w:abstractNumId="196">
    <w:nsid w:val="66E51A9D"/>
    <w:multiLevelType w:val="multilevel"/>
    <w:tmpl w:val="66E51A9D"/>
    <w:lvl w:ilvl="0">
      <w:start w:val="1"/>
      <w:numFmt w:val="decimal"/>
      <w:lvlText w:val="%1-"/>
      <w:lvlJc w:val="left"/>
      <w:pPr>
        <w:ind w:left="720" w:hanging="360"/>
      </w:pPr>
      <w:rPr>
        <w:rFonts w:ascii="Cambria" w:hAnsi="Cambria" w:hint="default"/>
        <w:b/>
        <w:bCs/>
        <w:i/>
        <w:color w:val="548DD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7">
    <w:nsid w:val="680E29B6"/>
    <w:multiLevelType w:val="multilevel"/>
    <w:tmpl w:val="680E29B6"/>
    <w:lvl w:ilvl="0">
      <w:start w:val="1"/>
      <w:numFmt w:val="bullet"/>
      <w:lvlText w:val=""/>
      <w:lvlJc w:val="left"/>
      <w:pPr>
        <w:ind w:left="1363" w:hanging="360"/>
      </w:pPr>
      <w:rPr>
        <w:rFonts w:ascii="Symbol" w:hAnsi="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hint="default"/>
      </w:rPr>
    </w:lvl>
    <w:lvl w:ilvl="3">
      <w:start w:val="1"/>
      <w:numFmt w:val="bullet"/>
      <w:lvlText w:val=""/>
      <w:lvlJc w:val="left"/>
      <w:pPr>
        <w:ind w:left="3523" w:hanging="360"/>
      </w:pPr>
      <w:rPr>
        <w:rFonts w:ascii="Symbol" w:hAnsi="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hint="default"/>
      </w:rPr>
    </w:lvl>
    <w:lvl w:ilvl="6">
      <w:start w:val="1"/>
      <w:numFmt w:val="bullet"/>
      <w:lvlText w:val=""/>
      <w:lvlJc w:val="left"/>
      <w:pPr>
        <w:ind w:left="5683" w:hanging="360"/>
      </w:pPr>
      <w:rPr>
        <w:rFonts w:ascii="Symbol" w:hAnsi="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hint="default"/>
      </w:rPr>
    </w:lvl>
  </w:abstractNum>
  <w:abstractNum w:abstractNumId="198">
    <w:nsid w:val="68F84B03"/>
    <w:multiLevelType w:val="hybridMultilevel"/>
    <w:tmpl w:val="DCA4104C"/>
    <w:lvl w:ilvl="0" w:tplc="4F6EBE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9">
    <w:nsid w:val="69036E92"/>
    <w:multiLevelType w:val="multilevel"/>
    <w:tmpl w:val="69036E92"/>
    <w:lvl w:ilvl="0">
      <w:start w:val="1"/>
      <w:numFmt w:val="decimal"/>
      <w:lvlText w:val="%1."/>
      <w:lvlJc w:val="left"/>
      <w:pPr>
        <w:ind w:left="360" w:hanging="360"/>
      </w:pPr>
      <w:rPr>
        <w:rFonts w:ascii="Cambria" w:hAnsi="Cambria"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0">
    <w:nsid w:val="696F14B9"/>
    <w:multiLevelType w:val="hybridMultilevel"/>
    <w:tmpl w:val="B5B44EB2"/>
    <w:lvl w:ilvl="0" w:tplc="3FFE5FAC">
      <w:start w:val="7"/>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1">
    <w:nsid w:val="69721B2C"/>
    <w:multiLevelType w:val="multilevel"/>
    <w:tmpl w:val="1E945D70"/>
    <w:lvl w:ilvl="0">
      <w:start w:val="2"/>
      <w:numFmt w:val="bullet"/>
      <w:lvlText w:val="-"/>
      <w:lvlJc w:val="left"/>
      <w:pPr>
        <w:tabs>
          <w:tab w:val="num" w:pos="720"/>
        </w:tabs>
        <w:ind w:left="720" w:hanging="360"/>
      </w:pPr>
      <w:rPr>
        <w:rFonts w:ascii="Times New Roman" w:eastAsia="SimSun" w:hAnsi="Times New Roman" w:cs="Times New Roman" w:hint="default"/>
        <w:b w:val="0"/>
        <w:i w:val="0"/>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nsid w:val="69AE097E"/>
    <w:multiLevelType w:val="hybridMultilevel"/>
    <w:tmpl w:val="9A7A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nsid w:val="6AE52741"/>
    <w:multiLevelType w:val="multilevel"/>
    <w:tmpl w:val="6AE52741"/>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4">
    <w:nsid w:val="6BC47CF0"/>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nsid w:val="6C2175FF"/>
    <w:multiLevelType w:val="multilevel"/>
    <w:tmpl w:val="0FF68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nsid w:val="6C3D30AE"/>
    <w:multiLevelType w:val="multilevel"/>
    <w:tmpl w:val="6C3D30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7">
    <w:nsid w:val="6CB5390A"/>
    <w:multiLevelType w:val="multilevel"/>
    <w:tmpl w:val="C31CC23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nsid w:val="6D6F04A2"/>
    <w:multiLevelType w:val="multilevel"/>
    <w:tmpl w:val="9326C170"/>
    <w:lvl w:ilvl="0">
      <w:start w:val="1"/>
      <w:numFmt w:val="decimal"/>
      <w:lvlText w:val="%1."/>
      <w:lvlJc w:val="left"/>
      <w:pPr>
        <w:ind w:left="1429" w:hanging="360"/>
      </w:pPr>
    </w:lvl>
    <w:lvl w:ilvl="1">
      <w:start w:val="3"/>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09">
    <w:nsid w:val="6D744C04"/>
    <w:multiLevelType w:val="hybridMultilevel"/>
    <w:tmpl w:val="E5D255E2"/>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0">
    <w:nsid w:val="6DE37DB2"/>
    <w:multiLevelType w:val="multilevel"/>
    <w:tmpl w:val="6DE37DB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1">
    <w:nsid w:val="6E917C76"/>
    <w:multiLevelType w:val="hybridMultilevel"/>
    <w:tmpl w:val="166ED266"/>
    <w:lvl w:ilvl="0" w:tplc="A3F0DFB6">
      <w:start w:val="1"/>
      <w:numFmt w:val="decimal"/>
      <w:lvlText w:val="%1."/>
      <w:lvlJc w:val="left"/>
      <w:pPr>
        <w:ind w:left="720" w:hanging="360"/>
      </w:pPr>
      <w:rPr>
        <w:rFonts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2">
    <w:nsid w:val="6E9C15F8"/>
    <w:multiLevelType w:val="hybridMultilevel"/>
    <w:tmpl w:val="EFDA183A"/>
    <w:lvl w:ilvl="0" w:tplc="A976ADC2">
      <w:start w:val="1"/>
      <w:numFmt w:val="decimal"/>
      <w:lvlText w:val="%1."/>
      <w:lvlJc w:val="left"/>
      <w:pPr>
        <w:ind w:left="560" w:hanging="280"/>
      </w:pPr>
    </w:lvl>
    <w:lvl w:ilvl="1" w:tplc="801AE634">
      <w:numFmt w:val="decimal"/>
      <w:lvlText w:val=""/>
      <w:lvlJc w:val="left"/>
    </w:lvl>
    <w:lvl w:ilvl="2" w:tplc="1E26D9E2">
      <w:numFmt w:val="decimal"/>
      <w:lvlText w:val=""/>
      <w:lvlJc w:val="left"/>
    </w:lvl>
    <w:lvl w:ilvl="3" w:tplc="6C0A28E0">
      <w:numFmt w:val="decimal"/>
      <w:lvlText w:val=""/>
      <w:lvlJc w:val="left"/>
    </w:lvl>
    <w:lvl w:ilvl="4" w:tplc="895AB040">
      <w:numFmt w:val="decimal"/>
      <w:lvlText w:val=""/>
      <w:lvlJc w:val="left"/>
    </w:lvl>
    <w:lvl w:ilvl="5" w:tplc="20AA7CDC">
      <w:numFmt w:val="decimal"/>
      <w:lvlText w:val=""/>
      <w:lvlJc w:val="left"/>
    </w:lvl>
    <w:lvl w:ilvl="6" w:tplc="69D2111E">
      <w:numFmt w:val="decimal"/>
      <w:lvlText w:val=""/>
      <w:lvlJc w:val="left"/>
    </w:lvl>
    <w:lvl w:ilvl="7" w:tplc="F2184B7A">
      <w:numFmt w:val="decimal"/>
      <w:lvlText w:val=""/>
      <w:lvlJc w:val="left"/>
    </w:lvl>
    <w:lvl w:ilvl="8" w:tplc="14C07A80">
      <w:numFmt w:val="decimal"/>
      <w:lvlText w:val=""/>
      <w:lvlJc w:val="left"/>
    </w:lvl>
  </w:abstractNum>
  <w:abstractNum w:abstractNumId="213">
    <w:nsid w:val="6FA306DE"/>
    <w:multiLevelType w:val="multilevel"/>
    <w:tmpl w:val="6FA306DE"/>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4">
    <w:nsid w:val="70C21278"/>
    <w:multiLevelType w:val="multilevel"/>
    <w:tmpl w:val="553A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nsid w:val="730560F5"/>
    <w:multiLevelType w:val="multilevel"/>
    <w:tmpl w:val="730560F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6">
    <w:nsid w:val="74DE306C"/>
    <w:multiLevelType w:val="multilevel"/>
    <w:tmpl w:val="D538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nsid w:val="75016CA1"/>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nsid w:val="75075D57"/>
    <w:multiLevelType w:val="multilevel"/>
    <w:tmpl w:val="5EE87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nsid w:val="75092FA2"/>
    <w:multiLevelType w:val="multilevel"/>
    <w:tmpl w:val="44F26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nsid w:val="7687757C"/>
    <w:multiLevelType w:val="multilevel"/>
    <w:tmpl w:val="63D45B26"/>
    <w:lvl w:ilvl="0">
      <w:start w:val="1"/>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1">
    <w:nsid w:val="76E6342D"/>
    <w:multiLevelType w:val="hybridMultilevel"/>
    <w:tmpl w:val="BB762B8A"/>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2">
    <w:nsid w:val="77292BC2"/>
    <w:multiLevelType w:val="hybridMultilevel"/>
    <w:tmpl w:val="E5D233AE"/>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3">
    <w:nsid w:val="77B51C54"/>
    <w:multiLevelType w:val="multilevel"/>
    <w:tmpl w:val="77B51C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4">
    <w:nsid w:val="78327B29"/>
    <w:multiLevelType w:val="multilevel"/>
    <w:tmpl w:val="29A2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nsid w:val="78552B43"/>
    <w:multiLevelType w:val="multilevel"/>
    <w:tmpl w:val="C2327F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nsid w:val="79003B6C"/>
    <w:multiLevelType w:val="hybridMultilevel"/>
    <w:tmpl w:val="C2BC25E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7">
    <w:nsid w:val="791B4E5D"/>
    <w:multiLevelType w:val="multilevel"/>
    <w:tmpl w:val="151876F6"/>
    <w:lvl w:ilvl="0">
      <w:start w:val="2"/>
      <w:numFmt w:val="bullet"/>
      <w:lvlText w:val="-"/>
      <w:lvlJc w:val="left"/>
      <w:pPr>
        <w:tabs>
          <w:tab w:val="num" w:pos="720"/>
        </w:tabs>
        <w:ind w:left="720" w:hanging="360"/>
      </w:pPr>
      <w:rPr>
        <w:rFonts w:ascii="Times New Roman" w:eastAsia="SimSun" w:hAnsi="Times New Roman" w:cs="Times New Roman" w:hint="default"/>
        <w:b w:val="0"/>
        <w:i w:val="0"/>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nsid w:val="791B6109"/>
    <w:multiLevelType w:val="multilevel"/>
    <w:tmpl w:val="E5F6AE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nsid w:val="794B72AB"/>
    <w:multiLevelType w:val="hybridMultilevel"/>
    <w:tmpl w:val="11380A20"/>
    <w:lvl w:ilvl="0" w:tplc="BDA6295E">
      <w:start w:val="1"/>
      <w:numFmt w:val="decimal"/>
      <w:lvlText w:val="%1."/>
      <w:lvlJc w:val="left"/>
      <w:pPr>
        <w:ind w:left="1571" w:hanging="360"/>
      </w:pPr>
      <w:rPr>
        <w:rFonts w:hint="default"/>
        <w:b/>
        <w:bCs/>
        <w:sz w:val="22"/>
        <w:szCs w:val="22"/>
      </w:rPr>
    </w:lvl>
    <w:lvl w:ilvl="1" w:tplc="040C0001">
      <w:start w:val="1"/>
      <w:numFmt w:val="bullet"/>
      <w:lvlText w:val=""/>
      <w:lvlJc w:val="left"/>
      <w:pPr>
        <w:ind w:left="2291" w:hanging="360"/>
      </w:pPr>
      <w:rPr>
        <w:rFonts w:ascii="Symbol" w:hAnsi="Symbol"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30">
    <w:nsid w:val="7A0B4DB0"/>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nsid w:val="7A5A1ABB"/>
    <w:multiLevelType w:val="multilevel"/>
    <w:tmpl w:val="61485DB2"/>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nsid w:val="7A6016C1"/>
    <w:multiLevelType w:val="multilevel"/>
    <w:tmpl w:val="7A6016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3">
    <w:nsid w:val="7AFF5250"/>
    <w:multiLevelType w:val="multilevel"/>
    <w:tmpl w:val="FE3E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nsid w:val="7B36119B"/>
    <w:multiLevelType w:val="multilevel"/>
    <w:tmpl w:val="7B3611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5">
    <w:nsid w:val="7B8907F7"/>
    <w:multiLevelType w:val="multilevel"/>
    <w:tmpl w:val="7B8907F7"/>
    <w:lvl w:ilvl="0">
      <w:numFmt w:val="bullet"/>
      <w:lvlText w:val="-"/>
      <w:lvlJc w:val="left"/>
      <w:pPr>
        <w:ind w:left="720" w:hanging="360"/>
      </w:pPr>
      <w:rPr>
        <w:rFonts w:ascii="Calibri" w:eastAsia="Calibri" w:hAnsi="Calibri"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6">
    <w:nsid w:val="7C077425"/>
    <w:multiLevelType w:val="multilevel"/>
    <w:tmpl w:val="EED2A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nsid w:val="7C0F3041"/>
    <w:multiLevelType w:val="multilevel"/>
    <w:tmpl w:val="7C0F30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8">
    <w:nsid w:val="7C534558"/>
    <w:multiLevelType w:val="singleLevel"/>
    <w:tmpl w:val="7C534558"/>
    <w:lvl w:ilvl="0">
      <w:start w:val="1"/>
      <w:numFmt w:val="decimal"/>
      <w:pStyle w:val="References"/>
      <w:lvlText w:val="[%1]"/>
      <w:lvlJc w:val="left"/>
      <w:pPr>
        <w:tabs>
          <w:tab w:val="left" w:pos="360"/>
        </w:tabs>
        <w:ind w:left="360" w:hanging="360"/>
      </w:pPr>
      <w:rPr>
        <w:rFonts w:ascii="Times New Roman" w:hAnsi="Times New Roman" w:cs="Times New Roman" w:hint="default"/>
        <w:i w:val="0"/>
        <w:iCs w:val="0"/>
        <w:color w:val="auto"/>
        <w:sz w:val="20"/>
        <w:szCs w:val="20"/>
      </w:rPr>
    </w:lvl>
  </w:abstractNum>
  <w:abstractNum w:abstractNumId="239">
    <w:nsid w:val="7C952302"/>
    <w:multiLevelType w:val="hybridMultilevel"/>
    <w:tmpl w:val="7A3CEF5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0">
    <w:nsid w:val="7DC37075"/>
    <w:multiLevelType w:val="hybridMultilevel"/>
    <w:tmpl w:val="01F459D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1">
    <w:nsid w:val="7DD826C5"/>
    <w:multiLevelType w:val="multilevel"/>
    <w:tmpl w:val="3AC6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nsid w:val="7DE75FD4"/>
    <w:multiLevelType w:val="multilevel"/>
    <w:tmpl w:val="4544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nsid w:val="7DED3E64"/>
    <w:multiLevelType w:val="multilevel"/>
    <w:tmpl w:val="7DED3E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4">
    <w:nsid w:val="7E056782"/>
    <w:multiLevelType w:val="multilevel"/>
    <w:tmpl w:val="7E056782"/>
    <w:lvl w:ilvl="0">
      <w:start w:val="1"/>
      <w:numFmt w:val="decimal"/>
      <w:lvlText w:val="%1-"/>
      <w:lvlJc w:val="left"/>
      <w:pPr>
        <w:tabs>
          <w:tab w:val="decimal" w:pos="360"/>
        </w:tabs>
        <w:ind w:left="720"/>
      </w:pPr>
      <w:rPr>
        <w:rFonts w:ascii="Times New Roman" w:eastAsia="Times New Roman" w:hAnsi="Times New Roman"/>
        <w:strike w:val="0"/>
        <w:color w:val="000000"/>
        <w:spacing w:val="-1"/>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nsid w:val="7E7F34F4"/>
    <w:multiLevelType w:val="hybridMultilevel"/>
    <w:tmpl w:val="7D2A2B70"/>
    <w:lvl w:ilvl="0" w:tplc="B49C380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6">
    <w:nsid w:val="7F4009D0"/>
    <w:multiLevelType w:val="multilevel"/>
    <w:tmpl w:val="43D4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nsid w:val="7F6A5DD2"/>
    <w:multiLevelType w:val="multilevel"/>
    <w:tmpl w:val="7F6A5D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2"/>
  </w:num>
  <w:num w:numId="2">
    <w:abstractNumId w:val="15"/>
  </w:num>
  <w:num w:numId="3">
    <w:abstractNumId w:val="74"/>
  </w:num>
  <w:num w:numId="4">
    <w:abstractNumId w:val="141"/>
  </w:num>
  <w:num w:numId="5">
    <w:abstractNumId w:val="164"/>
  </w:num>
  <w:num w:numId="6">
    <w:abstractNumId w:val="85"/>
  </w:num>
  <w:num w:numId="7">
    <w:abstractNumId w:val="152"/>
  </w:num>
  <w:num w:numId="8">
    <w:abstractNumId w:val="243"/>
  </w:num>
  <w:num w:numId="9">
    <w:abstractNumId w:val="119"/>
  </w:num>
  <w:num w:numId="10">
    <w:abstractNumId w:val="148"/>
  </w:num>
  <w:num w:numId="11">
    <w:abstractNumId w:val="133"/>
  </w:num>
  <w:num w:numId="12">
    <w:abstractNumId w:val="107"/>
  </w:num>
  <w:num w:numId="13">
    <w:abstractNumId w:val="128"/>
  </w:num>
  <w:num w:numId="14">
    <w:abstractNumId w:val="38"/>
  </w:num>
  <w:num w:numId="15">
    <w:abstractNumId w:val="10"/>
  </w:num>
  <w:num w:numId="16">
    <w:abstractNumId w:val="197"/>
  </w:num>
  <w:num w:numId="17">
    <w:abstractNumId w:val="247"/>
  </w:num>
  <w:num w:numId="18">
    <w:abstractNumId w:val="84"/>
  </w:num>
  <w:num w:numId="19">
    <w:abstractNumId w:val="102"/>
  </w:num>
  <w:num w:numId="20">
    <w:abstractNumId w:val="60"/>
  </w:num>
  <w:num w:numId="21">
    <w:abstractNumId w:val="144"/>
  </w:num>
  <w:num w:numId="22">
    <w:abstractNumId w:val="131"/>
  </w:num>
  <w:num w:numId="23">
    <w:abstractNumId w:val="59"/>
  </w:num>
  <w:num w:numId="24">
    <w:abstractNumId w:val="29"/>
  </w:num>
  <w:num w:numId="25">
    <w:abstractNumId w:val="237"/>
  </w:num>
  <w:num w:numId="26">
    <w:abstractNumId w:val="55"/>
  </w:num>
  <w:num w:numId="27">
    <w:abstractNumId w:val="206"/>
  </w:num>
  <w:num w:numId="28">
    <w:abstractNumId w:val="34"/>
  </w:num>
  <w:num w:numId="29">
    <w:abstractNumId w:val="58"/>
  </w:num>
  <w:num w:numId="30">
    <w:abstractNumId w:val="140"/>
  </w:num>
  <w:num w:numId="31">
    <w:abstractNumId w:val="154"/>
  </w:num>
  <w:num w:numId="32">
    <w:abstractNumId w:val="19"/>
  </w:num>
  <w:num w:numId="33">
    <w:abstractNumId w:val="101"/>
  </w:num>
  <w:num w:numId="34">
    <w:abstractNumId w:val="24"/>
  </w:num>
  <w:num w:numId="35">
    <w:abstractNumId w:val="69"/>
  </w:num>
  <w:num w:numId="36">
    <w:abstractNumId w:val="210"/>
  </w:num>
  <w:num w:numId="37">
    <w:abstractNumId w:val="167"/>
  </w:num>
  <w:num w:numId="38">
    <w:abstractNumId w:val="47"/>
  </w:num>
  <w:num w:numId="39">
    <w:abstractNumId w:val="232"/>
  </w:num>
  <w:num w:numId="40">
    <w:abstractNumId w:val="169"/>
  </w:num>
  <w:num w:numId="41">
    <w:abstractNumId w:val="65"/>
  </w:num>
  <w:num w:numId="42">
    <w:abstractNumId w:val="99"/>
  </w:num>
  <w:num w:numId="43">
    <w:abstractNumId w:val="244"/>
  </w:num>
  <w:num w:numId="44">
    <w:abstractNumId w:val="179"/>
  </w:num>
  <w:num w:numId="45">
    <w:abstractNumId w:val="203"/>
  </w:num>
  <w:num w:numId="46">
    <w:abstractNumId w:val="49"/>
  </w:num>
  <w:num w:numId="47">
    <w:abstractNumId w:val="88"/>
  </w:num>
  <w:num w:numId="48">
    <w:abstractNumId w:val="215"/>
  </w:num>
  <w:num w:numId="49">
    <w:abstractNumId w:val="183"/>
  </w:num>
  <w:num w:numId="50">
    <w:abstractNumId w:val="21"/>
  </w:num>
  <w:num w:numId="51">
    <w:abstractNumId w:val="193"/>
  </w:num>
  <w:num w:numId="52">
    <w:abstractNumId w:val="223"/>
  </w:num>
  <w:num w:numId="53">
    <w:abstractNumId w:val="234"/>
  </w:num>
  <w:num w:numId="54">
    <w:abstractNumId w:val="17"/>
  </w:num>
  <w:num w:numId="55">
    <w:abstractNumId w:val="30"/>
  </w:num>
  <w:num w:numId="56">
    <w:abstractNumId w:val="213"/>
  </w:num>
  <w:num w:numId="57">
    <w:abstractNumId w:val="77"/>
  </w:num>
  <w:num w:numId="58">
    <w:abstractNumId w:val="129"/>
  </w:num>
  <w:num w:numId="59">
    <w:abstractNumId w:val="229"/>
  </w:num>
  <w:num w:numId="60">
    <w:abstractNumId w:val="98"/>
  </w:num>
  <w:num w:numId="61">
    <w:abstractNumId w:val="211"/>
  </w:num>
  <w:num w:numId="62">
    <w:abstractNumId w:val="89"/>
  </w:num>
  <w:num w:numId="63">
    <w:abstractNumId w:val="142"/>
  </w:num>
  <w:num w:numId="64">
    <w:abstractNumId w:val="7"/>
  </w:num>
  <w:num w:numId="65">
    <w:abstractNumId w:val="27"/>
  </w:num>
  <w:num w:numId="66">
    <w:abstractNumId w:val="114"/>
  </w:num>
  <w:num w:numId="67">
    <w:abstractNumId w:val="245"/>
  </w:num>
  <w:num w:numId="68">
    <w:abstractNumId w:val="61"/>
  </w:num>
  <w:num w:numId="69">
    <w:abstractNumId w:val="198"/>
  </w:num>
  <w:num w:numId="70">
    <w:abstractNumId w:val="146"/>
  </w:num>
  <w:num w:numId="71">
    <w:abstractNumId w:val="91"/>
  </w:num>
  <w:num w:numId="72">
    <w:abstractNumId w:val="115"/>
  </w:num>
  <w:num w:numId="73">
    <w:abstractNumId w:val="230"/>
  </w:num>
  <w:num w:numId="74">
    <w:abstractNumId w:val="80"/>
  </w:num>
  <w:num w:numId="75">
    <w:abstractNumId w:val="63"/>
  </w:num>
  <w:num w:numId="76">
    <w:abstractNumId w:val="165"/>
  </w:num>
  <w:num w:numId="77">
    <w:abstractNumId w:val="240"/>
  </w:num>
  <w:num w:numId="78">
    <w:abstractNumId w:val="53"/>
  </w:num>
  <w:num w:numId="79">
    <w:abstractNumId w:val="48"/>
  </w:num>
  <w:num w:numId="80">
    <w:abstractNumId w:val="156"/>
  </w:num>
  <w:num w:numId="81">
    <w:abstractNumId w:val="0"/>
  </w:num>
  <w:num w:numId="82">
    <w:abstractNumId w:val="175"/>
  </w:num>
  <w:num w:numId="83">
    <w:abstractNumId w:val="117"/>
  </w:num>
  <w:num w:numId="84">
    <w:abstractNumId w:val="200"/>
  </w:num>
  <w:num w:numId="85">
    <w:abstractNumId w:val="25"/>
  </w:num>
  <w:num w:numId="86">
    <w:abstractNumId w:val="190"/>
  </w:num>
  <w:num w:numId="87">
    <w:abstractNumId w:val="209"/>
  </w:num>
  <w:num w:numId="88">
    <w:abstractNumId w:val="184"/>
  </w:num>
  <w:num w:numId="89">
    <w:abstractNumId w:val="126"/>
  </w:num>
  <w:num w:numId="90">
    <w:abstractNumId w:val="78"/>
  </w:num>
  <w:num w:numId="91">
    <w:abstractNumId w:val="97"/>
  </w:num>
  <w:num w:numId="92">
    <w:abstractNumId w:val="103"/>
  </w:num>
  <w:num w:numId="93">
    <w:abstractNumId w:val="18"/>
  </w:num>
  <w:num w:numId="94">
    <w:abstractNumId w:val="226"/>
  </w:num>
  <w:num w:numId="95">
    <w:abstractNumId w:val="238"/>
  </w:num>
  <w:num w:numId="96">
    <w:abstractNumId w:val="104"/>
  </w:num>
  <w:num w:numId="97">
    <w:abstractNumId w:val="105"/>
  </w:num>
  <w:num w:numId="98">
    <w:abstractNumId w:val="182"/>
  </w:num>
  <w:num w:numId="99">
    <w:abstractNumId w:val="51"/>
  </w:num>
  <w:num w:numId="100">
    <w:abstractNumId w:val="162"/>
  </w:num>
  <w:num w:numId="101">
    <w:abstractNumId w:val="52"/>
  </w:num>
  <w:num w:numId="102">
    <w:abstractNumId w:val="113"/>
  </w:num>
  <w:num w:numId="103">
    <w:abstractNumId w:val="9"/>
  </w:num>
  <w:num w:numId="104">
    <w:abstractNumId w:val="76"/>
  </w:num>
  <w:num w:numId="105">
    <w:abstractNumId w:val="12"/>
  </w:num>
  <w:num w:numId="106">
    <w:abstractNumId w:val="13"/>
  </w:num>
  <w:num w:numId="107">
    <w:abstractNumId w:val="202"/>
  </w:num>
  <w:num w:numId="108">
    <w:abstractNumId w:val="122"/>
  </w:num>
  <w:num w:numId="109">
    <w:abstractNumId w:val="2"/>
  </w:num>
  <w:num w:numId="110">
    <w:abstractNumId w:val="44"/>
  </w:num>
  <w:num w:numId="111">
    <w:abstractNumId w:val="221"/>
  </w:num>
  <w:num w:numId="112">
    <w:abstractNumId w:val="222"/>
  </w:num>
  <w:num w:numId="113">
    <w:abstractNumId w:val="166"/>
  </w:num>
  <w:num w:numId="114">
    <w:abstractNumId w:val="39"/>
  </w:num>
  <w:num w:numId="115">
    <w:abstractNumId w:val="106"/>
  </w:num>
  <w:num w:numId="116">
    <w:abstractNumId w:val="239"/>
  </w:num>
  <w:num w:numId="117">
    <w:abstractNumId w:val="127"/>
  </w:num>
  <w:num w:numId="118">
    <w:abstractNumId w:val="66"/>
  </w:num>
  <w:num w:numId="119">
    <w:abstractNumId w:val="125"/>
  </w:num>
  <w:num w:numId="120">
    <w:abstractNumId w:val="67"/>
  </w:num>
  <w:num w:numId="121">
    <w:abstractNumId w:val="57"/>
  </w:num>
  <w:num w:numId="122">
    <w:abstractNumId w:val="86"/>
  </w:num>
  <w:num w:numId="123">
    <w:abstractNumId w:val="121"/>
  </w:num>
  <w:num w:numId="124">
    <w:abstractNumId w:val="124"/>
  </w:num>
  <w:num w:numId="125">
    <w:abstractNumId w:val="5"/>
  </w:num>
  <w:num w:numId="126">
    <w:abstractNumId w:val="54"/>
  </w:num>
  <w:num w:numId="127">
    <w:abstractNumId w:val="132"/>
  </w:num>
  <w:num w:numId="128">
    <w:abstractNumId w:val="8"/>
  </w:num>
  <w:num w:numId="129">
    <w:abstractNumId w:val="16"/>
  </w:num>
  <w:num w:numId="130">
    <w:abstractNumId w:val="159"/>
  </w:num>
  <w:num w:numId="131">
    <w:abstractNumId w:val="37"/>
  </w:num>
  <w:num w:numId="132">
    <w:abstractNumId w:val="92"/>
  </w:num>
  <w:num w:numId="133">
    <w:abstractNumId w:val="116"/>
  </w:num>
  <w:num w:numId="134">
    <w:abstractNumId w:val="191"/>
  </w:num>
  <w:num w:numId="135">
    <w:abstractNumId w:val="157"/>
  </w:num>
  <w:num w:numId="136">
    <w:abstractNumId w:val="81"/>
  </w:num>
  <w:num w:numId="137">
    <w:abstractNumId w:val="11"/>
  </w:num>
  <w:num w:numId="138">
    <w:abstractNumId w:val="217"/>
  </w:num>
  <w:num w:numId="139">
    <w:abstractNumId w:val="149"/>
  </w:num>
  <w:num w:numId="140">
    <w:abstractNumId w:val="160"/>
  </w:num>
  <w:num w:numId="141">
    <w:abstractNumId w:val="231"/>
  </w:num>
  <w:num w:numId="142">
    <w:abstractNumId w:val="225"/>
  </w:num>
  <w:num w:numId="143">
    <w:abstractNumId w:val="35"/>
  </w:num>
  <w:num w:numId="144">
    <w:abstractNumId w:val="3"/>
  </w:num>
  <w:num w:numId="145">
    <w:abstractNumId w:val="204"/>
  </w:num>
  <w:num w:numId="146">
    <w:abstractNumId w:val="43"/>
  </w:num>
  <w:num w:numId="147">
    <w:abstractNumId w:val="68"/>
  </w:num>
  <w:num w:numId="148">
    <w:abstractNumId w:val="186"/>
  </w:num>
  <w:num w:numId="149">
    <w:abstractNumId w:val="94"/>
  </w:num>
  <w:num w:numId="150">
    <w:abstractNumId w:val="143"/>
  </w:num>
  <w:num w:numId="151">
    <w:abstractNumId w:val="150"/>
  </w:num>
  <w:num w:numId="152">
    <w:abstractNumId w:val="163"/>
  </w:num>
  <w:num w:numId="153">
    <w:abstractNumId w:val="174"/>
  </w:num>
  <w:num w:numId="154">
    <w:abstractNumId w:val="170"/>
  </w:num>
  <w:num w:numId="155">
    <w:abstractNumId w:val="31"/>
  </w:num>
  <w:num w:numId="156">
    <w:abstractNumId w:val="136"/>
  </w:num>
  <w:num w:numId="157">
    <w:abstractNumId w:val="79"/>
  </w:num>
  <w:num w:numId="158">
    <w:abstractNumId w:val="110"/>
  </w:num>
  <w:num w:numId="159">
    <w:abstractNumId w:val="111"/>
  </w:num>
  <w:num w:numId="160">
    <w:abstractNumId w:val="64"/>
  </w:num>
  <w:num w:numId="161">
    <w:abstractNumId w:val="194"/>
  </w:num>
  <w:num w:numId="162">
    <w:abstractNumId w:val="199"/>
  </w:num>
  <w:num w:numId="163">
    <w:abstractNumId w:val="161"/>
  </w:num>
  <w:num w:numId="164">
    <w:abstractNumId w:val="120"/>
  </w:num>
  <w:num w:numId="165">
    <w:abstractNumId w:val="188"/>
  </w:num>
  <w:num w:numId="166">
    <w:abstractNumId w:val="196"/>
  </w:num>
  <w:num w:numId="167">
    <w:abstractNumId w:val="172"/>
  </w:num>
  <w:num w:numId="168">
    <w:abstractNumId w:val="50"/>
  </w:num>
  <w:num w:numId="169">
    <w:abstractNumId w:val="134"/>
  </w:num>
  <w:num w:numId="170">
    <w:abstractNumId w:val="1"/>
  </w:num>
  <w:num w:numId="171">
    <w:abstractNumId w:val="6"/>
  </w:num>
  <w:num w:numId="172">
    <w:abstractNumId w:val="73"/>
  </w:num>
  <w:num w:numId="173">
    <w:abstractNumId w:val="153"/>
  </w:num>
  <w:num w:numId="174">
    <w:abstractNumId w:val="20"/>
  </w:num>
  <w:num w:numId="175">
    <w:abstractNumId w:val="72"/>
  </w:num>
  <w:num w:numId="176">
    <w:abstractNumId w:val="100"/>
  </w:num>
  <w:num w:numId="177">
    <w:abstractNumId w:val="22"/>
  </w:num>
  <w:num w:numId="178">
    <w:abstractNumId w:val="214"/>
  </w:num>
  <w:num w:numId="179">
    <w:abstractNumId w:val="216"/>
  </w:num>
  <w:num w:numId="180">
    <w:abstractNumId w:val="135"/>
  </w:num>
  <w:num w:numId="181">
    <w:abstractNumId w:val="87"/>
  </w:num>
  <w:num w:numId="182">
    <w:abstractNumId w:val="185"/>
  </w:num>
  <w:num w:numId="183">
    <w:abstractNumId w:val="218"/>
  </w:num>
  <w:num w:numId="184">
    <w:abstractNumId w:val="205"/>
  </w:num>
  <w:num w:numId="185">
    <w:abstractNumId w:val="219"/>
  </w:num>
  <w:num w:numId="186">
    <w:abstractNumId w:val="180"/>
  </w:num>
  <w:num w:numId="187">
    <w:abstractNumId w:val="181"/>
  </w:num>
  <w:num w:numId="188">
    <w:abstractNumId w:val="82"/>
  </w:num>
  <w:num w:numId="189">
    <w:abstractNumId w:val="187"/>
  </w:num>
  <w:num w:numId="190">
    <w:abstractNumId w:val="233"/>
  </w:num>
  <w:num w:numId="191">
    <w:abstractNumId w:val="32"/>
  </w:num>
  <w:num w:numId="192">
    <w:abstractNumId w:val="224"/>
  </w:num>
  <w:num w:numId="193">
    <w:abstractNumId w:val="62"/>
  </w:num>
  <w:num w:numId="194">
    <w:abstractNumId w:val="90"/>
  </w:num>
  <w:num w:numId="195">
    <w:abstractNumId w:val="83"/>
  </w:num>
  <w:num w:numId="196">
    <w:abstractNumId w:val="4"/>
  </w:num>
  <w:num w:numId="197">
    <w:abstractNumId w:val="28"/>
  </w:num>
  <w:num w:numId="198">
    <w:abstractNumId w:val="241"/>
  </w:num>
  <w:num w:numId="199">
    <w:abstractNumId w:val="147"/>
  </w:num>
  <w:num w:numId="200">
    <w:abstractNumId w:val="40"/>
  </w:num>
  <w:num w:numId="201">
    <w:abstractNumId w:val="33"/>
  </w:num>
  <w:num w:numId="202">
    <w:abstractNumId w:val="228"/>
  </w:num>
  <w:num w:numId="203">
    <w:abstractNumId w:val="56"/>
  </w:num>
  <w:num w:numId="204">
    <w:abstractNumId w:val="151"/>
  </w:num>
  <w:num w:numId="205">
    <w:abstractNumId w:val="46"/>
  </w:num>
  <w:num w:numId="206">
    <w:abstractNumId w:val="75"/>
  </w:num>
  <w:num w:numId="207">
    <w:abstractNumId w:val="178"/>
  </w:num>
  <w:num w:numId="208">
    <w:abstractNumId w:val="42"/>
  </w:num>
  <w:num w:numId="209">
    <w:abstractNumId w:val="207"/>
  </w:num>
  <w:num w:numId="210">
    <w:abstractNumId w:val="14"/>
  </w:num>
  <w:num w:numId="211">
    <w:abstractNumId w:val="177"/>
  </w:num>
  <w:num w:numId="212">
    <w:abstractNumId w:val="70"/>
  </w:num>
  <w:num w:numId="213">
    <w:abstractNumId w:val="93"/>
  </w:num>
  <w:num w:numId="214">
    <w:abstractNumId w:val="139"/>
  </w:num>
  <w:num w:numId="215">
    <w:abstractNumId w:val="192"/>
  </w:num>
  <w:num w:numId="216">
    <w:abstractNumId w:val="201"/>
  </w:num>
  <w:num w:numId="217">
    <w:abstractNumId w:val="145"/>
  </w:num>
  <w:num w:numId="218">
    <w:abstractNumId w:val="2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246"/>
  </w:num>
  <w:num w:numId="223">
    <w:abstractNumId w:val="118"/>
  </w:num>
  <w:num w:numId="224">
    <w:abstractNumId w:val="26"/>
  </w:num>
  <w:num w:numId="225">
    <w:abstractNumId w:val="208"/>
  </w:num>
  <w:num w:numId="226">
    <w:abstractNumId w:val="41"/>
  </w:num>
  <w:num w:numId="227">
    <w:abstractNumId w:val="36"/>
  </w:num>
  <w:num w:numId="228">
    <w:abstractNumId w:val="171"/>
  </w:num>
  <w:num w:numId="229">
    <w:abstractNumId w:val="176"/>
  </w:num>
  <w:num w:numId="230">
    <w:abstractNumId w:val="189"/>
  </w:num>
  <w:num w:numId="231">
    <w:abstractNumId w:val="123"/>
  </w:num>
  <w:num w:numId="232">
    <w:abstractNumId w:val="227"/>
  </w:num>
  <w:num w:numId="233">
    <w:abstractNumId w:val="220"/>
  </w:num>
  <w:num w:numId="234">
    <w:abstractNumId w:val="45"/>
  </w:num>
  <w:num w:numId="235">
    <w:abstractNumId w:val="155"/>
  </w:num>
  <w:num w:numId="236">
    <w:abstractNumId w:val="23"/>
  </w:num>
  <w:num w:numId="237">
    <w:abstractNumId w:val="242"/>
  </w:num>
  <w:num w:numId="238">
    <w:abstractNumId w:val="138"/>
  </w:num>
  <w:num w:numId="239">
    <w:abstractNumId w:val="168"/>
  </w:num>
  <w:num w:numId="240">
    <w:abstractNumId w:val="236"/>
  </w:num>
  <w:num w:numId="241">
    <w:abstractNumId w:val="71"/>
  </w:num>
  <w:num w:numId="242">
    <w:abstractNumId w:val="173"/>
    <w:lvlOverride w:ilvl="0">
      <w:startOverride w:val="1"/>
    </w:lvlOverride>
  </w:num>
  <w:num w:numId="243">
    <w:abstractNumId w:val="137"/>
    <w:lvlOverride w:ilvl="0">
      <w:startOverride w:val="1"/>
    </w:lvlOverride>
  </w:num>
  <w:num w:numId="244">
    <w:abstractNumId w:val="109"/>
    <w:lvlOverride w:ilvl="0">
      <w:startOverride w:val="1"/>
    </w:lvlOverride>
  </w:num>
  <w:num w:numId="245">
    <w:abstractNumId w:val="96"/>
    <w:lvlOverride w:ilvl="0">
      <w:startOverride w:val="1"/>
    </w:lvlOverride>
  </w:num>
  <w:num w:numId="246">
    <w:abstractNumId w:val="212"/>
    <w:lvlOverride w:ilvl="0">
      <w:startOverride w:val="1"/>
    </w:lvlOverride>
  </w:num>
  <w:num w:numId="247">
    <w:abstractNumId w:val="108"/>
    <w:lvlOverride w:ilvl="0">
      <w:startOverride w:val="1"/>
    </w:lvlOverride>
  </w:num>
  <w:num w:numId="248">
    <w:abstractNumId w:val="195"/>
    <w:lvlOverride w:ilvl="0">
      <w:startOverride w:val="1"/>
    </w:lvlOverride>
  </w:num>
  <w:numIdMacAtCleanup w:val="2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isplayBackgroundShape/>
  <w:activeWritingStyle w:appName="MSWord" w:lang="ar-SA" w:vendorID="64" w:dllVersion="6" w:nlCheck="1" w:checkStyle="0"/>
  <w:activeWritingStyle w:appName="MSWord" w:lang="fr-FR" w:vendorID="64" w:dllVersion="6" w:nlCheck="1" w:checkStyle="1"/>
  <w:activeWritingStyle w:appName="MSWord" w:lang="fr-CA" w:vendorID="64" w:dllVersion="6" w:nlCheck="1" w:checkStyle="1"/>
  <w:activeWritingStyle w:appName="MSWord" w:lang="ar-DZ" w:vendorID="64" w:dllVersion="6" w:nlCheck="1" w:checkStyle="0"/>
  <w:activeWritingStyle w:appName="MSWord" w:lang="en-US" w:vendorID="64" w:dllVersion="6" w:nlCheck="1" w:checkStyle="1"/>
  <w:activeWritingStyle w:appName="MSWord" w:lang="es-ES" w:vendorID="64" w:dllVersion="6" w:nlCheck="1" w:checkStyle="1"/>
  <w:activeWritingStyle w:appName="MSWord" w:lang="en-AU" w:vendorID="64" w:dllVersion="6" w:nlCheck="1" w:checkStyle="1"/>
  <w:activeWritingStyle w:appName="MSWord" w:lang="ar-SA" w:vendorID="64" w:dllVersion="0" w:nlCheck="1" w:checkStyle="0"/>
  <w:activeWritingStyle w:appName="MSWord" w:lang="fr-FR" w:vendorID="64" w:dllVersion="0" w:nlCheck="1" w:checkStyle="0"/>
  <w:activeWritingStyle w:appName="MSWord" w:lang="fr-CA" w:vendorID="64" w:dllVersion="0" w:nlCheck="1" w:checkStyle="0"/>
  <w:activeWritingStyle w:appName="MSWord" w:lang="ar-DZ" w:vendorID="64" w:dllVersion="0" w:nlCheck="1" w:checkStyle="0"/>
  <w:activeWritingStyle w:appName="MSWord" w:lang="en-US" w:vendorID="64" w:dllVersion="0" w:nlCheck="1" w:checkStyle="0"/>
  <w:activeWritingStyle w:appName="MSWord" w:lang="es-ES" w:vendorID="64" w:dllVersion="0" w:nlCheck="1" w:checkStyle="0"/>
  <w:activeWritingStyle w:appName="MSWord" w:lang="en-AU" w:vendorID="64" w:dllVersion="0" w:nlCheck="1" w:checkStyle="0"/>
  <w:activeWritingStyle w:appName="MSWord" w:lang="de-DE" w:vendorID="64" w:dllVersion="0" w:nlCheck="1" w:checkStyle="0"/>
  <w:activeWritingStyle w:appName="MSWord" w:lang="fr-FR" w:vendorID="64" w:dllVersion="131078" w:nlCheck="1" w:checkStyle="1"/>
  <w:activeWritingStyle w:appName="MSWord" w:lang="fr-CA" w:vendorID="64" w:dllVersion="131078" w:nlCheck="1" w:checkStyle="1"/>
  <w:activeWritingStyle w:appName="MSWord" w:lang="en-US" w:vendorID="64" w:dllVersion="131078" w:nlCheck="1" w:checkStyle="1"/>
  <w:activeWritingStyle w:appName="MSWord" w:lang="en-AU" w:vendorID="64" w:dllVersion="131078" w:nlCheck="1" w:checkStyle="1"/>
  <w:activeWritingStyle w:appName="MSWord" w:lang="de-DE" w:vendorID="64" w:dllVersion="131078" w:nlCheck="1" w:checkStyle="1"/>
  <w:activeWritingStyle w:appName="MSWord" w:lang="es-ES" w:vendorID="64" w:dllVersion="131078" w:nlCheck="1" w:checkStyle="1"/>
  <w:activeWritingStyle w:appName="MSWord" w:lang="ar-SA" w:vendorID="64" w:dllVersion="131078" w:nlCheck="1" w:checkStyle="0"/>
  <w:activeWritingStyle w:appName="MSWord" w:lang="ar-DZ" w:vendorID="64" w:dllVersion="131078" w:nlCheck="1" w:checkStyle="0"/>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EB"/>
    <w:rsid w:val="0000078B"/>
    <w:rsid w:val="000024BC"/>
    <w:rsid w:val="00002A19"/>
    <w:rsid w:val="00002F60"/>
    <w:rsid w:val="00004AD3"/>
    <w:rsid w:val="00005DE9"/>
    <w:rsid w:val="0000616E"/>
    <w:rsid w:val="0000740F"/>
    <w:rsid w:val="000074AB"/>
    <w:rsid w:val="000113EA"/>
    <w:rsid w:val="000132F6"/>
    <w:rsid w:val="00014891"/>
    <w:rsid w:val="000167DF"/>
    <w:rsid w:val="000207E0"/>
    <w:rsid w:val="00020C2C"/>
    <w:rsid w:val="00020C53"/>
    <w:rsid w:val="00020CB0"/>
    <w:rsid w:val="000211A4"/>
    <w:rsid w:val="00022539"/>
    <w:rsid w:val="00023088"/>
    <w:rsid w:val="000233E1"/>
    <w:rsid w:val="0002552F"/>
    <w:rsid w:val="000255F7"/>
    <w:rsid w:val="000265D7"/>
    <w:rsid w:val="000307CF"/>
    <w:rsid w:val="000310C5"/>
    <w:rsid w:val="0003174A"/>
    <w:rsid w:val="00032016"/>
    <w:rsid w:val="0003366A"/>
    <w:rsid w:val="000342BB"/>
    <w:rsid w:val="0003750D"/>
    <w:rsid w:val="00041974"/>
    <w:rsid w:val="00042EFB"/>
    <w:rsid w:val="0004317F"/>
    <w:rsid w:val="000436EC"/>
    <w:rsid w:val="00043BD8"/>
    <w:rsid w:val="000441F1"/>
    <w:rsid w:val="000451AE"/>
    <w:rsid w:val="000452B3"/>
    <w:rsid w:val="00050442"/>
    <w:rsid w:val="000507E9"/>
    <w:rsid w:val="00051E0B"/>
    <w:rsid w:val="00052549"/>
    <w:rsid w:val="00052FE3"/>
    <w:rsid w:val="00053740"/>
    <w:rsid w:val="00053CEF"/>
    <w:rsid w:val="0005465D"/>
    <w:rsid w:val="00056BDD"/>
    <w:rsid w:val="000572FB"/>
    <w:rsid w:val="0006027E"/>
    <w:rsid w:val="00060376"/>
    <w:rsid w:val="000604AB"/>
    <w:rsid w:val="000618E0"/>
    <w:rsid w:val="00062F9F"/>
    <w:rsid w:val="00063A7B"/>
    <w:rsid w:val="00066A86"/>
    <w:rsid w:val="00066EE1"/>
    <w:rsid w:val="000670FF"/>
    <w:rsid w:val="000677FB"/>
    <w:rsid w:val="00070124"/>
    <w:rsid w:val="000714C1"/>
    <w:rsid w:val="00071806"/>
    <w:rsid w:val="00071A6E"/>
    <w:rsid w:val="00073CED"/>
    <w:rsid w:val="000746C7"/>
    <w:rsid w:val="000772B1"/>
    <w:rsid w:val="00077B89"/>
    <w:rsid w:val="000814AB"/>
    <w:rsid w:val="00082D5D"/>
    <w:rsid w:val="00082DFB"/>
    <w:rsid w:val="0008329B"/>
    <w:rsid w:val="00083D93"/>
    <w:rsid w:val="0008490F"/>
    <w:rsid w:val="00084F07"/>
    <w:rsid w:val="00086573"/>
    <w:rsid w:val="00087A95"/>
    <w:rsid w:val="000904BA"/>
    <w:rsid w:val="000907DE"/>
    <w:rsid w:val="000921C0"/>
    <w:rsid w:val="00092B8F"/>
    <w:rsid w:val="0009323C"/>
    <w:rsid w:val="000936A4"/>
    <w:rsid w:val="000955C2"/>
    <w:rsid w:val="000964AA"/>
    <w:rsid w:val="000964B8"/>
    <w:rsid w:val="000966EF"/>
    <w:rsid w:val="000A0379"/>
    <w:rsid w:val="000A07E6"/>
    <w:rsid w:val="000A1D37"/>
    <w:rsid w:val="000A290D"/>
    <w:rsid w:val="000A5F76"/>
    <w:rsid w:val="000A68D7"/>
    <w:rsid w:val="000A6E05"/>
    <w:rsid w:val="000A730C"/>
    <w:rsid w:val="000A7745"/>
    <w:rsid w:val="000A77EB"/>
    <w:rsid w:val="000B0498"/>
    <w:rsid w:val="000B0B60"/>
    <w:rsid w:val="000B1AD1"/>
    <w:rsid w:val="000B33F5"/>
    <w:rsid w:val="000B3B12"/>
    <w:rsid w:val="000B3EB7"/>
    <w:rsid w:val="000B5106"/>
    <w:rsid w:val="000B636E"/>
    <w:rsid w:val="000B7479"/>
    <w:rsid w:val="000C06D4"/>
    <w:rsid w:val="000C0C3C"/>
    <w:rsid w:val="000C2F24"/>
    <w:rsid w:val="000C3A93"/>
    <w:rsid w:val="000C5673"/>
    <w:rsid w:val="000C5E0E"/>
    <w:rsid w:val="000C69D1"/>
    <w:rsid w:val="000C6AE4"/>
    <w:rsid w:val="000C73A2"/>
    <w:rsid w:val="000C7929"/>
    <w:rsid w:val="000D04FA"/>
    <w:rsid w:val="000D0975"/>
    <w:rsid w:val="000D0C7C"/>
    <w:rsid w:val="000D0FD9"/>
    <w:rsid w:val="000D2BFB"/>
    <w:rsid w:val="000D36F8"/>
    <w:rsid w:val="000D3725"/>
    <w:rsid w:val="000D4FE1"/>
    <w:rsid w:val="000D5E7A"/>
    <w:rsid w:val="000D6492"/>
    <w:rsid w:val="000D7020"/>
    <w:rsid w:val="000D71AB"/>
    <w:rsid w:val="000D771A"/>
    <w:rsid w:val="000E0394"/>
    <w:rsid w:val="000E198B"/>
    <w:rsid w:val="000E1FF9"/>
    <w:rsid w:val="000E23F1"/>
    <w:rsid w:val="000E31FC"/>
    <w:rsid w:val="000E41C0"/>
    <w:rsid w:val="000E549E"/>
    <w:rsid w:val="000F1697"/>
    <w:rsid w:val="000F752F"/>
    <w:rsid w:val="00100C5A"/>
    <w:rsid w:val="0010114A"/>
    <w:rsid w:val="00103C97"/>
    <w:rsid w:val="001052C6"/>
    <w:rsid w:val="0010601E"/>
    <w:rsid w:val="001105CF"/>
    <w:rsid w:val="0011088D"/>
    <w:rsid w:val="00110CFA"/>
    <w:rsid w:val="0011179C"/>
    <w:rsid w:val="00114CD1"/>
    <w:rsid w:val="00116494"/>
    <w:rsid w:val="0011673B"/>
    <w:rsid w:val="00117FB6"/>
    <w:rsid w:val="0012009A"/>
    <w:rsid w:val="001203F1"/>
    <w:rsid w:val="001210AC"/>
    <w:rsid w:val="00121268"/>
    <w:rsid w:val="00121733"/>
    <w:rsid w:val="00121F4D"/>
    <w:rsid w:val="00122409"/>
    <w:rsid w:val="001230FD"/>
    <w:rsid w:val="0012321C"/>
    <w:rsid w:val="0012391F"/>
    <w:rsid w:val="00130043"/>
    <w:rsid w:val="00130097"/>
    <w:rsid w:val="00130099"/>
    <w:rsid w:val="00130F68"/>
    <w:rsid w:val="00131077"/>
    <w:rsid w:val="001310EB"/>
    <w:rsid w:val="001311AB"/>
    <w:rsid w:val="001316CA"/>
    <w:rsid w:val="00131E4E"/>
    <w:rsid w:val="00132112"/>
    <w:rsid w:val="001343AD"/>
    <w:rsid w:val="00134C1F"/>
    <w:rsid w:val="00134C95"/>
    <w:rsid w:val="0013581A"/>
    <w:rsid w:val="00135E5B"/>
    <w:rsid w:val="00136319"/>
    <w:rsid w:val="00137597"/>
    <w:rsid w:val="00142A39"/>
    <w:rsid w:val="00143654"/>
    <w:rsid w:val="001436B4"/>
    <w:rsid w:val="00143FFF"/>
    <w:rsid w:val="00145A76"/>
    <w:rsid w:val="00145EDE"/>
    <w:rsid w:val="0014602D"/>
    <w:rsid w:val="0015085A"/>
    <w:rsid w:val="0015156B"/>
    <w:rsid w:val="00152580"/>
    <w:rsid w:val="00152BE6"/>
    <w:rsid w:val="00154D35"/>
    <w:rsid w:val="001554E1"/>
    <w:rsid w:val="00155A7A"/>
    <w:rsid w:val="00156FA2"/>
    <w:rsid w:val="0015784E"/>
    <w:rsid w:val="00160371"/>
    <w:rsid w:val="00163057"/>
    <w:rsid w:val="00164595"/>
    <w:rsid w:val="001649D3"/>
    <w:rsid w:val="001651EA"/>
    <w:rsid w:val="001651F1"/>
    <w:rsid w:val="001658CC"/>
    <w:rsid w:val="00166041"/>
    <w:rsid w:val="00166E5F"/>
    <w:rsid w:val="0017130D"/>
    <w:rsid w:val="00172310"/>
    <w:rsid w:val="0017241D"/>
    <w:rsid w:val="001727D3"/>
    <w:rsid w:val="0017456E"/>
    <w:rsid w:val="00174C96"/>
    <w:rsid w:val="00175E07"/>
    <w:rsid w:val="00176E7E"/>
    <w:rsid w:val="00181C2A"/>
    <w:rsid w:val="00181FCD"/>
    <w:rsid w:val="00184BAC"/>
    <w:rsid w:val="00184C4B"/>
    <w:rsid w:val="00187C44"/>
    <w:rsid w:val="0019512B"/>
    <w:rsid w:val="0019635C"/>
    <w:rsid w:val="001967CB"/>
    <w:rsid w:val="0019709C"/>
    <w:rsid w:val="00197701"/>
    <w:rsid w:val="001A09F6"/>
    <w:rsid w:val="001A1DBB"/>
    <w:rsid w:val="001A27FC"/>
    <w:rsid w:val="001A2805"/>
    <w:rsid w:val="001A28EE"/>
    <w:rsid w:val="001A433E"/>
    <w:rsid w:val="001A4FF7"/>
    <w:rsid w:val="001A5255"/>
    <w:rsid w:val="001A54EF"/>
    <w:rsid w:val="001A5BF4"/>
    <w:rsid w:val="001B04A5"/>
    <w:rsid w:val="001B20F9"/>
    <w:rsid w:val="001B21A5"/>
    <w:rsid w:val="001B3447"/>
    <w:rsid w:val="001B3A0C"/>
    <w:rsid w:val="001B5143"/>
    <w:rsid w:val="001B532D"/>
    <w:rsid w:val="001B569E"/>
    <w:rsid w:val="001B5941"/>
    <w:rsid w:val="001B5AF3"/>
    <w:rsid w:val="001B5D42"/>
    <w:rsid w:val="001B749B"/>
    <w:rsid w:val="001B78FE"/>
    <w:rsid w:val="001C01AC"/>
    <w:rsid w:val="001C0B41"/>
    <w:rsid w:val="001C2CCD"/>
    <w:rsid w:val="001C3871"/>
    <w:rsid w:val="001C408A"/>
    <w:rsid w:val="001C46A5"/>
    <w:rsid w:val="001C55F8"/>
    <w:rsid w:val="001D07DB"/>
    <w:rsid w:val="001D226F"/>
    <w:rsid w:val="001D347A"/>
    <w:rsid w:val="001D44E6"/>
    <w:rsid w:val="001D5E43"/>
    <w:rsid w:val="001D667C"/>
    <w:rsid w:val="001E0E49"/>
    <w:rsid w:val="001E1BC6"/>
    <w:rsid w:val="001E1BE3"/>
    <w:rsid w:val="001E1E33"/>
    <w:rsid w:val="001E2630"/>
    <w:rsid w:val="001E4387"/>
    <w:rsid w:val="001E4668"/>
    <w:rsid w:val="001E69C0"/>
    <w:rsid w:val="001F0CC1"/>
    <w:rsid w:val="001F0D49"/>
    <w:rsid w:val="001F1387"/>
    <w:rsid w:val="001F2D7B"/>
    <w:rsid w:val="001F2DE1"/>
    <w:rsid w:val="001F2DE5"/>
    <w:rsid w:val="001F3E48"/>
    <w:rsid w:val="001F682A"/>
    <w:rsid w:val="001F7A7A"/>
    <w:rsid w:val="001F7FFB"/>
    <w:rsid w:val="002005A3"/>
    <w:rsid w:val="002005DC"/>
    <w:rsid w:val="00200F8A"/>
    <w:rsid w:val="00203D97"/>
    <w:rsid w:val="00203FEA"/>
    <w:rsid w:val="00204545"/>
    <w:rsid w:val="00204E66"/>
    <w:rsid w:val="00207056"/>
    <w:rsid w:val="00211F75"/>
    <w:rsid w:val="00211F78"/>
    <w:rsid w:val="00213360"/>
    <w:rsid w:val="0021352B"/>
    <w:rsid w:val="00213A3C"/>
    <w:rsid w:val="00214532"/>
    <w:rsid w:val="00215BA9"/>
    <w:rsid w:val="00216AB4"/>
    <w:rsid w:val="00220624"/>
    <w:rsid w:val="00222226"/>
    <w:rsid w:val="002231B0"/>
    <w:rsid w:val="00223AF1"/>
    <w:rsid w:val="00224CDC"/>
    <w:rsid w:val="00225726"/>
    <w:rsid w:val="002258D2"/>
    <w:rsid w:val="00225954"/>
    <w:rsid w:val="00225F0D"/>
    <w:rsid w:val="00225FC1"/>
    <w:rsid w:val="00226FEF"/>
    <w:rsid w:val="00227E46"/>
    <w:rsid w:val="002307F4"/>
    <w:rsid w:val="00230C4F"/>
    <w:rsid w:val="00232D69"/>
    <w:rsid w:val="0023505E"/>
    <w:rsid w:val="002353BD"/>
    <w:rsid w:val="0023572E"/>
    <w:rsid w:val="00235A65"/>
    <w:rsid w:val="00236529"/>
    <w:rsid w:val="00237053"/>
    <w:rsid w:val="002406B5"/>
    <w:rsid w:val="002411A2"/>
    <w:rsid w:val="00241238"/>
    <w:rsid w:val="002414AB"/>
    <w:rsid w:val="00241D5C"/>
    <w:rsid w:val="0024295A"/>
    <w:rsid w:val="00242BB9"/>
    <w:rsid w:val="00242D49"/>
    <w:rsid w:val="002434AB"/>
    <w:rsid w:val="002445A0"/>
    <w:rsid w:val="0024475D"/>
    <w:rsid w:val="0024484C"/>
    <w:rsid w:val="002456B4"/>
    <w:rsid w:val="00245E48"/>
    <w:rsid w:val="00247EA1"/>
    <w:rsid w:val="00251D17"/>
    <w:rsid w:val="00253BE7"/>
    <w:rsid w:val="00253DE6"/>
    <w:rsid w:val="0025419A"/>
    <w:rsid w:val="002541F1"/>
    <w:rsid w:val="002543CF"/>
    <w:rsid w:val="002557A8"/>
    <w:rsid w:val="0025744A"/>
    <w:rsid w:val="00257559"/>
    <w:rsid w:val="0026016E"/>
    <w:rsid w:val="00263278"/>
    <w:rsid w:val="00263A17"/>
    <w:rsid w:val="002653BA"/>
    <w:rsid w:val="00266820"/>
    <w:rsid w:val="00266AAD"/>
    <w:rsid w:val="00267426"/>
    <w:rsid w:val="00267F9A"/>
    <w:rsid w:val="002711DE"/>
    <w:rsid w:val="00271842"/>
    <w:rsid w:val="00273EFB"/>
    <w:rsid w:val="0027453F"/>
    <w:rsid w:val="00274791"/>
    <w:rsid w:val="00275394"/>
    <w:rsid w:val="00275CE3"/>
    <w:rsid w:val="00276D7B"/>
    <w:rsid w:val="00280EF5"/>
    <w:rsid w:val="00282624"/>
    <w:rsid w:val="002829B2"/>
    <w:rsid w:val="00282D60"/>
    <w:rsid w:val="00282FDA"/>
    <w:rsid w:val="002830AF"/>
    <w:rsid w:val="00284510"/>
    <w:rsid w:val="00286A6E"/>
    <w:rsid w:val="002872E7"/>
    <w:rsid w:val="002875F1"/>
    <w:rsid w:val="00287944"/>
    <w:rsid w:val="00287C15"/>
    <w:rsid w:val="00287E31"/>
    <w:rsid w:val="00290A60"/>
    <w:rsid w:val="00290EB3"/>
    <w:rsid w:val="00292C28"/>
    <w:rsid w:val="00294C52"/>
    <w:rsid w:val="002968B0"/>
    <w:rsid w:val="00296CE1"/>
    <w:rsid w:val="00297269"/>
    <w:rsid w:val="00297B3A"/>
    <w:rsid w:val="002A0BDE"/>
    <w:rsid w:val="002A0E14"/>
    <w:rsid w:val="002A133E"/>
    <w:rsid w:val="002A17F8"/>
    <w:rsid w:val="002A19DE"/>
    <w:rsid w:val="002A1CCC"/>
    <w:rsid w:val="002A3A78"/>
    <w:rsid w:val="002A419C"/>
    <w:rsid w:val="002A46DA"/>
    <w:rsid w:val="002A6484"/>
    <w:rsid w:val="002A72DB"/>
    <w:rsid w:val="002B085D"/>
    <w:rsid w:val="002B0C6F"/>
    <w:rsid w:val="002B0F43"/>
    <w:rsid w:val="002B26EB"/>
    <w:rsid w:val="002B2EDE"/>
    <w:rsid w:val="002B3A44"/>
    <w:rsid w:val="002B459C"/>
    <w:rsid w:val="002B6DF0"/>
    <w:rsid w:val="002B72B8"/>
    <w:rsid w:val="002C0320"/>
    <w:rsid w:val="002C0C7C"/>
    <w:rsid w:val="002C4D73"/>
    <w:rsid w:val="002C524D"/>
    <w:rsid w:val="002D0DBF"/>
    <w:rsid w:val="002D2B7F"/>
    <w:rsid w:val="002D373B"/>
    <w:rsid w:val="002D58CD"/>
    <w:rsid w:val="002D6289"/>
    <w:rsid w:val="002D6E0C"/>
    <w:rsid w:val="002D7216"/>
    <w:rsid w:val="002D74C7"/>
    <w:rsid w:val="002D7E26"/>
    <w:rsid w:val="002E0972"/>
    <w:rsid w:val="002E1432"/>
    <w:rsid w:val="002E15E7"/>
    <w:rsid w:val="002E1C51"/>
    <w:rsid w:val="002E1C9E"/>
    <w:rsid w:val="002E2123"/>
    <w:rsid w:val="002E37F5"/>
    <w:rsid w:val="002E38E3"/>
    <w:rsid w:val="002E5D05"/>
    <w:rsid w:val="002E7A65"/>
    <w:rsid w:val="002F0C44"/>
    <w:rsid w:val="002F0CF8"/>
    <w:rsid w:val="002F2F75"/>
    <w:rsid w:val="002F3B42"/>
    <w:rsid w:val="002F41AA"/>
    <w:rsid w:val="002F4E09"/>
    <w:rsid w:val="002F50B3"/>
    <w:rsid w:val="002F5728"/>
    <w:rsid w:val="002F5979"/>
    <w:rsid w:val="002F751A"/>
    <w:rsid w:val="00300E44"/>
    <w:rsid w:val="00302937"/>
    <w:rsid w:val="00302D83"/>
    <w:rsid w:val="003037E5"/>
    <w:rsid w:val="00304525"/>
    <w:rsid w:val="003048E8"/>
    <w:rsid w:val="003074AF"/>
    <w:rsid w:val="00311BB3"/>
    <w:rsid w:val="00312B2C"/>
    <w:rsid w:val="00313525"/>
    <w:rsid w:val="0031413A"/>
    <w:rsid w:val="00314269"/>
    <w:rsid w:val="00314457"/>
    <w:rsid w:val="003159D3"/>
    <w:rsid w:val="00315DDE"/>
    <w:rsid w:val="00316682"/>
    <w:rsid w:val="00316762"/>
    <w:rsid w:val="00316D97"/>
    <w:rsid w:val="00317CD7"/>
    <w:rsid w:val="00317FC2"/>
    <w:rsid w:val="00321B85"/>
    <w:rsid w:val="00321C6E"/>
    <w:rsid w:val="00324730"/>
    <w:rsid w:val="00325884"/>
    <w:rsid w:val="0032601C"/>
    <w:rsid w:val="003274D3"/>
    <w:rsid w:val="00327A05"/>
    <w:rsid w:val="003308CD"/>
    <w:rsid w:val="00331C2F"/>
    <w:rsid w:val="00332C5A"/>
    <w:rsid w:val="00332F48"/>
    <w:rsid w:val="00333875"/>
    <w:rsid w:val="00340A6A"/>
    <w:rsid w:val="00340D2C"/>
    <w:rsid w:val="00341908"/>
    <w:rsid w:val="003420B3"/>
    <w:rsid w:val="00342D05"/>
    <w:rsid w:val="00342EE7"/>
    <w:rsid w:val="0034661B"/>
    <w:rsid w:val="00350D59"/>
    <w:rsid w:val="00353918"/>
    <w:rsid w:val="003560BC"/>
    <w:rsid w:val="003561AC"/>
    <w:rsid w:val="0035649E"/>
    <w:rsid w:val="00360DED"/>
    <w:rsid w:val="00360F74"/>
    <w:rsid w:val="003622BD"/>
    <w:rsid w:val="00362396"/>
    <w:rsid w:val="003639A9"/>
    <w:rsid w:val="00363C8C"/>
    <w:rsid w:val="00363ED6"/>
    <w:rsid w:val="00364071"/>
    <w:rsid w:val="00365089"/>
    <w:rsid w:val="00365187"/>
    <w:rsid w:val="00365F12"/>
    <w:rsid w:val="003665C4"/>
    <w:rsid w:val="00372B0C"/>
    <w:rsid w:val="00372C78"/>
    <w:rsid w:val="003738C0"/>
    <w:rsid w:val="00374B7E"/>
    <w:rsid w:val="00376DD9"/>
    <w:rsid w:val="00377ABB"/>
    <w:rsid w:val="00383427"/>
    <w:rsid w:val="00383713"/>
    <w:rsid w:val="00384840"/>
    <w:rsid w:val="00384AEA"/>
    <w:rsid w:val="003856B4"/>
    <w:rsid w:val="00385C2E"/>
    <w:rsid w:val="003869C7"/>
    <w:rsid w:val="003873C7"/>
    <w:rsid w:val="0038790D"/>
    <w:rsid w:val="003901B0"/>
    <w:rsid w:val="00392F4C"/>
    <w:rsid w:val="00394457"/>
    <w:rsid w:val="00394F86"/>
    <w:rsid w:val="003952C8"/>
    <w:rsid w:val="003957BD"/>
    <w:rsid w:val="00396429"/>
    <w:rsid w:val="003965E5"/>
    <w:rsid w:val="00396B11"/>
    <w:rsid w:val="00396B47"/>
    <w:rsid w:val="00397DDD"/>
    <w:rsid w:val="003A00E8"/>
    <w:rsid w:val="003A042F"/>
    <w:rsid w:val="003A0AF0"/>
    <w:rsid w:val="003A1332"/>
    <w:rsid w:val="003A43A8"/>
    <w:rsid w:val="003A4EA1"/>
    <w:rsid w:val="003A5290"/>
    <w:rsid w:val="003A6610"/>
    <w:rsid w:val="003A6DBC"/>
    <w:rsid w:val="003A6FD2"/>
    <w:rsid w:val="003A72B0"/>
    <w:rsid w:val="003B0698"/>
    <w:rsid w:val="003B084E"/>
    <w:rsid w:val="003B0CE3"/>
    <w:rsid w:val="003B20AC"/>
    <w:rsid w:val="003B2B0C"/>
    <w:rsid w:val="003B3194"/>
    <w:rsid w:val="003B4B74"/>
    <w:rsid w:val="003B6A0C"/>
    <w:rsid w:val="003B6B19"/>
    <w:rsid w:val="003B7F7D"/>
    <w:rsid w:val="003B7FBE"/>
    <w:rsid w:val="003C241A"/>
    <w:rsid w:val="003C30DD"/>
    <w:rsid w:val="003C3C9A"/>
    <w:rsid w:val="003C4199"/>
    <w:rsid w:val="003C41B8"/>
    <w:rsid w:val="003C4742"/>
    <w:rsid w:val="003C4A4C"/>
    <w:rsid w:val="003C5512"/>
    <w:rsid w:val="003C5732"/>
    <w:rsid w:val="003C5F7D"/>
    <w:rsid w:val="003C6EFD"/>
    <w:rsid w:val="003C7742"/>
    <w:rsid w:val="003C793F"/>
    <w:rsid w:val="003D0052"/>
    <w:rsid w:val="003D19E7"/>
    <w:rsid w:val="003D5146"/>
    <w:rsid w:val="003D59A1"/>
    <w:rsid w:val="003D5E0A"/>
    <w:rsid w:val="003D75A1"/>
    <w:rsid w:val="003D7F3E"/>
    <w:rsid w:val="003E007B"/>
    <w:rsid w:val="003E1BC4"/>
    <w:rsid w:val="003E2320"/>
    <w:rsid w:val="003E337C"/>
    <w:rsid w:val="003E3E87"/>
    <w:rsid w:val="003E4922"/>
    <w:rsid w:val="003E62E7"/>
    <w:rsid w:val="003E7451"/>
    <w:rsid w:val="003E7E6D"/>
    <w:rsid w:val="003F1BB9"/>
    <w:rsid w:val="003F324E"/>
    <w:rsid w:val="003F3316"/>
    <w:rsid w:val="003F41A9"/>
    <w:rsid w:val="003F5037"/>
    <w:rsid w:val="003F52D7"/>
    <w:rsid w:val="003F5AEB"/>
    <w:rsid w:val="003F6D76"/>
    <w:rsid w:val="00401169"/>
    <w:rsid w:val="00404801"/>
    <w:rsid w:val="004053C8"/>
    <w:rsid w:val="004069C2"/>
    <w:rsid w:val="0040747E"/>
    <w:rsid w:val="004076A0"/>
    <w:rsid w:val="004078AC"/>
    <w:rsid w:val="00411B28"/>
    <w:rsid w:val="004147CE"/>
    <w:rsid w:val="00414D4D"/>
    <w:rsid w:val="0041511D"/>
    <w:rsid w:val="00421D8D"/>
    <w:rsid w:val="00421E28"/>
    <w:rsid w:val="00422BE2"/>
    <w:rsid w:val="00425B90"/>
    <w:rsid w:val="00425DB4"/>
    <w:rsid w:val="004272DF"/>
    <w:rsid w:val="00427BB1"/>
    <w:rsid w:val="00427D81"/>
    <w:rsid w:val="0043096A"/>
    <w:rsid w:val="00431AF9"/>
    <w:rsid w:val="00431D44"/>
    <w:rsid w:val="00435578"/>
    <w:rsid w:val="0043624A"/>
    <w:rsid w:val="0043721C"/>
    <w:rsid w:val="004376A1"/>
    <w:rsid w:val="004407E8"/>
    <w:rsid w:val="004425C6"/>
    <w:rsid w:val="0044273F"/>
    <w:rsid w:val="00443600"/>
    <w:rsid w:val="00443B9E"/>
    <w:rsid w:val="00444ACD"/>
    <w:rsid w:val="00445A66"/>
    <w:rsid w:val="00445E34"/>
    <w:rsid w:val="00446006"/>
    <w:rsid w:val="00446BAC"/>
    <w:rsid w:val="00447138"/>
    <w:rsid w:val="00447B4A"/>
    <w:rsid w:val="00450181"/>
    <w:rsid w:val="00450833"/>
    <w:rsid w:val="00450EF3"/>
    <w:rsid w:val="00450F00"/>
    <w:rsid w:val="0045247C"/>
    <w:rsid w:val="00452F36"/>
    <w:rsid w:val="00453BA0"/>
    <w:rsid w:val="00453CA2"/>
    <w:rsid w:val="0045409C"/>
    <w:rsid w:val="00454DBA"/>
    <w:rsid w:val="00455476"/>
    <w:rsid w:val="00461609"/>
    <w:rsid w:val="00462271"/>
    <w:rsid w:val="00462F4D"/>
    <w:rsid w:val="004638DF"/>
    <w:rsid w:val="00465905"/>
    <w:rsid w:val="00466305"/>
    <w:rsid w:val="004670AB"/>
    <w:rsid w:val="00467BCF"/>
    <w:rsid w:val="00467F74"/>
    <w:rsid w:val="00471FE4"/>
    <w:rsid w:val="00472971"/>
    <w:rsid w:val="004731CF"/>
    <w:rsid w:val="0047365A"/>
    <w:rsid w:val="00474B44"/>
    <w:rsid w:val="00475555"/>
    <w:rsid w:val="004804DA"/>
    <w:rsid w:val="004809C0"/>
    <w:rsid w:val="00480E8F"/>
    <w:rsid w:val="00482CC6"/>
    <w:rsid w:val="00485697"/>
    <w:rsid w:val="00486E22"/>
    <w:rsid w:val="004900D2"/>
    <w:rsid w:val="00492508"/>
    <w:rsid w:val="0049352E"/>
    <w:rsid w:val="00493647"/>
    <w:rsid w:val="00493B55"/>
    <w:rsid w:val="00494B32"/>
    <w:rsid w:val="0049578A"/>
    <w:rsid w:val="00495D84"/>
    <w:rsid w:val="0049687D"/>
    <w:rsid w:val="004A16D2"/>
    <w:rsid w:val="004A46B0"/>
    <w:rsid w:val="004A4E6F"/>
    <w:rsid w:val="004A4EB7"/>
    <w:rsid w:val="004A7AD0"/>
    <w:rsid w:val="004B061E"/>
    <w:rsid w:val="004B23C7"/>
    <w:rsid w:val="004B318E"/>
    <w:rsid w:val="004B3A48"/>
    <w:rsid w:val="004B3E55"/>
    <w:rsid w:val="004B3EBB"/>
    <w:rsid w:val="004B4387"/>
    <w:rsid w:val="004B4484"/>
    <w:rsid w:val="004B7853"/>
    <w:rsid w:val="004C0D3A"/>
    <w:rsid w:val="004C106B"/>
    <w:rsid w:val="004C1BC5"/>
    <w:rsid w:val="004C20A8"/>
    <w:rsid w:val="004C2139"/>
    <w:rsid w:val="004C26AF"/>
    <w:rsid w:val="004C2BBD"/>
    <w:rsid w:val="004C2BC4"/>
    <w:rsid w:val="004C4872"/>
    <w:rsid w:val="004C48CF"/>
    <w:rsid w:val="004C534F"/>
    <w:rsid w:val="004C63E8"/>
    <w:rsid w:val="004C6F53"/>
    <w:rsid w:val="004C734F"/>
    <w:rsid w:val="004C76E0"/>
    <w:rsid w:val="004C7DA2"/>
    <w:rsid w:val="004D1EEA"/>
    <w:rsid w:val="004D3C9B"/>
    <w:rsid w:val="004D3D0D"/>
    <w:rsid w:val="004D4FD6"/>
    <w:rsid w:val="004D6964"/>
    <w:rsid w:val="004D783E"/>
    <w:rsid w:val="004E00C6"/>
    <w:rsid w:val="004E1184"/>
    <w:rsid w:val="004E26E1"/>
    <w:rsid w:val="004E2F9E"/>
    <w:rsid w:val="004E408A"/>
    <w:rsid w:val="004E668B"/>
    <w:rsid w:val="004E682E"/>
    <w:rsid w:val="004F2A31"/>
    <w:rsid w:val="004F36B4"/>
    <w:rsid w:val="004F42E7"/>
    <w:rsid w:val="004F5EAD"/>
    <w:rsid w:val="0050006D"/>
    <w:rsid w:val="00500C25"/>
    <w:rsid w:val="0050148F"/>
    <w:rsid w:val="0050225E"/>
    <w:rsid w:val="00502EF0"/>
    <w:rsid w:val="00502FAE"/>
    <w:rsid w:val="005036A9"/>
    <w:rsid w:val="005059DB"/>
    <w:rsid w:val="00506B22"/>
    <w:rsid w:val="0050733B"/>
    <w:rsid w:val="005076A9"/>
    <w:rsid w:val="00511F08"/>
    <w:rsid w:val="00512577"/>
    <w:rsid w:val="00513085"/>
    <w:rsid w:val="00514633"/>
    <w:rsid w:val="0051631E"/>
    <w:rsid w:val="00516A5C"/>
    <w:rsid w:val="00516C52"/>
    <w:rsid w:val="00517659"/>
    <w:rsid w:val="00517D86"/>
    <w:rsid w:val="005221EA"/>
    <w:rsid w:val="00522573"/>
    <w:rsid w:val="005258A0"/>
    <w:rsid w:val="00526B2D"/>
    <w:rsid w:val="00527CD7"/>
    <w:rsid w:val="005303DB"/>
    <w:rsid w:val="00530F42"/>
    <w:rsid w:val="00531A75"/>
    <w:rsid w:val="00531DD9"/>
    <w:rsid w:val="00533057"/>
    <w:rsid w:val="00533508"/>
    <w:rsid w:val="00533734"/>
    <w:rsid w:val="00535F85"/>
    <w:rsid w:val="005372D8"/>
    <w:rsid w:val="00537A97"/>
    <w:rsid w:val="0054031B"/>
    <w:rsid w:val="0054077F"/>
    <w:rsid w:val="00541C56"/>
    <w:rsid w:val="00541F39"/>
    <w:rsid w:val="00543C1F"/>
    <w:rsid w:val="005441C5"/>
    <w:rsid w:val="00546C61"/>
    <w:rsid w:val="00550224"/>
    <w:rsid w:val="00551107"/>
    <w:rsid w:val="00551AB7"/>
    <w:rsid w:val="00552102"/>
    <w:rsid w:val="0055265E"/>
    <w:rsid w:val="0055283E"/>
    <w:rsid w:val="0055303E"/>
    <w:rsid w:val="00553387"/>
    <w:rsid w:val="0055393B"/>
    <w:rsid w:val="00553F23"/>
    <w:rsid w:val="0055477D"/>
    <w:rsid w:val="00555075"/>
    <w:rsid w:val="00555534"/>
    <w:rsid w:val="00555D21"/>
    <w:rsid w:val="00555F96"/>
    <w:rsid w:val="005578EC"/>
    <w:rsid w:val="00560857"/>
    <w:rsid w:val="005610CE"/>
    <w:rsid w:val="0056144A"/>
    <w:rsid w:val="00562D7E"/>
    <w:rsid w:val="00563CBF"/>
    <w:rsid w:val="0056512D"/>
    <w:rsid w:val="00566001"/>
    <w:rsid w:val="00566781"/>
    <w:rsid w:val="00566848"/>
    <w:rsid w:val="00567261"/>
    <w:rsid w:val="00570783"/>
    <w:rsid w:val="00570E14"/>
    <w:rsid w:val="005722AC"/>
    <w:rsid w:val="00573922"/>
    <w:rsid w:val="0057394A"/>
    <w:rsid w:val="00576D02"/>
    <w:rsid w:val="0058080A"/>
    <w:rsid w:val="00581114"/>
    <w:rsid w:val="005812B7"/>
    <w:rsid w:val="00583064"/>
    <w:rsid w:val="00583FC9"/>
    <w:rsid w:val="005869CB"/>
    <w:rsid w:val="00586BBC"/>
    <w:rsid w:val="00587DCA"/>
    <w:rsid w:val="00594281"/>
    <w:rsid w:val="00595D1C"/>
    <w:rsid w:val="005A0DE7"/>
    <w:rsid w:val="005A1616"/>
    <w:rsid w:val="005A1D88"/>
    <w:rsid w:val="005A4A80"/>
    <w:rsid w:val="005A5872"/>
    <w:rsid w:val="005A72F7"/>
    <w:rsid w:val="005B14EC"/>
    <w:rsid w:val="005B1787"/>
    <w:rsid w:val="005B39BA"/>
    <w:rsid w:val="005B3BA7"/>
    <w:rsid w:val="005B4DA4"/>
    <w:rsid w:val="005B5285"/>
    <w:rsid w:val="005B5E4E"/>
    <w:rsid w:val="005B7498"/>
    <w:rsid w:val="005C123A"/>
    <w:rsid w:val="005C126D"/>
    <w:rsid w:val="005C167E"/>
    <w:rsid w:val="005C2458"/>
    <w:rsid w:val="005C39FB"/>
    <w:rsid w:val="005C5E93"/>
    <w:rsid w:val="005C7743"/>
    <w:rsid w:val="005D03DC"/>
    <w:rsid w:val="005D0636"/>
    <w:rsid w:val="005D2FE7"/>
    <w:rsid w:val="005D3E90"/>
    <w:rsid w:val="005D3F04"/>
    <w:rsid w:val="005D5722"/>
    <w:rsid w:val="005D6017"/>
    <w:rsid w:val="005D627B"/>
    <w:rsid w:val="005D6F63"/>
    <w:rsid w:val="005E2B1C"/>
    <w:rsid w:val="005E2B6A"/>
    <w:rsid w:val="005E3947"/>
    <w:rsid w:val="005E4342"/>
    <w:rsid w:val="005E5C89"/>
    <w:rsid w:val="005F0711"/>
    <w:rsid w:val="005F08A6"/>
    <w:rsid w:val="005F1119"/>
    <w:rsid w:val="005F128B"/>
    <w:rsid w:val="005F17F3"/>
    <w:rsid w:val="005F1BD9"/>
    <w:rsid w:val="005F22BE"/>
    <w:rsid w:val="005F266B"/>
    <w:rsid w:val="005F3769"/>
    <w:rsid w:val="005F48E2"/>
    <w:rsid w:val="005F520A"/>
    <w:rsid w:val="005F71ED"/>
    <w:rsid w:val="006004E5"/>
    <w:rsid w:val="00601092"/>
    <w:rsid w:val="0060134D"/>
    <w:rsid w:val="006015D4"/>
    <w:rsid w:val="00603CE1"/>
    <w:rsid w:val="00604D80"/>
    <w:rsid w:val="00607664"/>
    <w:rsid w:val="00610D1E"/>
    <w:rsid w:val="0061136C"/>
    <w:rsid w:val="0061203A"/>
    <w:rsid w:val="006132FF"/>
    <w:rsid w:val="00613C22"/>
    <w:rsid w:val="0061462C"/>
    <w:rsid w:val="00615F68"/>
    <w:rsid w:val="00617CB7"/>
    <w:rsid w:val="00620003"/>
    <w:rsid w:val="00620B03"/>
    <w:rsid w:val="0062260D"/>
    <w:rsid w:val="00622726"/>
    <w:rsid w:val="0062316F"/>
    <w:rsid w:val="00626100"/>
    <w:rsid w:val="00627ED3"/>
    <w:rsid w:val="006332F2"/>
    <w:rsid w:val="00634014"/>
    <w:rsid w:val="00634418"/>
    <w:rsid w:val="00634AF6"/>
    <w:rsid w:val="006354F1"/>
    <w:rsid w:val="00635610"/>
    <w:rsid w:val="0063609F"/>
    <w:rsid w:val="0063672D"/>
    <w:rsid w:val="00637F91"/>
    <w:rsid w:val="006403B6"/>
    <w:rsid w:val="00640447"/>
    <w:rsid w:val="006416BA"/>
    <w:rsid w:val="00641A4C"/>
    <w:rsid w:val="006424CA"/>
    <w:rsid w:val="00643948"/>
    <w:rsid w:val="00643F2C"/>
    <w:rsid w:val="00643FC7"/>
    <w:rsid w:val="0064466E"/>
    <w:rsid w:val="0064574E"/>
    <w:rsid w:val="0064647F"/>
    <w:rsid w:val="00646489"/>
    <w:rsid w:val="00650634"/>
    <w:rsid w:val="00652CEE"/>
    <w:rsid w:val="00652F72"/>
    <w:rsid w:val="00655D2A"/>
    <w:rsid w:val="00657CCF"/>
    <w:rsid w:val="00657D1F"/>
    <w:rsid w:val="006637B1"/>
    <w:rsid w:val="006640ED"/>
    <w:rsid w:val="0066467A"/>
    <w:rsid w:val="00664DAC"/>
    <w:rsid w:val="00665198"/>
    <w:rsid w:val="006661FD"/>
    <w:rsid w:val="006701AA"/>
    <w:rsid w:val="00670421"/>
    <w:rsid w:val="00670690"/>
    <w:rsid w:val="00670900"/>
    <w:rsid w:val="0067267D"/>
    <w:rsid w:val="00672BC7"/>
    <w:rsid w:val="006758D9"/>
    <w:rsid w:val="00675E58"/>
    <w:rsid w:val="0067640A"/>
    <w:rsid w:val="00676D6F"/>
    <w:rsid w:val="006779DF"/>
    <w:rsid w:val="00681BE6"/>
    <w:rsid w:val="00682CD8"/>
    <w:rsid w:val="00683448"/>
    <w:rsid w:val="00684A3F"/>
    <w:rsid w:val="00684D92"/>
    <w:rsid w:val="00687766"/>
    <w:rsid w:val="00691396"/>
    <w:rsid w:val="00693200"/>
    <w:rsid w:val="00693978"/>
    <w:rsid w:val="0069510E"/>
    <w:rsid w:val="0069532B"/>
    <w:rsid w:val="006953D8"/>
    <w:rsid w:val="00695665"/>
    <w:rsid w:val="00696008"/>
    <w:rsid w:val="006966A9"/>
    <w:rsid w:val="006971C8"/>
    <w:rsid w:val="006973AE"/>
    <w:rsid w:val="006A1971"/>
    <w:rsid w:val="006A1DD8"/>
    <w:rsid w:val="006A33FD"/>
    <w:rsid w:val="006A3D35"/>
    <w:rsid w:val="006A5F19"/>
    <w:rsid w:val="006A6043"/>
    <w:rsid w:val="006A75F7"/>
    <w:rsid w:val="006A7B7C"/>
    <w:rsid w:val="006B0641"/>
    <w:rsid w:val="006B11B9"/>
    <w:rsid w:val="006B1250"/>
    <w:rsid w:val="006B1468"/>
    <w:rsid w:val="006B1CF8"/>
    <w:rsid w:val="006B2841"/>
    <w:rsid w:val="006B5385"/>
    <w:rsid w:val="006B5F5E"/>
    <w:rsid w:val="006B703A"/>
    <w:rsid w:val="006B7166"/>
    <w:rsid w:val="006B7534"/>
    <w:rsid w:val="006C1D0E"/>
    <w:rsid w:val="006C4672"/>
    <w:rsid w:val="006C484C"/>
    <w:rsid w:val="006C49CA"/>
    <w:rsid w:val="006C4C82"/>
    <w:rsid w:val="006C707D"/>
    <w:rsid w:val="006D185D"/>
    <w:rsid w:val="006D2387"/>
    <w:rsid w:val="006D54DB"/>
    <w:rsid w:val="006D5EBB"/>
    <w:rsid w:val="006D5EC2"/>
    <w:rsid w:val="006E0879"/>
    <w:rsid w:val="006E10C2"/>
    <w:rsid w:val="006E5987"/>
    <w:rsid w:val="006E5A3D"/>
    <w:rsid w:val="006E65AA"/>
    <w:rsid w:val="006E6C71"/>
    <w:rsid w:val="006E7023"/>
    <w:rsid w:val="006F178E"/>
    <w:rsid w:val="006F1C00"/>
    <w:rsid w:val="006F1F0A"/>
    <w:rsid w:val="006F1F53"/>
    <w:rsid w:val="006F2F8C"/>
    <w:rsid w:val="006F3E42"/>
    <w:rsid w:val="006F5F86"/>
    <w:rsid w:val="006F61DD"/>
    <w:rsid w:val="006F68D3"/>
    <w:rsid w:val="006F738A"/>
    <w:rsid w:val="007003F1"/>
    <w:rsid w:val="00700B67"/>
    <w:rsid w:val="00702902"/>
    <w:rsid w:val="00704DA2"/>
    <w:rsid w:val="007107DE"/>
    <w:rsid w:val="007110DF"/>
    <w:rsid w:val="0071115A"/>
    <w:rsid w:val="007113D1"/>
    <w:rsid w:val="00715458"/>
    <w:rsid w:val="00715726"/>
    <w:rsid w:val="00716FFA"/>
    <w:rsid w:val="007201E8"/>
    <w:rsid w:val="00720E04"/>
    <w:rsid w:val="007216D2"/>
    <w:rsid w:val="007229C2"/>
    <w:rsid w:val="007243C3"/>
    <w:rsid w:val="007252A4"/>
    <w:rsid w:val="007278FF"/>
    <w:rsid w:val="00730155"/>
    <w:rsid w:val="007321C6"/>
    <w:rsid w:val="00734373"/>
    <w:rsid w:val="00735525"/>
    <w:rsid w:val="007357FE"/>
    <w:rsid w:val="00736BD0"/>
    <w:rsid w:val="00737B9B"/>
    <w:rsid w:val="00737CD1"/>
    <w:rsid w:val="00741323"/>
    <w:rsid w:val="0074219A"/>
    <w:rsid w:val="007438CB"/>
    <w:rsid w:val="007446F9"/>
    <w:rsid w:val="007455C9"/>
    <w:rsid w:val="0074577E"/>
    <w:rsid w:val="00745A2D"/>
    <w:rsid w:val="00745BA1"/>
    <w:rsid w:val="00745C0F"/>
    <w:rsid w:val="00746359"/>
    <w:rsid w:val="0074719C"/>
    <w:rsid w:val="007523EC"/>
    <w:rsid w:val="00754636"/>
    <w:rsid w:val="00754BAF"/>
    <w:rsid w:val="00754E21"/>
    <w:rsid w:val="007551DB"/>
    <w:rsid w:val="00756D23"/>
    <w:rsid w:val="0076060C"/>
    <w:rsid w:val="0076104C"/>
    <w:rsid w:val="0076131D"/>
    <w:rsid w:val="0076139A"/>
    <w:rsid w:val="00761462"/>
    <w:rsid w:val="0076197E"/>
    <w:rsid w:val="00761CB3"/>
    <w:rsid w:val="0076402C"/>
    <w:rsid w:val="00765040"/>
    <w:rsid w:val="0076762C"/>
    <w:rsid w:val="00767A27"/>
    <w:rsid w:val="00770FAF"/>
    <w:rsid w:val="0077205F"/>
    <w:rsid w:val="00773414"/>
    <w:rsid w:val="00773D34"/>
    <w:rsid w:val="007742C1"/>
    <w:rsid w:val="00774E93"/>
    <w:rsid w:val="00775314"/>
    <w:rsid w:val="0077555C"/>
    <w:rsid w:val="00775EB3"/>
    <w:rsid w:val="00777828"/>
    <w:rsid w:val="007808BE"/>
    <w:rsid w:val="0078383B"/>
    <w:rsid w:val="00786C6F"/>
    <w:rsid w:val="007875E1"/>
    <w:rsid w:val="00787E1D"/>
    <w:rsid w:val="00790799"/>
    <w:rsid w:val="00791856"/>
    <w:rsid w:val="00791C51"/>
    <w:rsid w:val="007928C8"/>
    <w:rsid w:val="00792DC7"/>
    <w:rsid w:val="007932FC"/>
    <w:rsid w:val="00793F42"/>
    <w:rsid w:val="0079405E"/>
    <w:rsid w:val="00797001"/>
    <w:rsid w:val="0079717D"/>
    <w:rsid w:val="007973C2"/>
    <w:rsid w:val="007A079D"/>
    <w:rsid w:val="007A0DF4"/>
    <w:rsid w:val="007A1225"/>
    <w:rsid w:val="007A16ED"/>
    <w:rsid w:val="007A3379"/>
    <w:rsid w:val="007A5319"/>
    <w:rsid w:val="007A6279"/>
    <w:rsid w:val="007A706A"/>
    <w:rsid w:val="007A7773"/>
    <w:rsid w:val="007B3FA3"/>
    <w:rsid w:val="007B44BF"/>
    <w:rsid w:val="007B546B"/>
    <w:rsid w:val="007B6C2B"/>
    <w:rsid w:val="007B70F3"/>
    <w:rsid w:val="007C0012"/>
    <w:rsid w:val="007C017A"/>
    <w:rsid w:val="007C0CB5"/>
    <w:rsid w:val="007C0FB8"/>
    <w:rsid w:val="007C28FD"/>
    <w:rsid w:val="007C2939"/>
    <w:rsid w:val="007C3296"/>
    <w:rsid w:val="007C3EE5"/>
    <w:rsid w:val="007C473F"/>
    <w:rsid w:val="007C5473"/>
    <w:rsid w:val="007C5ACC"/>
    <w:rsid w:val="007C78DA"/>
    <w:rsid w:val="007D0FA2"/>
    <w:rsid w:val="007D13B9"/>
    <w:rsid w:val="007D1B76"/>
    <w:rsid w:val="007D1BC5"/>
    <w:rsid w:val="007D1FF8"/>
    <w:rsid w:val="007D3827"/>
    <w:rsid w:val="007D44EC"/>
    <w:rsid w:val="007D49A5"/>
    <w:rsid w:val="007D6230"/>
    <w:rsid w:val="007D6C91"/>
    <w:rsid w:val="007D720B"/>
    <w:rsid w:val="007E0881"/>
    <w:rsid w:val="007E3536"/>
    <w:rsid w:val="007E48A3"/>
    <w:rsid w:val="007E5A59"/>
    <w:rsid w:val="007E710E"/>
    <w:rsid w:val="007F154F"/>
    <w:rsid w:val="007F1A62"/>
    <w:rsid w:val="007F200A"/>
    <w:rsid w:val="0080112D"/>
    <w:rsid w:val="00802215"/>
    <w:rsid w:val="00802538"/>
    <w:rsid w:val="008044E1"/>
    <w:rsid w:val="008072EC"/>
    <w:rsid w:val="008102CB"/>
    <w:rsid w:val="00810C33"/>
    <w:rsid w:val="0081116D"/>
    <w:rsid w:val="00813833"/>
    <w:rsid w:val="00814A77"/>
    <w:rsid w:val="00815469"/>
    <w:rsid w:val="0081564C"/>
    <w:rsid w:val="00816952"/>
    <w:rsid w:val="00816F67"/>
    <w:rsid w:val="00817E91"/>
    <w:rsid w:val="00820DC0"/>
    <w:rsid w:val="00824D80"/>
    <w:rsid w:val="00825C7A"/>
    <w:rsid w:val="0082741D"/>
    <w:rsid w:val="00830281"/>
    <w:rsid w:val="00834EF2"/>
    <w:rsid w:val="00841D96"/>
    <w:rsid w:val="0084266C"/>
    <w:rsid w:val="00843BE6"/>
    <w:rsid w:val="008440CA"/>
    <w:rsid w:val="008441CB"/>
    <w:rsid w:val="00847F32"/>
    <w:rsid w:val="00852136"/>
    <w:rsid w:val="008542EF"/>
    <w:rsid w:val="00854854"/>
    <w:rsid w:val="00854BD5"/>
    <w:rsid w:val="00854C9E"/>
    <w:rsid w:val="00855EC7"/>
    <w:rsid w:val="008560FA"/>
    <w:rsid w:val="00856C60"/>
    <w:rsid w:val="00856CAF"/>
    <w:rsid w:val="00856E22"/>
    <w:rsid w:val="00856EB6"/>
    <w:rsid w:val="00860BFC"/>
    <w:rsid w:val="00861E42"/>
    <w:rsid w:val="008620F6"/>
    <w:rsid w:val="00862520"/>
    <w:rsid w:val="00862E91"/>
    <w:rsid w:val="008652D7"/>
    <w:rsid w:val="00865386"/>
    <w:rsid w:val="008655EB"/>
    <w:rsid w:val="00865C8B"/>
    <w:rsid w:val="008669C8"/>
    <w:rsid w:val="00867259"/>
    <w:rsid w:val="008675CE"/>
    <w:rsid w:val="00870CCF"/>
    <w:rsid w:val="00870F88"/>
    <w:rsid w:val="00875736"/>
    <w:rsid w:val="00875C77"/>
    <w:rsid w:val="00876532"/>
    <w:rsid w:val="008766C8"/>
    <w:rsid w:val="0088127E"/>
    <w:rsid w:val="00881F16"/>
    <w:rsid w:val="00883118"/>
    <w:rsid w:val="0088667A"/>
    <w:rsid w:val="00890D5A"/>
    <w:rsid w:val="00891014"/>
    <w:rsid w:val="00891A13"/>
    <w:rsid w:val="00891A62"/>
    <w:rsid w:val="008938B5"/>
    <w:rsid w:val="008958D2"/>
    <w:rsid w:val="00896193"/>
    <w:rsid w:val="008963C8"/>
    <w:rsid w:val="00897FF1"/>
    <w:rsid w:val="008A1645"/>
    <w:rsid w:val="008A20E6"/>
    <w:rsid w:val="008A266C"/>
    <w:rsid w:val="008A2B37"/>
    <w:rsid w:val="008A386C"/>
    <w:rsid w:val="008A4610"/>
    <w:rsid w:val="008A46E5"/>
    <w:rsid w:val="008A5069"/>
    <w:rsid w:val="008A703D"/>
    <w:rsid w:val="008A70FE"/>
    <w:rsid w:val="008B021A"/>
    <w:rsid w:val="008B179F"/>
    <w:rsid w:val="008B2553"/>
    <w:rsid w:val="008B2D26"/>
    <w:rsid w:val="008B5488"/>
    <w:rsid w:val="008B5977"/>
    <w:rsid w:val="008B59F9"/>
    <w:rsid w:val="008B59FA"/>
    <w:rsid w:val="008C2FDC"/>
    <w:rsid w:val="008C3166"/>
    <w:rsid w:val="008C41D8"/>
    <w:rsid w:val="008C4815"/>
    <w:rsid w:val="008C4AE9"/>
    <w:rsid w:val="008C78EA"/>
    <w:rsid w:val="008C7F3A"/>
    <w:rsid w:val="008C7FFB"/>
    <w:rsid w:val="008D0940"/>
    <w:rsid w:val="008D0E10"/>
    <w:rsid w:val="008D11A4"/>
    <w:rsid w:val="008D1918"/>
    <w:rsid w:val="008D1988"/>
    <w:rsid w:val="008D220E"/>
    <w:rsid w:val="008D255E"/>
    <w:rsid w:val="008D2FB5"/>
    <w:rsid w:val="008D31AD"/>
    <w:rsid w:val="008D3E58"/>
    <w:rsid w:val="008D3F6D"/>
    <w:rsid w:val="008D40B2"/>
    <w:rsid w:val="008D51B2"/>
    <w:rsid w:val="008D5529"/>
    <w:rsid w:val="008D58C0"/>
    <w:rsid w:val="008D5B2A"/>
    <w:rsid w:val="008D6B1B"/>
    <w:rsid w:val="008E09A2"/>
    <w:rsid w:val="008E44A9"/>
    <w:rsid w:val="008E64B6"/>
    <w:rsid w:val="008E67F2"/>
    <w:rsid w:val="008F11D9"/>
    <w:rsid w:val="008F18E0"/>
    <w:rsid w:val="008F202D"/>
    <w:rsid w:val="008F2438"/>
    <w:rsid w:val="008F2915"/>
    <w:rsid w:val="008F323A"/>
    <w:rsid w:val="008F4CDC"/>
    <w:rsid w:val="008F689A"/>
    <w:rsid w:val="008F7249"/>
    <w:rsid w:val="008F7B8F"/>
    <w:rsid w:val="00900A48"/>
    <w:rsid w:val="0090169E"/>
    <w:rsid w:val="009057FA"/>
    <w:rsid w:val="0090588D"/>
    <w:rsid w:val="009065B4"/>
    <w:rsid w:val="009102D3"/>
    <w:rsid w:val="0091051E"/>
    <w:rsid w:val="00911006"/>
    <w:rsid w:val="0091238A"/>
    <w:rsid w:val="0091416A"/>
    <w:rsid w:val="00914270"/>
    <w:rsid w:val="00914461"/>
    <w:rsid w:val="00914E05"/>
    <w:rsid w:val="009169DF"/>
    <w:rsid w:val="00921795"/>
    <w:rsid w:val="00922E08"/>
    <w:rsid w:val="0092325F"/>
    <w:rsid w:val="009236C6"/>
    <w:rsid w:val="0092384D"/>
    <w:rsid w:val="00923D3B"/>
    <w:rsid w:val="00927243"/>
    <w:rsid w:val="009276FB"/>
    <w:rsid w:val="00931541"/>
    <w:rsid w:val="009320C8"/>
    <w:rsid w:val="00933B1F"/>
    <w:rsid w:val="0093455D"/>
    <w:rsid w:val="009357F5"/>
    <w:rsid w:val="00937091"/>
    <w:rsid w:val="00937F2D"/>
    <w:rsid w:val="00940A72"/>
    <w:rsid w:val="009416D8"/>
    <w:rsid w:val="00941869"/>
    <w:rsid w:val="00942D88"/>
    <w:rsid w:val="00942EDA"/>
    <w:rsid w:val="00944743"/>
    <w:rsid w:val="00945E03"/>
    <w:rsid w:val="00946CA9"/>
    <w:rsid w:val="00950E5D"/>
    <w:rsid w:val="009519AA"/>
    <w:rsid w:val="00954241"/>
    <w:rsid w:val="009561E9"/>
    <w:rsid w:val="0095796D"/>
    <w:rsid w:val="0096005A"/>
    <w:rsid w:val="00960114"/>
    <w:rsid w:val="0096109C"/>
    <w:rsid w:val="00961AC2"/>
    <w:rsid w:val="00962BE2"/>
    <w:rsid w:val="00963EA8"/>
    <w:rsid w:val="00964299"/>
    <w:rsid w:val="0096613F"/>
    <w:rsid w:val="0096681A"/>
    <w:rsid w:val="00970A1B"/>
    <w:rsid w:val="00970F55"/>
    <w:rsid w:val="00971CF3"/>
    <w:rsid w:val="00971F9C"/>
    <w:rsid w:val="00972883"/>
    <w:rsid w:val="009728A0"/>
    <w:rsid w:val="00973D49"/>
    <w:rsid w:val="009740BA"/>
    <w:rsid w:val="00974897"/>
    <w:rsid w:val="00974B84"/>
    <w:rsid w:val="00974CBA"/>
    <w:rsid w:val="00974EFC"/>
    <w:rsid w:val="00976122"/>
    <w:rsid w:val="009769D3"/>
    <w:rsid w:val="00976B86"/>
    <w:rsid w:val="0097708B"/>
    <w:rsid w:val="00980FD5"/>
    <w:rsid w:val="0098435D"/>
    <w:rsid w:val="009847DE"/>
    <w:rsid w:val="00986DF7"/>
    <w:rsid w:val="00987805"/>
    <w:rsid w:val="009900E7"/>
    <w:rsid w:val="0099225E"/>
    <w:rsid w:val="009923A5"/>
    <w:rsid w:val="00992951"/>
    <w:rsid w:val="00994046"/>
    <w:rsid w:val="0099470D"/>
    <w:rsid w:val="009977D0"/>
    <w:rsid w:val="00997973"/>
    <w:rsid w:val="00997C40"/>
    <w:rsid w:val="009A0729"/>
    <w:rsid w:val="009A3032"/>
    <w:rsid w:val="009A549C"/>
    <w:rsid w:val="009A587F"/>
    <w:rsid w:val="009A5959"/>
    <w:rsid w:val="009A7F4D"/>
    <w:rsid w:val="009B1D20"/>
    <w:rsid w:val="009B2215"/>
    <w:rsid w:val="009B5E64"/>
    <w:rsid w:val="009B6F78"/>
    <w:rsid w:val="009B72AE"/>
    <w:rsid w:val="009B7427"/>
    <w:rsid w:val="009B7808"/>
    <w:rsid w:val="009B7967"/>
    <w:rsid w:val="009C0FF2"/>
    <w:rsid w:val="009C121F"/>
    <w:rsid w:val="009C1F46"/>
    <w:rsid w:val="009C2F2E"/>
    <w:rsid w:val="009C53F5"/>
    <w:rsid w:val="009C5E19"/>
    <w:rsid w:val="009C63AA"/>
    <w:rsid w:val="009C6A14"/>
    <w:rsid w:val="009C735F"/>
    <w:rsid w:val="009D0606"/>
    <w:rsid w:val="009D0822"/>
    <w:rsid w:val="009D1B68"/>
    <w:rsid w:val="009D296A"/>
    <w:rsid w:val="009D3A16"/>
    <w:rsid w:val="009D4759"/>
    <w:rsid w:val="009D4C15"/>
    <w:rsid w:val="009D5888"/>
    <w:rsid w:val="009D66B7"/>
    <w:rsid w:val="009D75F0"/>
    <w:rsid w:val="009D76AB"/>
    <w:rsid w:val="009E1E86"/>
    <w:rsid w:val="009E2A24"/>
    <w:rsid w:val="009E2C3A"/>
    <w:rsid w:val="009E2DF0"/>
    <w:rsid w:val="009E2FD3"/>
    <w:rsid w:val="009E3F61"/>
    <w:rsid w:val="009E448F"/>
    <w:rsid w:val="009E4BFC"/>
    <w:rsid w:val="009F0710"/>
    <w:rsid w:val="009F10EA"/>
    <w:rsid w:val="009F2745"/>
    <w:rsid w:val="009F2E12"/>
    <w:rsid w:val="009F506E"/>
    <w:rsid w:val="009F6205"/>
    <w:rsid w:val="009F689C"/>
    <w:rsid w:val="009F735B"/>
    <w:rsid w:val="009F73C8"/>
    <w:rsid w:val="009F7A61"/>
    <w:rsid w:val="00A0006F"/>
    <w:rsid w:val="00A02FAD"/>
    <w:rsid w:val="00A04460"/>
    <w:rsid w:val="00A0491C"/>
    <w:rsid w:val="00A053B2"/>
    <w:rsid w:val="00A057CB"/>
    <w:rsid w:val="00A063A6"/>
    <w:rsid w:val="00A07134"/>
    <w:rsid w:val="00A079C8"/>
    <w:rsid w:val="00A13706"/>
    <w:rsid w:val="00A13CCB"/>
    <w:rsid w:val="00A152D5"/>
    <w:rsid w:val="00A153EB"/>
    <w:rsid w:val="00A16618"/>
    <w:rsid w:val="00A17850"/>
    <w:rsid w:val="00A179AE"/>
    <w:rsid w:val="00A20EEC"/>
    <w:rsid w:val="00A21A74"/>
    <w:rsid w:val="00A227AF"/>
    <w:rsid w:val="00A22ECB"/>
    <w:rsid w:val="00A23048"/>
    <w:rsid w:val="00A2345C"/>
    <w:rsid w:val="00A2416D"/>
    <w:rsid w:val="00A2696B"/>
    <w:rsid w:val="00A27ECC"/>
    <w:rsid w:val="00A31B02"/>
    <w:rsid w:val="00A33150"/>
    <w:rsid w:val="00A37919"/>
    <w:rsid w:val="00A37B3B"/>
    <w:rsid w:val="00A41C84"/>
    <w:rsid w:val="00A41E69"/>
    <w:rsid w:val="00A42512"/>
    <w:rsid w:val="00A42ABC"/>
    <w:rsid w:val="00A4357D"/>
    <w:rsid w:val="00A44991"/>
    <w:rsid w:val="00A45005"/>
    <w:rsid w:val="00A45239"/>
    <w:rsid w:val="00A469EA"/>
    <w:rsid w:val="00A46E0D"/>
    <w:rsid w:val="00A519FC"/>
    <w:rsid w:val="00A51C1E"/>
    <w:rsid w:val="00A55147"/>
    <w:rsid w:val="00A55868"/>
    <w:rsid w:val="00A55A08"/>
    <w:rsid w:val="00A55E47"/>
    <w:rsid w:val="00A56958"/>
    <w:rsid w:val="00A60130"/>
    <w:rsid w:val="00A62EBF"/>
    <w:rsid w:val="00A63B43"/>
    <w:rsid w:val="00A67550"/>
    <w:rsid w:val="00A67567"/>
    <w:rsid w:val="00A70C0B"/>
    <w:rsid w:val="00A71035"/>
    <w:rsid w:val="00A72882"/>
    <w:rsid w:val="00A74455"/>
    <w:rsid w:val="00A7649B"/>
    <w:rsid w:val="00A774E4"/>
    <w:rsid w:val="00A77D19"/>
    <w:rsid w:val="00A80725"/>
    <w:rsid w:val="00A83B0C"/>
    <w:rsid w:val="00A84FF6"/>
    <w:rsid w:val="00A8649A"/>
    <w:rsid w:val="00A86D73"/>
    <w:rsid w:val="00A9292A"/>
    <w:rsid w:val="00A92C0E"/>
    <w:rsid w:val="00A93985"/>
    <w:rsid w:val="00A950FD"/>
    <w:rsid w:val="00AA0299"/>
    <w:rsid w:val="00AA2FC6"/>
    <w:rsid w:val="00AA3135"/>
    <w:rsid w:val="00AA39C6"/>
    <w:rsid w:val="00AA4DA6"/>
    <w:rsid w:val="00AA5EA9"/>
    <w:rsid w:val="00AA6951"/>
    <w:rsid w:val="00AA6AC0"/>
    <w:rsid w:val="00AA72E2"/>
    <w:rsid w:val="00AB0013"/>
    <w:rsid w:val="00AB1964"/>
    <w:rsid w:val="00AB2F63"/>
    <w:rsid w:val="00AB3F95"/>
    <w:rsid w:val="00AB4D2E"/>
    <w:rsid w:val="00AB4F19"/>
    <w:rsid w:val="00AB5182"/>
    <w:rsid w:val="00AC183A"/>
    <w:rsid w:val="00AC1C8E"/>
    <w:rsid w:val="00AC2190"/>
    <w:rsid w:val="00AC2212"/>
    <w:rsid w:val="00AC326E"/>
    <w:rsid w:val="00AC3757"/>
    <w:rsid w:val="00AC55FC"/>
    <w:rsid w:val="00AC5D29"/>
    <w:rsid w:val="00AC7211"/>
    <w:rsid w:val="00AC779E"/>
    <w:rsid w:val="00AD0601"/>
    <w:rsid w:val="00AD17BA"/>
    <w:rsid w:val="00AD2B21"/>
    <w:rsid w:val="00AD2FBA"/>
    <w:rsid w:val="00AD301D"/>
    <w:rsid w:val="00AD3275"/>
    <w:rsid w:val="00AD396B"/>
    <w:rsid w:val="00AD3A2D"/>
    <w:rsid w:val="00AD47D6"/>
    <w:rsid w:val="00AD484A"/>
    <w:rsid w:val="00AD6D71"/>
    <w:rsid w:val="00AE0280"/>
    <w:rsid w:val="00AE1591"/>
    <w:rsid w:val="00AE2703"/>
    <w:rsid w:val="00AE3384"/>
    <w:rsid w:val="00AE366A"/>
    <w:rsid w:val="00AE5655"/>
    <w:rsid w:val="00AE59AF"/>
    <w:rsid w:val="00AE5C19"/>
    <w:rsid w:val="00AE5D25"/>
    <w:rsid w:val="00AE5DA1"/>
    <w:rsid w:val="00AE6585"/>
    <w:rsid w:val="00AE6C71"/>
    <w:rsid w:val="00AF01BD"/>
    <w:rsid w:val="00AF06EC"/>
    <w:rsid w:val="00AF21CE"/>
    <w:rsid w:val="00AF40B3"/>
    <w:rsid w:val="00AF50D7"/>
    <w:rsid w:val="00AF5553"/>
    <w:rsid w:val="00AF59B6"/>
    <w:rsid w:val="00AF5E74"/>
    <w:rsid w:val="00B02013"/>
    <w:rsid w:val="00B03364"/>
    <w:rsid w:val="00B03D7A"/>
    <w:rsid w:val="00B04180"/>
    <w:rsid w:val="00B046BE"/>
    <w:rsid w:val="00B04BED"/>
    <w:rsid w:val="00B07E88"/>
    <w:rsid w:val="00B1194A"/>
    <w:rsid w:val="00B13233"/>
    <w:rsid w:val="00B13D4D"/>
    <w:rsid w:val="00B13DAE"/>
    <w:rsid w:val="00B140B3"/>
    <w:rsid w:val="00B16489"/>
    <w:rsid w:val="00B2076D"/>
    <w:rsid w:val="00B2145E"/>
    <w:rsid w:val="00B214F7"/>
    <w:rsid w:val="00B2300A"/>
    <w:rsid w:val="00B2373F"/>
    <w:rsid w:val="00B2466D"/>
    <w:rsid w:val="00B24EEB"/>
    <w:rsid w:val="00B324C9"/>
    <w:rsid w:val="00B33DC5"/>
    <w:rsid w:val="00B3468C"/>
    <w:rsid w:val="00B35987"/>
    <w:rsid w:val="00B3652F"/>
    <w:rsid w:val="00B36C71"/>
    <w:rsid w:val="00B37FCA"/>
    <w:rsid w:val="00B40697"/>
    <w:rsid w:val="00B42AD6"/>
    <w:rsid w:val="00B44A3D"/>
    <w:rsid w:val="00B450A7"/>
    <w:rsid w:val="00B45725"/>
    <w:rsid w:val="00B45B92"/>
    <w:rsid w:val="00B46827"/>
    <w:rsid w:val="00B468F3"/>
    <w:rsid w:val="00B472CA"/>
    <w:rsid w:val="00B51B52"/>
    <w:rsid w:val="00B52F13"/>
    <w:rsid w:val="00B5340F"/>
    <w:rsid w:val="00B534FF"/>
    <w:rsid w:val="00B5368B"/>
    <w:rsid w:val="00B5390E"/>
    <w:rsid w:val="00B53A17"/>
    <w:rsid w:val="00B53F57"/>
    <w:rsid w:val="00B54336"/>
    <w:rsid w:val="00B55E3F"/>
    <w:rsid w:val="00B6256F"/>
    <w:rsid w:val="00B62717"/>
    <w:rsid w:val="00B62F3D"/>
    <w:rsid w:val="00B62FF7"/>
    <w:rsid w:val="00B63A6E"/>
    <w:rsid w:val="00B6428D"/>
    <w:rsid w:val="00B64F74"/>
    <w:rsid w:val="00B677C0"/>
    <w:rsid w:val="00B67C5D"/>
    <w:rsid w:val="00B70871"/>
    <w:rsid w:val="00B7194A"/>
    <w:rsid w:val="00B71F85"/>
    <w:rsid w:val="00B7291A"/>
    <w:rsid w:val="00B73480"/>
    <w:rsid w:val="00B735DF"/>
    <w:rsid w:val="00B74530"/>
    <w:rsid w:val="00B747FF"/>
    <w:rsid w:val="00B75278"/>
    <w:rsid w:val="00B80C5D"/>
    <w:rsid w:val="00B82D07"/>
    <w:rsid w:val="00B84E5B"/>
    <w:rsid w:val="00B86578"/>
    <w:rsid w:val="00B875B6"/>
    <w:rsid w:val="00B91C39"/>
    <w:rsid w:val="00B9335B"/>
    <w:rsid w:val="00B95A1B"/>
    <w:rsid w:val="00B9614F"/>
    <w:rsid w:val="00B96621"/>
    <w:rsid w:val="00B969C7"/>
    <w:rsid w:val="00B96F62"/>
    <w:rsid w:val="00BA182B"/>
    <w:rsid w:val="00BA44C8"/>
    <w:rsid w:val="00BA741C"/>
    <w:rsid w:val="00BA78CE"/>
    <w:rsid w:val="00BA7FA2"/>
    <w:rsid w:val="00BB12DF"/>
    <w:rsid w:val="00BB1C3D"/>
    <w:rsid w:val="00BB229B"/>
    <w:rsid w:val="00BB22BC"/>
    <w:rsid w:val="00BB2960"/>
    <w:rsid w:val="00BB2F79"/>
    <w:rsid w:val="00BB4C87"/>
    <w:rsid w:val="00BB5B0D"/>
    <w:rsid w:val="00BB7438"/>
    <w:rsid w:val="00BC2CE8"/>
    <w:rsid w:val="00BC42B9"/>
    <w:rsid w:val="00BC5E72"/>
    <w:rsid w:val="00BC622A"/>
    <w:rsid w:val="00BC7546"/>
    <w:rsid w:val="00BC76EE"/>
    <w:rsid w:val="00BC7A91"/>
    <w:rsid w:val="00BD0EAA"/>
    <w:rsid w:val="00BD139C"/>
    <w:rsid w:val="00BD1DF0"/>
    <w:rsid w:val="00BD4127"/>
    <w:rsid w:val="00BD49F7"/>
    <w:rsid w:val="00BD52BF"/>
    <w:rsid w:val="00BD5882"/>
    <w:rsid w:val="00BD7BA9"/>
    <w:rsid w:val="00BE12BF"/>
    <w:rsid w:val="00BE1518"/>
    <w:rsid w:val="00BE1B42"/>
    <w:rsid w:val="00BE2727"/>
    <w:rsid w:val="00BE4560"/>
    <w:rsid w:val="00BE63B0"/>
    <w:rsid w:val="00BE737A"/>
    <w:rsid w:val="00BE76D7"/>
    <w:rsid w:val="00BF05CA"/>
    <w:rsid w:val="00BF218E"/>
    <w:rsid w:val="00BF2D28"/>
    <w:rsid w:val="00BF3419"/>
    <w:rsid w:val="00BF4FFA"/>
    <w:rsid w:val="00BF5744"/>
    <w:rsid w:val="00C00264"/>
    <w:rsid w:val="00C02605"/>
    <w:rsid w:val="00C04D82"/>
    <w:rsid w:val="00C04D86"/>
    <w:rsid w:val="00C05D7A"/>
    <w:rsid w:val="00C06F2A"/>
    <w:rsid w:val="00C112F7"/>
    <w:rsid w:val="00C1187A"/>
    <w:rsid w:val="00C11AD0"/>
    <w:rsid w:val="00C12688"/>
    <w:rsid w:val="00C20332"/>
    <w:rsid w:val="00C20509"/>
    <w:rsid w:val="00C20614"/>
    <w:rsid w:val="00C20BF9"/>
    <w:rsid w:val="00C211C7"/>
    <w:rsid w:val="00C21F5B"/>
    <w:rsid w:val="00C233F9"/>
    <w:rsid w:val="00C24750"/>
    <w:rsid w:val="00C26713"/>
    <w:rsid w:val="00C305A2"/>
    <w:rsid w:val="00C314DD"/>
    <w:rsid w:val="00C317D7"/>
    <w:rsid w:val="00C31EA4"/>
    <w:rsid w:val="00C32320"/>
    <w:rsid w:val="00C33A50"/>
    <w:rsid w:val="00C347A2"/>
    <w:rsid w:val="00C34AC4"/>
    <w:rsid w:val="00C36FBF"/>
    <w:rsid w:val="00C41BA4"/>
    <w:rsid w:val="00C4317F"/>
    <w:rsid w:val="00C43730"/>
    <w:rsid w:val="00C439E3"/>
    <w:rsid w:val="00C44DEE"/>
    <w:rsid w:val="00C45C5C"/>
    <w:rsid w:val="00C4606D"/>
    <w:rsid w:val="00C461FE"/>
    <w:rsid w:val="00C46D2D"/>
    <w:rsid w:val="00C5071F"/>
    <w:rsid w:val="00C50E0C"/>
    <w:rsid w:val="00C5110F"/>
    <w:rsid w:val="00C521FD"/>
    <w:rsid w:val="00C52206"/>
    <w:rsid w:val="00C52B4C"/>
    <w:rsid w:val="00C53BBC"/>
    <w:rsid w:val="00C53C25"/>
    <w:rsid w:val="00C54C3A"/>
    <w:rsid w:val="00C55D8E"/>
    <w:rsid w:val="00C578AD"/>
    <w:rsid w:val="00C57CCA"/>
    <w:rsid w:val="00C60D5E"/>
    <w:rsid w:val="00C6106D"/>
    <w:rsid w:val="00C61DB6"/>
    <w:rsid w:val="00C62828"/>
    <w:rsid w:val="00C63089"/>
    <w:rsid w:val="00C64647"/>
    <w:rsid w:val="00C66901"/>
    <w:rsid w:val="00C67BA8"/>
    <w:rsid w:val="00C708C8"/>
    <w:rsid w:val="00C70B26"/>
    <w:rsid w:val="00C714C9"/>
    <w:rsid w:val="00C714E7"/>
    <w:rsid w:val="00C71587"/>
    <w:rsid w:val="00C7210D"/>
    <w:rsid w:val="00C734C5"/>
    <w:rsid w:val="00C73706"/>
    <w:rsid w:val="00C75040"/>
    <w:rsid w:val="00C758A2"/>
    <w:rsid w:val="00C76F45"/>
    <w:rsid w:val="00C77884"/>
    <w:rsid w:val="00C81785"/>
    <w:rsid w:val="00C84061"/>
    <w:rsid w:val="00C85633"/>
    <w:rsid w:val="00C863D5"/>
    <w:rsid w:val="00C863DE"/>
    <w:rsid w:val="00C87858"/>
    <w:rsid w:val="00C904B8"/>
    <w:rsid w:val="00C91698"/>
    <w:rsid w:val="00C9250F"/>
    <w:rsid w:val="00C92C8A"/>
    <w:rsid w:val="00C92FD1"/>
    <w:rsid w:val="00C933DA"/>
    <w:rsid w:val="00C93FFF"/>
    <w:rsid w:val="00C975F2"/>
    <w:rsid w:val="00C9771C"/>
    <w:rsid w:val="00C978D4"/>
    <w:rsid w:val="00CA00AB"/>
    <w:rsid w:val="00CA0DE6"/>
    <w:rsid w:val="00CA16D4"/>
    <w:rsid w:val="00CA1BD5"/>
    <w:rsid w:val="00CA2735"/>
    <w:rsid w:val="00CA2A84"/>
    <w:rsid w:val="00CA3040"/>
    <w:rsid w:val="00CA4568"/>
    <w:rsid w:val="00CA6780"/>
    <w:rsid w:val="00CA79CC"/>
    <w:rsid w:val="00CB1CE1"/>
    <w:rsid w:val="00CB464F"/>
    <w:rsid w:val="00CB4992"/>
    <w:rsid w:val="00CB5AC8"/>
    <w:rsid w:val="00CB7AF2"/>
    <w:rsid w:val="00CC09DD"/>
    <w:rsid w:val="00CC1BDE"/>
    <w:rsid w:val="00CC34D5"/>
    <w:rsid w:val="00CC3D00"/>
    <w:rsid w:val="00CC67CC"/>
    <w:rsid w:val="00CD3A97"/>
    <w:rsid w:val="00CD4AA2"/>
    <w:rsid w:val="00CD77DB"/>
    <w:rsid w:val="00CD7A21"/>
    <w:rsid w:val="00CD7D62"/>
    <w:rsid w:val="00CE046C"/>
    <w:rsid w:val="00CE09F4"/>
    <w:rsid w:val="00CE0D1C"/>
    <w:rsid w:val="00CE13D0"/>
    <w:rsid w:val="00CE1A0F"/>
    <w:rsid w:val="00CE3A44"/>
    <w:rsid w:val="00CE566D"/>
    <w:rsid w:val="00CE56BD"/>
    <w:rsid w:val="00CE5C6A"/>
    <w:rsid w:val="00CE5E35"/>
    <w:rsid w:val="00CF1622"/>
    <w:rsid w:val="00CF228D"/>
    <w:rsid w:val="00CF247E"/>
    <w:rsid w:val="00CF3136"/>
    <w:rsid w:val="00CF32A1"/>
    <w:rsid w:val="00CF36A7"/>
    <w:rsid w:val="00CF6B93"/>
    <w:rsid w:val="00CF70B1"/>
    <w:rsid w:val="00D02894"/>
    <w:rsid w:val="00D03322"/>
    <w:rsid w:val="00D03DC4"/>
    <w:rsid w:val="00D055EC"/>
    <w:rsid w:val="00D065AF"/>
    <w:rsid w:val="00D116FA"/>
    <w:rsid w:val="00D134F5"/>
    <w:rsid w:val="00D148E4"/>
    <w:rsid w:val="00D14F54"/>
    <w:rsid w:val="00D152FE"/>
    <w:rsid w:val="00D15EE2"/>
    <w:rsid w:val="00D1726F"/>
    <w:rsid w:val="00D211D5"/>
    <w:rsid w:val="00D23AB2"/>
    <w:rsid w:val="00D2466E"/>
    <w:rsid w:val="00D2528A"/>
    <w:rsid w:val="00D278EB"/>
    <w:rsid w:val="00D27C80"/>
    <w:rsid w:val="00D30714"/>
    <w:rsid w:val="00D30DA0"/>
    <w:rsid w:val="00D3114F"/>
    <w:rsid w:val="00D31B11"/>
    <w:rsid w:val="00D31E00"/>
    <w:rsid w:val="00D3269C"/>
    <w:rsid w:val="00D3309A"/>
    <w:rsid w:val="00D33ACD"/>
    <w:rsid w:val="00D353A7"/>
    <w:rsid w:val="00D3636D"/>
    <w:rsid w:val="00D42048"/>
    <w:rsid w:val="00D422A0"/>
    <w:rsid w:val="00D4298A"/>
    <w:rsid w:val="00D46284"/>
    <w:rsid w:val="00D47B10"/>
    <w:rsid w:val="00D515BF"/>
    <w:rsid w:val="00D53E91"/>
    <w:rsid w:val="00D545F4"/>
    <w:rsid w:val="00D55B51"/>
    <w:rsid w:val="00D56A91"/>
    <w:rsid w:val="00D56B33"/>
    <w:rsid w:val="00D603AA"/>
    <w:rsid w:val="00D6072F"/>
    <w:rsid w:val="00D614CB"/>
    <w:rsid w:val="00D61763"/>
    <w:rsid w:val="00D61AA8"/>
    <w:rsid w:val="00D62F28"/>
    <w:rsid w:val="00D6358B"/>
    <w:rsid w:val="00D63987"/>
    <w:rsid w:val="00D64186"/>
    <w:rsid w:val="00D71847"/>
    <w:rsid w:val="00D72051"/>
    <w:rsid w:val="00D72D3E"/>
    <w:rsid w:val="00D731A5"/>
    <w:rsid w:val="00D73523"/>
    <w:rsid w:val="00D735A4"/>
    <w:rsid w:val="00D75878"/>
    <w:rsid w:val="00D828A1"/>
    <w:rsid w:val="00D830A3"/>
    <w:rsid w:val="00D84665"/>
    <w:rsid w:val="00D84D65"/>
    <w:rsid w:val="00D865BF"/>
    <w:rsid w:val="00D907BD"/>
    <w:rsid w:val="00D94207"/>
    <w:rsid w:val="00D963EF"/>
    <w:rsid w:val="00D96EA4"/>
    <w:rsid w:val="00DA0ABE"/>
    <w:rsid w:val="00DA1F43"/>
    <w:rsid w:val="00DA2B88"/>
    <w:rsid w:val="00DA4CE1"/>
    <w:rsid w:val="00DA5C16"/>
    <w:rsid w:val="00DA6830"/>
    <w:rsid w:val="00DA70BE"/>
    <w:rsid w:val="00DA7DF5"/>
    <w:rsid w:val="00DB0369"/>
    <w:rsid w:val="00DB0BAC"/>
    <w:rsid w:val="00DB13D1"/>
    <w:rsid w:val="00DB1A51"/>
    <w:rsid w:val="00DB2354"/>
    <w:rsid w:val="00DB281F"/>
    <w:rsid w:val="00DB3E16"/>
    <w:rsid w:val="00DB4E4A"/>
    <w:rsid w:val="00DB6253"/>
    <w:rsid w:val="00DB743A"/>
    <w:rsid w:val="00DC02E6"/>
    <w:rsid w:val="00DC0E92"/>
    <w:rsid w:val="00DC1DB0"/>
    <w:rsid w:val="00DC492C"/>
    <w:rsid w:val="00DC57F0"/>
    <w:rsid w:val="00DC5F45"/>
    <w:rsid w:val="00DC67C4"/>
    <w:rsid w:val="00DC69EC"/>
    <w:rsid w:val="00DC6BDE"/>
    <w:rsid w:val="00DD02CE"/>
    <w:rsid w:val="00DD14FB"/>
    <w:rsid w:val="00DD17A4"/>
    <w:rsid w:val="00DD2AC2"/>
    <w:rsid w:val="00DD535F"/>
    <w:rsid w:val="00DD5752"/>
    <w:rsid w:val="00DD5EA9"/>
    <w:rsid w:val="00DD6130"/>
    <w:rsid w:val="00DD6549"/>
    <w:rsid w:val="00DE11FF"/>
    <w:rsid w:val="00DE17FC"/>
    <w:rsid w:val="00DE47BB"/>
    <w:rsid w:val="00DE596C"/>
    <w:rsid w:val="00DE67E1"/>
    <w:rsid w:val="00DE700B"/>
    <w:rsid w:val="00DE72CE"/>
    <w:rsid w:val="00DE79EF"/>
    <w:rsid w:val="00DF018D"/>
    <w:rsid w:val="00DF030E"/>
    <w:rsid w:val="00DF0B85"/>
    <w:rsid w:val="00DF16F6"/>
    <w:rsid w:val="00DF1D2C"/>
    <w:rsid w:val="00DF3A17"/>
    <w:rsid w:val="00DF4A54"/>
    <w:rsid w:val="00DF5DD1"/>
    <w:rsid w:val="00DF65B7"/>
    <w:rsid w:val="00DF7235"/>
    <w:rsid w:val="00DF729F"/>
    <w:rsid w:val="00DF7830"/>
    <w:rsid w:val="00DF7B5F"/>
    <w:rsid w:val="00E02056"/>
    <w:rsid w:val="00E02699"/>
    <w:rsid w:val="00E03CCF"/>
    <w:rsid w:val="00E11D88"/>
    <w:rsid w:val="00E11DD5"/>
    <w:rsid w:val="00E14A76"/>
    <w:rsid w:val="00E14C68"/>
    <w:rsid w:val="00E17050"/>
    <w:rsid w:val="00E17915"/>
    <w:rsid w:val="00E17AD2"/>
    <w:rsid w:val="00E20027"/>
    <w:rsid w:val="00E209CA"/>
    <w:rsid w:val="00E20DFF"/>
    <w:rsid w:val="00E21CDB"/>
    <w:rsid w:val="00E220DC"/>
    <w:rsid w:val="00E23084"/>
    <w:rsid w:val="00E233DF"/>
    <w:rsid w:val="00E23742"/>
    <w:rsid w:val="00E23B57"/>
    <w:rsid w:val="00E2441A"/>
    <w:rsid w:val="00E245C5"/>
    <w:rsid w:val="00E25793"/>
    <w:rsid w:val="00E26774"/>
    <w:rsid w:val="00E2720A"/>
    <w:rsid w:val="00E27EDC"/>
    <w:rsid w:val="00E3111E"/>
    <w:rsid w:val="00E319D2"/>
    <w:rsid w:val="00E32D44"/>
    <w:rsid w:val="00E32EDE"/>
    <w:rsid w:val="00E3328C"/>
    <w:rsid w:val="00E3544F"/>
    <w:rsid w:val="00E35CD9"/>
    <w:rsid w:val="00E36232"/>
    <w:rsid w:val="00E367F7"/>
    <w:rsid w:val="00E36D80"/>
    <w:rsid w:val="00E36E2A"/>
    <w:rsid w:val="00E37210"/>
    <w:rsid w:val="00E37E2B"/>
    <w:rsid w:val="00E40173"/>
    <w:rsid w:val="00E41C96"/>
    <w:rsid w:val="00E41F2D"/>
    <w:rsid w:val="00E421AC"/>
    <w:rsid w:val="00E42495"/>
    <w:rsid w:val="00E425E6"/>
    <w:rsid w:val="00E44EA4"/>
    <w:rsid w:val="00E468AF"/>
    <w:rsid w:val="00E47C99"/>
    <w:rsid w:val="00E52623"/>
    <w:rsid w:val="00E52FCD"/>
    <w:rsid w:val="00E53999"/>
    <w:rsid w:val="00E53C50"/>
    <w:rsid w:val="00E564A6"/>
    <w:rsid w:val="00E56A25"/>
    <w:rsid w:val="00E57936"/>
    <w:rsid w:val="00E62CB5"/>
    <w:rsid w:val="00E634C5"/>
    <w:rsid w:val="00E638BE"/>
    <w:rsid w:val="00E63956"/>
    <w:rsid w:val="00E63A0A"/>
    <w:rsid w:val="00E648AE"/>
    <w:rsid w:val="00E6656C"/>
    <w:rsid w:val="00E672A0"/>
    <w:rsid w:val="00E707F9"/>
    <w:rsid w:val="00E71554"/>
    <w:rsid w:val="00E71AEE"/>
    <w:rsid w:val="00E72101"/>
    <w:rsid w:val="00E725A6"/>
    <w:rsid w:val="00E73FAE"/>
    <w:rsid w:val="00E74122"/>
    <w:rsid w:val="00E74C7D"/>
    <w:rsid w:val="00E776DD"/>
    <w:rsid w:val="00E77BEA"/>
    <w:rsid w:val="00E800EB"/>
    <w:rsid w:val="00E806D6"/>
    <w:rsid w:val="00E818ED"/>
    <w:rsid w:val="00E83223"/>
    <w:rsid w:val="00E867D8"/>
    <w:rsid w:val="00E86861"/>
    <w:rsid w:val="00E90608"/>
    <w:rsid w:val="00E920E2"/>
    <w:rsid w:val="00E93E78"/>
    <w:rsid w:val="00E94B35"/>
    <w:rsid w:val="00E957AD"/>
    <w:rsid w:val="00EA0D17"/>
    <w:rsid w:val="00EA2C72"/>
    <w:rsid w:val="00EA33DB"/>
    <w:rsid w:val="00EA374C"/>
    <w:rsid w:val="00EA38F6"/>
    <w:rsid w:val="00EA3CA4"/>
    <w:rsid w:val="00EA3E6B"/>
    <w:rsid w:val="00EA4A70"/>
    <w:rsid w:val="00EA4F39"/>
    <w:rsid w:val="00EB31E0"/>
    <w:rsid w:val="00EB4B20"/>
    <w:rsid w:val="00EB5B9D"/>
    <w:rsid w:val="00EB5F1D"/>
    <w:rsid w:val="00EB61DD"/>
    <w:rsid w:val="00EB6BEB"/>
    <w:rsid w:val="00EB7CF0"/>
    <w:rsid w:val="00EC1FD7"/>
    <w:rsid w:val="00EC228B"/>
    <w:rsid w:val="00EC2BEC"/>
    <w:rsid w:val="00EC6471"/>
    <w:rsid w:val="00EC70A1"/>
    <w:rsid w:val="00EC7620"/>
    <w:rsid w:val="00ED0CD9"/>
    <w:rsid w:val="00ED1AE0"/>
    <w:rsid w:val="00ED217F"/>
    <w:rsid w:val="00ED31AB"/>
    <w:rsid w:val="00ED38ED"/>
    <w:rsid w:val="00ED3F80"/>
    <w:rsid w:val="00ED46BB"/>
    <w:rsid w:val="00ED5C9A"/>
    <w:rsid w:val="00ED6FBF"/>
    <w:rsid w:val="00ED754D"/>
    <w:rsid w:val="00ED77ED"/>
    <w:rsid w:val="00EE2E79"/>
    <w:rsid w:val="00EE3802"/>
    <w:rsid w:val="00EE5727"/>
    <w:rsid w:val="00EE5CCD"/>
    <w:rsid w:val="00EF0275"/>
    <w:rsid w:val="00EF1267"/>
    <w:rsid w:val="00EF171E"/>
    <w:rsid w:val="00EF1CD1"/>
    <w:rsid w:val="00EF2C76"/>
    <w:rsid w:val="00EF3D77"/>
    <w:rsid w:val="00EF55E6"/>
    <w:rsid w:val="00EF6F6B"/>
    <w:rsid w:val="00EF7185"/>
    <w:rsid w:val="00EF799F"/>
    <w:rsid w:val="00F00574"/>
    <w:rsid w:val="00F0069B"/>
    <w:rsid w:val="00F006CA"/>
    <w:rsid w:val="00F00FA2"/>
    <w:rsid w:val="00F01051"/>
    <w:rsid w:val="00F019DA"/>
    <w:rsid w:val="00F02BC0"/>
    <w:rsid w:val="00F06F5A"/>
    <w:rsid w:val="00F10071"/>
    <w:rsid w:val="00F1068E"/>
    <w:rsid w:val="00F11E29"/>
    <w:rsid w:val="00F122A5"/>
    <w:rsid w:val="00F12E34"/>
    <w:rsid w:val="00F158C9"/>
    <w:rsid w:val="00F16042"/>
    <w:rsid w:val="00F16563"/>
    <w:rsid w:val="00F16E06"/>
    <w:rsid w:val="00F1793F"/>
    <w:rsid w:val="00F20D85"/>
    <w:rsid w:val="00F21403"/>
    <w:rsid w:val="00F22325"/>
    <w:rsid w:val="00F22AD2"/>
    <w:rsid w:val="00F23287"/>
    <w:rsid w:val="00F259CB"/>
    <w:rsid w:val="00F26FCA"/>
    <w:rsid w:val="00F271D5"/>
    <w:rsid w:val="00F27410"/>
    <w:rsid w:val="00F300D0"/>
    <w:rsid w:val="00F35DA4"/>
    <w:rsid w:val="00F35E8C"/>
    <w:rsid w:val="00F3700F"/>
    <w:rsid w:val="00F40153"/>
    <w:rsid w:val="00F43471"/>
    <w:rsid w:val="00F43DAA"/>
    <w:rsid w:val="00F45913"/>
    <w:rsid w:val="00F46595"/>
    <w:rsid w:val="00F51A9A"/>
    <w:rsid w:val="00F52535"/>
    <w:rsid w:val="00F52F3E"/>
    <w:rsid w:val="00F530C5"/>
    <w:rsid w:val="00F55684"/>
    <w:rsid w:val="00F55F12"/>
    <w:rsid w:val="00F5682B"/>
    <w:rsid w:val="00F604FC"/>
    <w:rsid w:val="00F61845"/>
    <w:rsid w:val="00F61DC2"/>
    <w:rsid w:val="00F62A0D"/>
    <w:rsid w:val="00F65218"/>
    <w:rsid w:val="00F65436"/>
    <w:rsid w:val="00F664BA"/>
    <w:rsid w:val="00F66638"/>
    <w:rsid w:val="00F6768D"/>
    <w:rsid w:val="00F677BC"/>
    <w:rsid w:val="00F6785D"/>
    <w:rsid w:val="00F70D14"/>
    <w:rsid w:val="00F7173B"/>
    <w:rsid w:val="00F7323F"/>
    <w:rsid w:val="00F73D8A"/>
    <w:rsid w:val="00F73D9D"/>
    <w:rsid w:val="00F7498E"/>
    <w:rsid w:val="00F76A0E"/>
    <w:rsid w:val="00F8006D"/>
    <w:rsid w:val="00F8232A"/>
    <w:rsid w:val="00F82901"/>
    <w:rsid w:val="00F8433C"/>
    <w:rsid w:val="00F86026"/>
    <w:rsid w:val="00F8718C"/>
    <w:rsid w:val="00F87792"/>
    <w:rsid w:val="00F9041C"/>
    <w:rsid w:val="00F939C2"/>
    <w:rsid w:val="00F939D5"/>
    <w:rsid w:val="00F93B5E"/>
    <w:rsid w:val="00F94227"/>
    <w:rsid w:val="00F94AD7"/>
    <w:rsid w:val="00F96D2F"/>
    <w:rsid w:val="00F97DFC"/>
    <w:rsid w:val="00FA00B0"/>
    <w:rsid w:val="00FA14A0"/>
    <w:rsid w:val="00FA32E5"/>
    <w:rsid w:val="00FA3E60"/>
    <w:rsid w:val="00FA4701"/>
    <w:rsid w:val="00FA6F5F"/>
    <w:rsid w:val="00FA7844"/>
    <w:rsid w:val="00FB09C3"/>
    <w:rsid w:val="00FB120B"/>
    <w:rsid w:val="00FB1D8A"/>
    <w:rsid w:val="00FB2390"/>
    <w:rsid w:val="00FB3F69"/>
    <w:rsid w:val="00FB4060"/>
    <w:rsid w:val="00FB4479"/>
    <w:rsid w:val="00FB4D38"/>
    <w:rsid w:val="00FB4D9E"/>
    <w:rsid w:val="00FB7D5E"/>
    <w:rsid w:val="00FC042B"/>
    <w:rsid w:val="00FC0CFA"/>
    <w:rsid w:val="00FC16B8"/>
    <w:rsid w:val="00FC367F"/>
    <w:rsid w:val="00FC43F6"/>
    <w:rsid w:val="00FC4FA5"/>
    <w:rsid w:val="00FC5CD3"/>
    <w:rsid w:val="00FC6BAE"/>
    <w:rsid w:val="00FC7971"/>
    <w:rsid w:val="00FD018D"/>
    <w:rsid w:val="00FD09CF"/>
    <w:rsid w:val="00FD2641"/>
    <w:rsid w:val="00FD47F9"/>
    <w:rsid w:val="00FD66C3"/>
    <w:rsid w:val="00FD71CD"/>
    <w:rsid w:val="00FE0C6B"/>
    <w:rsid w:val="00FE12EF"/>
    <w:rsid w:val="00FE1B15"/>
    <w:rsid w:val="00FE295D"/>
    <w:rsid w:val="00FE2E5D"/>
    <w:rsid w:val="00FE347E"/>
    <w:rsid w:val="00FE3CA5"/>
    <w:rsid w:val="00FE45BC"/>
    <w:rsid w:val="00FE4AE3"/>
    <w:rsid w:val="00FE5066"/>
    <w:rsid w:val="00FE5853"/>
    <w:rsid w:val="00FE6085"/>
    <w:rsid w:val="00FE6D36"/>
    <w:rsid w:val="00FE6D7E"/>
    <w:rsid w:val="00FF054F"/>
    <w:rsid w:val="00FF09CD"/>
    <w:rsid w:val="00FF33CA"/>
    <w:rsid w:val="00FF34D4"/>
    <w:rsid w:val="00FF43B3"/>
    <w:rsid w:val="00FF4436"/>
    <w:rsid w:val="00FF5190"/>
    <w:rsid w:val="00FF53AF"/>
    <w:rsid w:val="00FF5D34"/>
    <w:rsid w:val="00FF600B"/>
    <w:rsid w:val="056E2370"/>
    <w:rsid w:val="0D321CAD"/>
    <w:rsid w:val="11172E9D"/>
    <w:rsid w:val="22C0032C"/>
    <w:rsid w:val="26FA4600"/>
    <w:rsid w:val="293E1328"/>
    <w:rsid w:val="65A05DC9"/>
    <w:rsid w:val="7E650C56"/>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E065CCC"/>
  <w15:docId w15:val="{5C8F79CD-43E1-43CA-8058-6CA9DE119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qFormat="1"/>
    <w:lsdException w:name="Colorful List Accent 5" w:uiPriority="72"/>
    <w:lsdException w:name="Colorful Grid Accent 5" w:uiPriority="73"/>
    <w:lsdException w:name="Light Shading Accent 6" w:uiPriority="60" w:qFormat="1"/>
    <w:lsdException w:name="Light List Accent 6" w:qFormat="1"/>
    <w:lsdException w:name="Light Grid Accent 6" w:uiPriority="62" w:qFormat="1"/>
    <w:lsdException w:name="Medium Shading 1 Accent 6" w:uiPriority="63" w:qFormat="1"/>
    <w:lsdException w:name="Medium Shading 2 Accent 6" w:qFormat="1"/>
    <w:lsdException w:name="Medium List 1 Accent 6" w:uiPriority="65" w:qFormat="1"/>
    <w:lsdException w:name="Medium List 2 Accent 6" w:uiPriority="66" w:qFormat="1"/>
    <w:lsdException w:name="Medium Grid 1 Accent 6" w:uiPriority="67"/>
    <w:lsdException w:name="Medium Grid 2 Accent 6" w:qFormat="1"/>
    <w:lsdException w:name="Medium Grid 3 Accent 6" w:uiPriority="69" w:qFormat="1"/>
    <w:lsdException w:name="Dark List Accent 6" w:uiPriority="70" w:qFormat="1"/>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SimSun" w:hAnsi="Times New Roman" w:cs="Times New Roman"/>
      <w:sz w:val="24"/>
      <w:szCs w:val="24"/>
      <w:lang w:eastAsia="zh-CN"/>
    </w:rPr>
  </w:style>
  <w:style w:type="paragraph" w:styleId="Titre1">
    <w:name w:val="heading 1"/>
    <w:basedOn w:val="Normal"/>
    <w:next w:val="Normal"/>
    <w:link w:val="Titre1Car"/>
    <w:qFormat/>
    <w:pPr>
      <w:keepNext/>
      <w:outlineLvl w:val="0"/>
    </w:pPr>
    <w:rPr>
      <w:b/>
      <w:bCs/>
    </w:rPr>
  </w:style>
  <w:style w:type="paragraph" w:styleId="Titre2">
    <w:name w:val="heading 2"/>
    <w:basedOn w:val="Normal"/>
    <w:next w:val="Normal"/>
    <w:link w:val="Titre2Car"/>
    <w:qFormat/>
    <w:pPr>
      <w:keepNext/>
      <w:outlineLvl w:val="1"/>
    </w:pPr>
    <w:rPr>
      <w:rFonts w:ascii="Verdana" w:hAnsi="Verdana"/>
      <w:b/>
      <w:bCs/>
      <w:sz w:val="22"/>
      <w:szCs w:val="22"/>
    </w:rPr>
  </w:style>
  <w:style w:type="paragraph" w:styleId="Titre3">
    <w:name w:val="heading 3"/>
    <w:basedOn w:val="Normal"/>
    <w:next w:val="Normal"/>
    <w:link w:val="Titre3Car"/>
    <w:uiPriority w:val="9"/>
    <w:qFormat/>
    <w:pPr>
      <w:keepNext/>
      <w:ind w:left="360"/>
      <w:jc w:val="center"/>
      <w:outlineLvl w:val="2"/>
    </w:pPr>
    <w:rPr>
      <w:b/>
      <w:bCs/>
    </w:rPr>
  </w:style>
  <w:style w:type="paragraph" w:styleId="Titre4">
    <w:name w:val="heading 4"/>
    <w:basedOn w:val="Normal"/>
    <w:next w:val="Normal"/>
    <w:link w:val="Titre4Car"/>
    <w:qFormat/>
    <w:pPr>
      <w:keepNext/>
      <w:spacing w:before="240" w:after="60"/>
      <w:outlineLvl w:val="3"/>
    </w:pPr>
    <w:rPr>
      <w:b/>
      <w:bCs/>
      <w:sz w:val="28"/>
      <w:szCs w:val="28"/>
    </w:rPr>
  </w:style>
  <w:style w:type="paragraph" w:styleId="Titre5">
    <w:name w:val="heading 5"/>
    <w:basedOn w:val="Normal"/>
    <w:next w:val="Normal"/>
    <w:link w:val="Titre5Car"/>
    <w:qFormat/>
    <w:pPr>
      <w:spacing w:before="240" w:after="60"/>
      <w:outlineLvl w:val="4"/>
    </w:pPr>
    <w:rPr>
      <w:b/>
      <w:bCs/>
      <w:i/>
      <w:iCs/>
      <w:sz w:val="26"/>
      <w:szCs w:val="26"/>
    </w:rPr>
  </w:style>
  <w:style w:type="paragraph" w:styleId="Titre6">
    <w:name w:val="heading 6"/>
    <w:basedOn w:val="Normal"/>
    <w:next w:val="Normal"/>
    <w:link w:val="Titre6Car"/>
    <w:qFormat/>
    <w:pPr>
      <w:spacing w:before="240" w:after="60"/>
      <w:outlineLvl w:val="5"/>
    </w:pPr>
    <w:rPr>
      <w:b/>
      <w:bCs/>
      <w:sz w:val="22"/>
      <w:szCs w:val="22"/>
    </w:rPr>
  </w:style>
  <w:style w:type="paragraph" w:styleId="Titre7">
    <w:name w:val="heading 7"/>
    <w:basedOn w:val="Normal"/>
    <w:next w:val="Normal"/>
    <w:link w:val="Titre7Car"/>
    <w:uiPriority w:val="99"/>
    <w:qFormat/>
    <w:pPr>
      <w:keepNext/>
      <w:jc w:val="center"/>
      <w:outlineLvl w:val="6"/>
    </w:pPr>
    <w:rPr>
      <w:rFonts w:ascii="Verdana" w:hAnsi="Verdana"/>
      <w:b/>
      <w:bCs/>
      <w:sz w:val="22"/>
      <w:szCs w:val="22"/>
    </w:rPr>
  </w:style>
  <w:style w:type="paragraph" w:styleId="Titre8">
    <w:name w:val="heading 8"/>
    <w:basedOn w:val="Normal"/>
    <w:next w:val="Normal"/>
    <w:link w:val="Titre8Car"/>
    <w:uiPriority w:val="99"/>
    <w:qFormat/>
    <w:pPr>
      <w:spacing w:before="240" w:after="60"/>
      <w:outlineLvl w:val="7"/>
    </w:pPr>
    <w:rPr>
      <w:i/>
      <w:iCs/>
    </w:rPr>
  </w:style>
  <w:style w:type="paragraph" w:styleId="Titre9">
    <w:name w:val="heading 9"/>
    <w:basedOn w:val="Normal"/>
    <w:next w:val="Normal"/>
    <w:link w:val="Titre9Car"/>
    <w:uiPriority w:val="99"/>
    <w:qFormat/>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nhideWhenUsed/>
    <w:qFormat/>
    <w:rPr>
      <w:rFonts w:ascii="Tahoma" w:hAnsi="Tahoma" w:cs="Tahoma"/>
      <w:sz w:val="16"/>
      <w:szCs w:val="16"/>
    </w:rPr>
  </w:style>
  <w:style w:type="paragraph" w:styleId="Normalcentr">
    <w:name w:val="Block Text"/>
    <w:basedOn w:val="Normal"/>
    <w:unhideWhenUsed/>
    <w:qFormat/>
    <w:pPr>
      <w:bidi/>
      <w:ind w:left="140" w:firstLine="142"/>
      <w:jc w:val="lowKashida"/>
    </w:pPr>
    <w:rPr>
      <w:rFonts w:eastAsia="Times New Roman" w:cs="Traditional Arabic"/>
      <w:sz w:val="20"/>
      <w:szCs w:val="32"/>
      <w:lang w:eastAsia="fr-FR"/>
    </w:rPr>
  </w:style>
  <w:style w:type="paragraph" w:styleId="Corpsdetexte">
    <w:name w:val="Body Text"/>
    <w:basedOn w:val="Normal"/>
    <w:link w:val="CorpsdetexteCar"/>
    <w:uiPriority w:val="99"/>
    <w:qFormat/>
    <w:rPr>
      <w:rFonts w:ascii="TimesNewRoman" w:hAnsi="TimesNewRoman"/>
      <w:snapToGrid w:val="0"/>
      <w:color w:val="000000"/>
      <w:lang w:eastAsia="fr-FR"/>
    </w:rPr>
  </w:style>
  <w:style w:type="paragraph" w:styleId="Corpsdetexte2">
    <w:name w:val="Body Text 2"/>
    <w:basedOn w:val="Normal"/>
    <w:link w:val="Corpsdetexte2Car"/>
    <w:uiPriority w:val="99"/>
    <w:qFormat/>
    <w:pPr>
      <w:ind w:right="426"/>
    </w:pPr>
    <w:rPr>
      <w:rFonts w:eastAsia="Times New Roman"/>
    </w:rPr>
  </w:style>
  <w:style w:type="paragraph" w:styleId="Corpsdetexte3">
    <w:name w:val="Body Text 3"/>
    <w:basedOn w:val="Normal"/>
    <w:link w:val="Corpsdetexte3Car"/>
    <w:uiPriority w:val="99"/>
    <w:semiHidden/>
    <w:unhideWhenUsed/>
    <w:qFormat/>
    <w:pPr>
      <w:spacing w:after="120" w:line="276" w:lineRule="auto"/>
    </w:pPr>
    <w:rPr>
      <w:rFonts w:ascii="Calibri" w:eastAsia="Calibri" w:hAnsi="Calibri" w:cs="Arial"/>
      <w:sz w:val="16"/>
      <w:szCs w:val="16"/>
      <w:lang w:val="en-US" w:eastAsia="en-US"/>
    </w:rPr>
  </w:style>
  <w:style w:type="paragraph" w:styleId="Retraitcorpsdetexte">
    <w:name w:val="Body Text Indent"/>
    <w:basedOn w:val="Normal"/>
    <w:link w:val="RetraitcorpsdetexteCar"/>
    <w:uiPriority w:val="99"/>
    <w:qFormat/>
    <w:pPr>
      <w:ind w:left="180"/>
    </w:pPr>
    <w:rPr>
      <w:rFonts w:eastAsia="Times New Roman"/>
      <w:sz w:val="22"/>
      <w:szCs w:val="22"/>
    </w:rPr>
  </w:style>
  <w:style w:type="paragraph" w:styleId="Retraitcorpsdetexte2">
    <w:name w:val="Body Text Indent 2"/>
    <w:basedOn w:val="Normal"/>
    <w:link w:val="Retraitcorpsdetexte2Car"/>
    <w:uiPriority w:val="99"/>
    <w:qFormat/>
    <w:pPr>
      <w:ind w:left="360" w:hanging="180"/>
    </w:pPr>
    <w:rPr>
      <w:rFonts w:eastAsia="Times New Roman"/>
      <w:sz w:val="22"/>
      <w:szCs w:val="22"/>
    </w:rPr>
  </w:style>
  <w:style w:type="paragraph" w:styleId="Retraitcorpsdetexte3">
    <w:name w:val="Body Text Indent 3"/>
    <w:basedOn w:val="Normal"/>
    <w:link w:val="Retraitcorpsdetexte3Car"/>
    <w:uiPriority w:val="99"/>
    <w:qFormat/>
    <w:pPr>
      <w:ind w:left="1416" w:firstLine="708"/>
    </w:pPr>
    <w:rPr>
      <w:rFonts w:ascii="Verdana" w:eastAsia="Times New Roman" w:hAnsi="Verdana"/>
    </w:rPr>
  </w:style>
  <w:style w:type="character" w:styleId="Marquedecommentaire">
    <w:name w:val="annotation reference"/>
    <w:basedOn w:val="Policepardfaut"/>
    <w:uiPriority w:val="99"/>
    <w:semiHidden/>
    <w:unhideWhenUsed/>
    <w:qFormat/>
    <w:rPr>
      <w:sz w:val="16"/>
      <w:szCs w:val="16"/>
    </w:rPr>
  </w:style>
  <w:style w:type="paragraph" w:styleId="Commentaire">
    <w:name w:val="annotation text"/>
    <w:basedOn w:val="Normal"/>
    <w:link w:val="CommentaireCar"/>
    <w:uiPriority w:val="99"/>
    <w:unhideWhenUsed/>
    <w:qFormat/>
    <w:rPr>
      <w:sz w:val="20"/>
      <w:szCs w:val="20"/>
    </w:rPr>
  </w:style>
  <w:style w:type="paragraph" w:styleId="Objetducommentaire">
    <w:name w:val="annotation subject"/>
    <w:basedOn w:val="Commentaire"/>
    <w:next w:val="Commentaire"/>
    <w:link w:val="ObjetducommentaireCar"/>
    <w:uiPriority w:val="99"/>
    <w:semiHidden/>
    <w:unhideWhenUsed/>
    <w:qFormat/>
    <w:rPr>
      <w:b/>
      <w:bCs/>
    </w:rPr>
  </w:style>
  <w:style w:type="paragraph" w:styleId="Explorateurdedocuments">
    <w:name w:val="Document Map"/>
    <w:basedOn w:val="Normal"/>
    <w:link w:val="ExplorateurdedocumentsCar"/>
    <w:uiPriority w:val="99"/>
    <w:semiHidden/>
    <w:unhideWhenUsed/>
    <w:qFormat/>
    <w:rPr>
      <w:rFonts w:ascii="Tahoma" w:hAnsi="Tahoma" w:cs="Tahoma"/>
      <w:sz w:val="16"/>
      <w:szCs w:val="16"/>
    </w:rPr>
  </w:style>
  <w:style w:type="character" w:styleId="Accentuation">
    <w:name w:val="Emphasis"/>
    <w:basedOn w:val="Policepardfaut"/>
    <w:uiPriority w:val="20"/>
    <w:qFormat/>
    <w:rPr>
      <w:i/>
      <w:iCs/>
    </w:rPr>
  </w:style>
  <w:style w:type="character" w:styleId="Lienhypertextesuivivisit">
    <w:name w:val="FollowedHyperlink"/>
    <w:basedOn w:val="Policepardfaut"/>
    <w:uiPriority w:val="99"/>
    <w:unhideWhenUsed/>
    <w:qFormat/>
    <w:rPr>
      <w:color w:val="800080" w:themeColor="followedHyperlink"/>
      <w:u w:val="single"/>
    </w:rPr>
  </w:style>
  <w:style w:type="paragraph" w:styleId="Pieddepage">
    <w:name w:val="footer"/>
    <w:basedOn w:val="Normal"/>
    <w:link w:val="PieddepageCar"/>
    <w:uiPriority w:val="99"/>
    <w:qFormat/>
    <w:pPr>
      <w:tabs>
        <w:tab w:val="center" w:pos="4536"/>
        <w:tab w:val="right" w:pos="9072"/>
      </w:tabs>
    </w:pPr>
    <w:rPr>
      <w:rFonts w:eastAsia="Times New Roman"/>
    </w:rPr>
  </w:style>
  <w:style w:type="paragraph" w:styleId="Notedebasdepage">
    <w:name w:val="footnote text"/>
    <w:basedOn w:val="Normal"/>
    <w:link w:val="NotedebasdepageCar"/>
    <w:uiPriority w:val="99"/>
    <w:qFormat/>
    <w:pPr>
      <w:autoSpaceDE w:val="0"/>
      <w:autoSpaceDN w:val="0"/>
    </w:pPr>
    <w:rPr>
      <w:rFonts w:eastAsia="Times New Roman"/>
      <w:sz w:val="20"/>
      <w:szCs w:val="20"/>
      <w:lang w:eastAsia="fr-FR"/>
    </w:rPr>
  </w:style>
  <w:style w:type="paragraph" w:styleId="En-tte">
    <w:name w:val="header"/>
    <w:basedOn w:val="Normal"/>
    <w:link w:val="En-tteCar"/>
    <w:uiPriority w:val="99"/>
    <w:qFormat/>
    <w:pPr>
      <w:tabs>
        <w:tab w:val="center" w:pos="4536"/>
        <w:tab w:val="right" w:pos="9072"/>
      </w:tabs>
      <w:autoSpaceDE w:val="0"/>
      <w:autoSpaceDN w:val="0"/>
    </w:pPr>
    <w:rPr>
      <w:rFonts w:eastAsia="Times New Roman"/>
      <w:sz w:val="20"/>
      <w:szCs w:val="20"/>
      <w:lang w:eastAsia="fr-FR"/>
    </w:rPr>
  </w:style>
  <w:style w:type="paragraph" w:styleId="PrformatHTML">
    <w:name w:val="HTML Preformatted"/>
    <w:basedOn w:val="Normal"/>
    <w:link w:val="PrformatHTMLC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CA" w:eastAsia="fr-CA"/>
    </w:rPr>
  </w:style>
  <w:style w:type="character" w:styleId="Lienhypertexte">
    <w:name w:val="Hyperlink"/>
    <w:basedOn w:val="Policepardfaut"/>
    <w:uiPriority w:val="99"/>
    <w:unhideWhenUsed/>
    <w:qFormat/>
    <w:rPr>
      <w:color w:val="0000FF"/>
      <w:u w:val="single"/>
    </w:rPr>
  </w:style>
  <w:style w:type="paragraph" w:styleId="Liste">
    <w:name w:val="List"/>
    <w:basedOn w:val="Normal"/>
    <w:uiPriority w:val="99"/>
    <w:semiHidden/>
    <w:unhideWhenUsed/>
    <w:qFormat/>
    <w:pPr>
      <w:suppressAutoHyphens/>
      <w:ind w:left="283" w:hanging="283"/>
    </w:pPr>
    <w:rPr>
      <w:rFonts w:eastAsia="Times New Roman"/>
      <w:sz w:val="20"/>
      <w:szCs w:val="20"/>
      <w:lang w:eastAsia="ar-SA"/>
    </w:rPr>
  </w:style>
  <w:style w:type="paragraph" w:styleId="NormalWeb">
    <w:name w:val="Normal (Web)"/>
    <w:basedOn w:val="Normal"/>
    <w:uiPriority w:val="99"/>
    <w:qFormat/>
    <w:pPr>
      <w:spacing w:before="100" w:beforeAutospacing="1" w:after="100" w:afterAutospacing="1"/>
    </w:pPr>
    <w:rPr>
      <w:rFonts w:eastAsia="Times New Roman"/>
      <w:lang w:eastAsia="fr-FR"/>
    </w:rPr>
  </w:style>
  <w:style w:type="character" w:styleId="Numrodepage">
    <w:name w:val="page number"/>
    <w:basedOn w:val="Policepardfaut"/>
    <w:qFormat/>
  </w:style>
  <w:style w:type="paragraph" w:styleId="Textebrut">
    <w:name w:val="Plain Text"/>
    <w:basedOn w:val="Normal"/>
    <w:link w:val="TextebrutCar"/>
    <w:uiPriority w:val="99"/>
    <w:unhideWhenUsed/>
    <w:qFormat/>
    <w:rPr>
      <w:rFonts w:ascii="Courier New" w:eastAsia="Times New Roman" w:hAnsi="Courier New"/>
      <w:sz w:val="20"/>
      <w:szCs w:val="20"/>
      <w:lang w:eastAsia="fr-FR"/>
    </w:rPr>
  </w:style>
  <w:style w:type="character" w:styleId="lev">
    <w:name w:val="Strong"/>
    <w:basedOn w:val="Policepardfaut"/>
    <w:uiPriority w:val="22"/>
    <w:qFormat/>
    <w:rPr>
      <w:b/>
      <w:bCs/>
    </w:rPr>
  </w:style>
  <w:style w:type="paragraph" w:styleId="Sous-titre">
    <w:name w:val="Subtitle"/>
    <w:aliases w:val="S-titre-Domaine"/>
    <w:basedOn w:val="Normal"/>
    <w:link w:val="Sous-titreCar"/>
    <w:uiPriority w:val="99"/>
    <w:qFormat/>
    <w:pPr>
      <w:jc w:val="center"/>
    </w:pPr>
    <w:rPr>
      <w:rFonts w:ascii="TimesNewRoman,Bold" w:eastAsia="Times New Roman" w:hAnsi="TimesNewRoman,Bold"/>
      <w:b/>
      <w:bCs/>
      <w:snapToGrid w:val="0"/>
      <w:color w:val="FF0000"/>
      <w:sz w:val="40"/>
      <w:szCs w:val="40"/>
      <w:lang w:eastAsia="fr-FR"/>
    </w:rPr>
  </w:style>
  <w:style w:type="table" w:styleId="Grilledutableau">
    <w:name w:val="Table Grid"/>
    <w:basedOn w:val="Tableau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link w:val="TitreCar"/>
    <w:qFormat/>
    <w:pPr>
      <w:jc w:val="center"/>
    </w:pPr>
    <w:rPr>
      <w:rFonts w:ascii="TimesNewRoman,Bold" w:eastAsia="Times New Roman" w:hAnsi="TimesNewRoman,Bold"/>
      <w:b/>
      <w:bCs/>
      <w:snapToGrid w:val="0"/>
      <w:color w:val="FF0000"/>
      <w:sz w:val="36"/>
      <w:szCs w:val="36"/>
      <w:lang w:eastAsia="fr-FR"/>
    </w:rPr>
  </w:style>
  <w:style w:type="paragraph" w:styleId="TM1">
    <w:name w:val="toc 1"/>
    <w:basedOn w:val="Normal"/>
    <w:next w:val="Normal"/>
    <w:uiPriority w:val="39"/>
    <w:qFormat/>
  </w:style>
  <w:style w:type="paragraph" w:styleId="TM2">
    <w:name w:val="toc 2"/>
    <w:basedOn w:val="Normal"/>
    <w:next w:val="Normal"/>
    <w:uiPriority w:val="39"/>
    <w:qFormat/>
    <w:pPr>
      <w:ind w:left="240"/>
    </w:pPr>
  </w:style>
  <w:style w:type="paragraph" w:styleId="TM3">
    <w:name w:val="toc 3"/>
    <w:basedOn w:val="Normal"/>
    <w:next w:val="Normal"/>
    <w:uiPriority w:val="39"/>
    <w:qFormat/>
    <w:pPr>
      <w:ind w:left="480"/>
    </w:pPr>
  </w:style>
  <w:style w:type="paragraph" w:styleId="TM4">
    <w:name w:val="toc 4"/>
    <w:basedOn w:val="Normal"/>
    <w:next w:val="Normal"/>
    <w:uiPriority w:val="39"/>
    <w:unhideWhenUsed/>
    <w:qFormat/>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uiPriority w:val="39"/>
    <w:unhideWhenUsed/>
    <w:qFormat/>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uiPriority w:val="39"/>
    <w:unhideWhenUsed/>
    <w:qFormat/>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uiPriority w:val="39"/>
    <w:unhideWhenUsed/>
    <w:qFormat/>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uiPriority w:val="39"/>
    <w:unhideWhenUsed/>
    <w:qFormat/>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uiPriority w:val="39"/>
    <w:unhideWhenUsed/>
    <w:qFormat/>
    <w:pPr>
      <w:spacing w:after="100" w:line="276" w:lineRule="auto"/>
      <w:ind w:left="1760"/>
    </w:pPr>
    <w:rPr>
      <w:rFonts w:asciiTheme="minorHAnsi" w:eastAsiaTheme="minorEastAsia" w:hAnsiTheme="minorHAnsi" w:cstheme="minorBidi"/>
      <w:sz w:val="22"/>
      <w:szCs w:val="22"/>
      <w:lang w:eastAsia="fr-FR"/>
    </w:rPr>
  </w:style>
  <w:style w:type="table" w:styleId="Listeclaire-Accent6">
    <w:name w:val="Light List Accent 6"/>
    <w:basedOn w:val="TableauNormal"/>
    <w:uiPriority w:val="99"/>
    <w:qFormat/>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Tramemoyenne2-Accent6">
    <w:name w:val="Medium Shading 2 Accent 6"/>
    <w:basedOn w:val="TableauNormal"/>
    <w:uiPriority w:val="99"/>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llemoyenne2-Accent6">
    <w:name w:val="Medium Grid 2 Accent 6"/>
    <w:basedOn w:val="TableauNormal"/>
    <w:uiPriority w:val="99"/>
    <w:qFormat/>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Tramecouleur-Accent5">
    <w:name w:val="Colorful Shading Accent 5"/>
    <w:basedOn w:val="TableauNormal"/>
    <w:uiPriority w:val="99"/>
    <w:qFormat/>
    <w:rPr>
      <w:color w:val="000000" w:themeColor="text1"/>
    </w:rPr>
    <w:tblPr>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character" w:customStyle="1" w:styleId="Titre1Car">
    <w:name w:val="Titre 1 Car"/>
    <w:basedOn w:val="Policepardfaut"/>
    <w:link w:val="Titre1"/>
    <w:qFormat/>
    <w:rPr>
      <w:rFonts w:ascii="Times New Roman" w:eastAsia="SimSun" w:hAnsi="Times New Roman" w:cs="Times New Roman"/>
      <w:b/>
      <w:bCs/>
      <w:sz w:val="24"/>
      <w:szCs w:val="24"/>
      <w:lang w:eastAsia="zh-CN"/>
    </w:rPr>
  </w:style>
  <w:style w:type="character" w:customStyle="1" w:styleId="Titre2Car">
    <w:name w:val="Titre 2 Car"/>
    <w:basedOn w:val="Policepardfaut"/>
    <w:link w:val="Titre2"/>
    <w:qFormat/>
    <w:rPr>
      <w:rFonts w:ascii="Verdana" w:eastAsia="SimSun" w:hAnsi="Verdana" w:cs="Times New Roman"/>
      <w:b/>
      <w:bCs/>
      <w:lang w:eastAsia="zh-CN"/>
    </w:rPr>
  </w:style>
  <w:style w:type="character" w:customStyle="1" w:styleId="Titre3Car">
    <w:name w:val="Titre 3 Car"/>
    <w:basedOn w:val="Policepardfaut"/>
    <w:link w:val="Titre3"/>
    <w:uiPriority w:val="9"/>
    <w:qFormat/>
    <w:rPr>
      <w:rFonts w:ascii="Times New Roman" w:eastAsia="SimSun" w:hAnsi="Times New Roman" w:cs="Times New Roman"/>
      <w:b/>
      <w:bCs/>
      <w:sz w:val="24"/>
      <w:szCs w:val="24"/>
      <w:lang w:eastAsia="zh-CN"/>
    </w:rPr>
  </w:style>
  <w:style w:type="character" w:customStyle="1" w:styleId="Titre4Car">
    <w:name w:val="Titre 4 Car"/>
    <w:basedOn w:val="Policepardfaut"/>
    <w:link w:val="Titre4"/>
    <w:qFormat/>
    <w:rPr>
      <w:rFonts w:ascii="Times New Roman" w:eastAsia="SimSun" w:hAnsi="Times New Roman" w:cs="Times New Roman"/>
      <w:b/>
      <w:bCs/>
      <w:sz w:val="28"/>
      <w:szCs w:val="28"/>
      <w:lang w:eastAsia="zh-CN"/>
    </w:rPr>
  </w:style>
  <w:style w:type="character" w:customStyle="1" w:styleId="Titre5Car">
    <w:name w:val="Titre 5 Car"/>
    <w:basedOn w:val="Policepardfaut"/>
    <w:link w:val="Titre5"/>
    <w:qFormat/>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qFormat/>
    <w:rPr>
      <w:rFonts w:ascii="Times New Roman" w:eastAsia="SimSun" w:hAnsi="Times New Roman" w:cs="Times New Roman"/>
      <w:b/>
      <w:bCs/>
      <w:lang w:eastAsia="zh-CN"/>
    </w:rPr>
  </w:style>
  <w:style w:type="character" w:customStyle="1" w:styleId="Titre7Car">
    <w:name w:val="Titre 7 Car"/>
    <w:basedOn w:val="Policepardfaut"/>
    <w:link w:val="Titre7"/>
    <w:uiPriority w:val="99"/>
    <w:qFormat/>
    <w:rPr>
      <w:rFonts w:ascii="Verdana" w:eastAsia="SimSun" w:hAnsi="Verdana" w:cs="Times New Roman"/>
      <w:b/>
      <w:bCs/>
      <w:lang w:eastAsia="zh-CN"/>
    </w:rPr>
  </w:style>
  <w:style w:type="character" w:customStyle="1" w:styleId="Titre8Car">
    <w:name w:val="Titre 8 Car"/>
    <w:basedOn w:val="Policepardfaut"/>
    <w:link w:val="Titre8"/>
    <w:uiPriority w:val="99"/>
    <w:qFormat/>
    <w:rPr>
      <w:rFonts w:ascii="Times New Roman" w:eastAsia="SimSun" w:hAnsi="Times New Roman" w:cs="Times New Roman"/>
      <w:i/>
      <w:iCs/>
      <w:sz w:val="24"/>
      <w:szCs w:val="24"/>
      <w:lang w:eastAsia="zh-CN"/>
    </w:rPr>
  </w:style>
  <w:style w:type="character" w:customStyle="1" w:styleId="Titre9Car">
    <w:name w:val="Titre 9 Car"/>
    <w:basedOn w:val="Policepardfaut"/>
    <w:link w:val="Titre9"/>
    <w:uiPriority w:val="99"/>
    <w:qFormat/>
    <w:rPr>
      <w:rFonts w:ascii="Arial" w:eastAsia="SimSun" w:hAnsi="Arial" w:cs="Arial"/>
      <w:lang w:eastAsia="zh-CN"/>
    </w:rPr>
  </w:style>
  <w:style w:type="character" w:customStyle="1" w:styleId="TitreCar">
    <w:name w:val="Titre Car"/>
    <w:basedOn w:val="Policepardfaut"/>
    <w:link w:val="Titre"/>
    <w:qFormat/>
    <w:rPr>
      <w:rFonts w:ascii="TimesNewRoman,Bold" w:eastAsia="Times New Roman" w:hAnsi="TimesNewRoman,Bold" w:cs="Times New Roman"/>
      <w:b/>
      <w:bCs/>
      <w:snapToGrid w:val="0"/>
      <w:color w:val="FF0000"/>
      <w:sz w:val="36"/>
      <w:szCs w:val="36"/>
      <w:lang w:eastAsia="fr-FR"/>
    </w:rPr>
  </w:style>
  <w:style w:type="character" w:customStyle="1" w:styleId="PieddepageCar">
    <w:name w:val="Pied de page Car"/>
    <w:basedOn w:val="Policepardfaut"/>
    <w:link w:val="Pieddepage"/>
    <w:uiPriority w:val="99"/>
    <w:qFormat/>
    <w:rPr>
      <w:rFonts w:ascii="Times New Roman" w:eastAsia="Times New Roman" w:hAnsi="Times New Roman" w:cs="Times New Roman"/>
      <w:sz w:val="24"/>
      <w:szCs w:val="24"/>
      <w:lang w:eastAsia="zh-CN"/>
    </w:rPr>
  </w:style>
  <w:style w:type="character" w:customStyle="1" w:styleId="En-tteCar">
    <w:name w:val="En-tête Car"/>
    <w:basedOn w:val="Policepardfaut"/>
    <w:link w:val="En-tte"/>
    <w:uiPriority w:val="99"/>
    <w:qFormat/>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qFormat/>
    <w:rPr>
      <w:rFonts w:ascii="Times New Roman" w:eastAsia="Times New Roman" w:hAnsi="Times New Roman" w:cs="Times New Roman"/>
      <w:sz w:val="20"/>
      <w:szCs w:val="20"/>
      <w:lang w:eastAsia="fr-FR"/>
    </w:rPr>
  </w:style>
  <w:style w:type="character" w:customStyle="1" w:styleId="Emphaseple1">
    <w:name w:val="Emphase pâle1"/>
    <w:basedOn w:val="Policepardfaut"/>
    <w:uiPriority w:val="99"/>
    <w:qFormat/>
    <w:rPr>
      <w:rFonts w:eastAsia="Times New Roman" w:cs="Times New Roman"/>
      <w:i/>
      <w:iCs/>
      <w:color w:val="808080"/>
      <w:szCs w:val="22"/>
      <w:lang w:val="fr-FR"/>
    </w:rPr>
  </w:style>
  <w:style w:type="character" w:customStyle="1" w:styleId="TextedebullesCar">
    <w:name w:val="Texte de bulles Car"/>
    <w:basedOn w:val="Policepardfaut"/>
    <w:link w:val="Textedebulles"/>
    <w:qFormat/>
    <w:rPr>
      <w:rFonts w:ascii="Tahoma" w:eastAsia="SimSun" w:hAnsi="Tahoma" w:cs="Tahoma"/>
      <w:sz w:val="16"/>
      <w:szCs w:val="16"/>
      <w:lang w:eastAsia="zh-CN"/>
    </w:rPr>
  </w:style>
  <w:style w:type="character" w:customStyle="1" w:styleId="Sous-titreCar">
    <w:name w:val="Sous-titre Car"/>
    <w:aliases w:val="S-titre-Domaine Car"/>
    <w:basedOn w:val="Policepardfaut"/>
    <w:link w:val="Sous-titre"/>
    <w:uiPriority w:val="99"/>
    <w:qFormat/>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qFormat/>
  </w:style>
  <w:style w:type="paragraph" w:customStyle="1" w:styleId="En-ttedetabledesmatires1">
    <w:name w:val="En-tête de table des matières1"/>
    <w:basedOn w:val="Titre1"/>
    <w:next w:val="Normal"/>
    <w:uiPriority w:val="99"/>
    <w:unhideWhenUsed/>
    <w:qFormat/>
    <w:pPr>
      <w:keepLines/>
      <w:spacing w:before="480" w:line="276" w:lineRule="auto"/>
      <w:outlineLvl w:val="9"/>
    </w:pPr>
    <w:rPr>
      <w:rFonts w:ascii="Cambria" w:eastAsia="Times New Roman" w:hAnsi="Cambria"/>
      <w:color w:val="365F91"/>
      <w:sz w:val="28"/>
      <w:szCs w:val="28"/>
      <w:lang w:eastAsia="en-US"/>
    </w:rPr>
  </w:style>
  <w:style w:type="character" w:customStyle="1" w:styleId="info041">
    <w:name w:val="info041"/>
    <w:basedOn w:val="Policepardfaut"/>
    <w:qFormat/>
    <w:rPr>
      <w:rFonts w:ascii="Verdana" w:hAnsi="Verdana" w:hint="default"/>
      <w:color w:val="666666"/>
      <w:sz w:val="20"/>
      <w:szCs w:val="20"/>
      <w:u w:val="none"/>
    </w:rPr>
  </w:style>
  <w:style w:type="character" w:customStyle="1" w:styleId="CorpsdetexteCar">
    <w:name w:val="Corps de texte Car"/>
    <w:basedOn w:val="Policepardfaut"/>
    <w:link w:val="Corpsdetexte"/>
    <w:uiPriority w:val="99"/>
    <w:qFormat/>
    <w:rPr>
      <w:rFonts w:ascii="TimesNewRoman" w:eastAsia="SimSun" w:hAnsi="TimesNewRoman" w:cs="Times New Roman"/>
      <w:snapToGrid w:val="0"/>
      <w:color w:val="000000"/>
      <w:sz w:val="24"/>
      <w:szCs w:val="24"/>
      <w:lang w:eastAsia="fr-FR"/>
    </w:rPr>
  </w:style>
  <w:style w:type="character" w:customStyle="1" w:styleId="Retraitcorpsdetexte2Car">
    <w:name w:val="Retrait corps de texte 2 Car"/>
    <w:basedOn w:val="Policepardfaut"/>
    <w:link w:val="Retraitcorpsdetexte2"/>
    <w:uiPriority w:val="99"/>
    <w:qFormat/>
    <w:rPr>
      <w:rFonts w:ascii="Times New Roman" w:eastAsia="Times New Roman" w:hAnsi="Times New Roman" w:cs="Times New Roman"/>
      <w:lang w:eastAsia="zh-CN"/>
    </w:rPr>
  </w:style>
  <w:style w:type="character" w:customStyle="1" w:styleId="RetraitcorpsdetexteCar">
    <w:name w:val="Retrait corps de texte Car"/>
    <w:basedOn w:val="Policepardfaut"/>
    <w:link w:val="Retraitcorpsdetexte"/>
    <w:uiPriority w:val="99"/>
    <w:qFormat/>
    <w:rPr>
      <w:rFonts w:ascii="Times New Roman" w:eastAsia="Times New Roman" w:hAnsi="Times New Roman" w:cs="Times New Roman"/>
      <w:lang w:eastAsia="zh-CN"/>
    </w:rPr>
  </w:style>
  <w:style w:type="character" w:customStyle="1" w:styleId="Retraitcorpsdetexte3Car">
    <w:name w:val="Retrait corps de texte 3 Car"/>
    <w:basedOn w:val="Policepardfaut"/>
    <w:link w:val="Retraitcorpsdetexte3"/>
    <w:uiPriority w:val="99"/>
    <w:qFormat/>
    <w:rPr>
      <w:rFonts w:ascii="Verdana" w:eastAsia="Times New Roman" w:hAnsi="Verdana" w:cs="Times New Roman"/>
      <w:sz w:val="24"/>
      <w:szCs w:val="24"/>
      <w:lang w:eastAsia="zh-CN"/>
    </w:rPr>
  </w:style>
  <w:style w:type="character" w:customStyle="1" w:styleId="Corpsdetexte2Car">
    <w:name w:val="Corps de texte 2 Car"/>
    <w:basedOn w:val="Policepardfaut"/>
    <w:link w:val="Corpsdetexte2"/>
    <w:uiPriority w:val="99"/>
    <w:qFormat/>
    <w:rPr>
      <w:rFonts w:ascii="Times New Roman" w:eastAsia="Times New Roman" w:hAnsi="Times New Roman" w:cs="Times New Roman"/>
      <w:sz w:val="24"/>
      <w:szCs w:val="24"/>
      <w:lang w:eastAsia="zh-CN"/>
    </w:rPr>
  </w:style>
  <w:style w:type="paragraph" w:styleId="Paragraphedeliste">
    <w:name w:val="List Paragraph"/>
    <w:aliases w:val="Paragraphe,puces,List Paragraph"/>
    <w:basedOn w:val="Normal"/>
    <w:link w:val="ParagraphedelisteCar"/>
    <w:uiPriority w:val="34"/>
    <w:qFormat/>
    <w:pPr>
      <w:ind w:left="720"/>
      <w:contextualSpacing/>
    </w:pPr>
  </w:style>
  <w:style w:type="character" w:customStyle="1" w:styleId="ParagraphedelisteCar">
    <w:name w:val="Paragraphe de liste Car"/>
    <w:aliases w:val="Paragraphe Car,puces Car,List Paragraph Car"/>
    <w:link w:val="Paragraphedeliste"/>
    <w:uiPriority w:val="34"/>
    <w:qFormat/>
    <w:locked/>
    <w:rPr>
      <w:rFonts w:ascii="Times New Roman" w:eastAsia="SimSun" w:hAnsi="Times New Roman" w:cs="Times New Roman"/>
      <w:sz w:val="24"/>
      <w:szCs w:val="24"/>
      <w:lang w:eastAsia="zh-CN"/>
    </w:rPr>
  </w:style>
  <w:style w:type="character" w:customStyle="1" w:styleId="apple-converted-space">
    <w:name w:val="apple-converted-space"/>
    <w:basedOn w:val="Policepardfaut"/>
    <w:qFormat/>
  </w:style>
  <w:style w:type="character" w:customStyle="1" w:styleId="a-size-large">
    <w:name w:val="a-size-large"/>
    <w:basedOn w:val="Policepardfaut"/>
    <w:qFormat/>
  </w:style>
  <w:style w:type="paragraph" w:customStyle="1" w:styleId="Default">
    <w:name w:val="Default"/>
    <w:qFormat/>
    <w:pPr>
      <w:autoSpaceDE w:val="0"/>
      <w:autoSpaceDN w:val="0"/>
      <w:adjustRightInd w:val="0"/>
    </w:pPr>
    <w:rPr>
      <w:rFonts w:ascii="Arial" w:eastAsia="Calibri" w:hAnsi="Arial" w:cs="Arial"/>
      <w:color w:val="000000"/>
      <w:sz w:val="24"/>
      <w:szCs w:val="24"/>
      <w:lang w:eastAsia="en-US"/>
    </w:rPr>
  </w:style>
  <w:style w:type="character" w:customStyle="1" w:styleId="pc">
    <w:name w:val="pc"/>
    <w:qFormat/>
  </w:style>
  <w:style w:type="paragraph" w:customStyle="1" w:styleId="z-Hautduformulaire1">
    <w:name w:val="z-Haut du formulaire1"/>
    <w:basedOn w:val="Normal"/>
    <w:next w:val="Normal"/>
    <w:link w:val="z-HautduformulaireCar"/>
    <w:uiPriority w:val="99"/>
    <w:unhideWhenUsed/>
    <w:qFormat/>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1"/>
    <w:uiPriority w:val="99"/>
    <w:qFormat/>
    <w:rPr>
      <w:rFonts w:ascii="Arial" w:eastAsia="Times New Roman" w:hAnsi="Arial" w:cs="Arial"/>
      <w:vanish/>
      <w:sz w:val="16"/>
      <w:szCs w:val="16"/>
      <w:lang w:eastAsia="fr-FR"/>
    </w:rPr>
  </w:style>
  <w:style w:type="character" w:customStyle="1" w:styleId="buniversalis">
    <w:name w:val="b_universalis"/>
    <w:basedOn w:val="Policepardfaut"/>
    <w:qFormat/>
  </w:style>
  <w:style w:type="paragraph" w:customStyle="1" w:styleId="z-Basduformulaire1">
    <w:name w:val="z-Bas du formulaire1"/>
    <w:basedOn w:val="Normal"/>
    <w:next w:val="Normal"/>
    <w:link w:val="z-BasduformulaireCar"/>
    <w:uiPriority w:val="99"/>
    <w:unhideWhenUsed/>
    <w:qFormat/>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1"/>
    <w:uiPriority w:val="99"/>
    <w:qFormat/>
    <w:rPr>
      <w:rFonts w:ascii="Arial" w:eastAsia="Times New Roman" w:hAnsi="Arial" w:cs="Arial"/>
      <w:vanish/>
      <w:sz w:val="16"/>
      <w:szCs w:val="16"/>
      <w:lang w:eastAsia="fr-FR"/>
    </w:rPr>
  </w:style>
  <w:style w:type="character" w:customStyle="1" w:styleId="rg">
    <w:name w:val="rg"/>
    <w:basedOn w:val="Policepardfaut"/>
    <w:qFormat/>
  </w:style>
  <w:style w:type="character" w:customStyle="1" w:styleId="a-size-small">
    <w:name w:val="a-size-small"/>
    <w:basedOn w:val="Policepardfaut"/>
    <w:qFormat/>
  </w:style>
  <w:style w:type="character" w:customStyle="1" w:styleId="st">
    <w:name w:val="st"/>
    <w:basedOn w:val="Policepardfaut"/>
    <w:qFormat/>
  </w:style>
  <w:style w:type="table" w:customStyle="1" w:styleId="Listeclaire-Accent61">
    <w:name w:val="Liste claire - Accent 61"/>
    <w:basedOn w:val="TableauNormal"/>
    <w:uiPriority w:val="99"/>
    <w:qFormat/>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Chapitre-DomaineST">
    <w:name w:val="Chapitre-Domaine ST"/>
    <w:basedOn w:val="Contenu-CPNDST"/>
    <w:qFormat/>
  </w:style>
  <w:style w:type="paragraph" w:customStyle="1" w:styleId="Contenu-CPNDST">
    <w:name w:val="Contenu-CPNDST"/>
    <w:basedOn w:val="Normal"/>
    <w:qFormat/>
    <w:pPr>
      <w:ind w:left="142"/>
      <w:jc w:val="both"/>
    </w:pPr>
    <w:rPr>
      <w:rFonts w:ascii="Cambria" w:hAnsi="Cambria" w:cs="Cambria"/>
      <w:sz w:val="22"/>
      <w:szCs w:val="22"/>
    </w:rPr>
  </w:style>
  <w:style w:type="paragraph" w:styleId="Sansinterligne">
    <w:name w:val="No Spacing"/>
    <w:link w:val="SansinterligneCar"/>
    <w:uiPriority w:val="1"/>
    <w:qFormat/>
    <w:rPr>
      <w:rFonts w:ascii="Calibri" w:eastAsia="Calibri" w:hAnsi="Calibri" w:cs="Arial"/>
      <w:sz w:val="22"/>
      <w:szCs w:val="22"/>
      <w:lang w:eastAsia="en-US"/>
    </w:rPr>
  </w:style>
  <w:style w:type="character" w:customStyle="1" w:styleId="a-size-large1">
    <w:name w:val="a-size-large1"/>
    <w:qFormat/>
    <w:rPr>
      <w:rFonts w:ascii="Arial" w:hAnsi="Arial" w:cs="Arial" w:hint="default"/>
    </w:rPr>
  </w:style>
  <w:style w:type="character" w:customStyle="1" w:styleId="a-declarative">
    <w:name w:val="a-declarative"/>
    <w:qFormat/>
  </w:style>
  <w:style w:type="character" w:customStyle="1" w:styleId="a-color-secondary">
    <w:name w:val="a-color-secondary"/>
    <w:qFormat/>
  </w:style>
  <w:style w:type="character" w:customStyle="1" w:styleId="a-size-medium2">
    <w:name w:val="a-size-medium2"/>
    <w:qFormat/>
    <w:rPr>
      <w:rFonts w:ascii="Arial" w:hAnsi="Arial" w:cs="Arial" w:hint="default"/>
    </w:rPr>
  </w:style>
  <w:style w:type="character" w:customStyle="1" w:styleId="fontnormal">
    <w:name w:val="fontnormal"/>
    <w:qFormat/>
  </w:style>
  <w:style w:type="character" w:customStyle="1" w:styleId="texte150noirg">
    <w:name w:val="texte150noirg"/>
    <w:qFormat/>
  </w:style>
  <w:style w:type="character" w:customStyle="1" w:styleId="texte120noirg">
    <w:name w:val="texte120noirg"/>
    <w:qFormat/>
  </w:style>
  <w:style w:type="character" w:customStyle="1" w:styleId="texte110noirg">
    <w:name w:val="texte110noirg"/>
    <w:qFormat/>
  </w:style>
  <w:style w:type="character" w:customStyle="1" w:styleId="CorpsdetexteCar1">
    <w:name w:val="Corps de texte Car1"/>
    <w:uiPriority w:val="99"/>
    <w:qFormat/>
    <w:locked/>
    <w:rPr>
      <w:rFonts w:ascii="TimesNewRoman" w:eastAsia="SimSun" w:hAnsi="TimesNewRoman" w:cs="Times New Roman"/>
      <w:color w:val="000000"/>
      <w:sz w:val="24"/>
      <w:szCs w:val="24"/>
      <w:lang w:eastAsia="fr-FR"/>
    </w:rPr>
  </w:style>
  <w:style w:type="character" w:customStyle="1" w:styleId="Corpsdetexte2Car1">
    <w:name w:val="Corps de texte 2 Car1"/>
    <w:uiPriority w:val="99"/>
    <w:qFormat/>
    <w:locked/>
    <w:rPr>
      <w:rFonts w:ascii="Times New Roman" w:eastAsia="Times New Roman" w:hAnsi="Times New Roman" w:cs="Times New Roman"/>
      <w:sz w:val="24"/>
      <w:szCs w:val="24"/>
      <w:lang w:eastAsia="zh-CN"/>
    </w:rPr>
  </w:style>
  <w:style w:type="character" w:customStyle="1" w:styleId="autnom">
    <w:name w:val="autnom"/>
    <w:qFormat/>
  </w:style>
  <w:style w:type="paragraph" w:customStyle="1" w:styleId="yiv304078321msonormal">
    <w:name w:val="yiv304078321msonormal"/>
    <w:basedOn w:val="Normal"/>
    <w:qFormat/>
    <w:pPr>
      <w:spacing w:before="100" w:beforeAutospacing="1" w:after="100" w:afterAutospacing="1"/>
    </w:pPr>
    <w:rPr>
      <w:rFonts w:eastAsia="Times New Roman"/>
      <w:lang w:eastAsia="fr-FR"/>
    </w:rPr>
  </w:style>
  <w:style w:type="character" w:customStyle="1" w:styleId="CommentaireCar">
    <w:name w:val="Commentaire Car"/>
    <w:basedOn w:val="Policepardfaut"/>
    <w:link w:val="Commentaire"/>
    <w:uiPriority w:val="99"/>
    <w:qFormat/>
    <w:rPr>
      <w:rFonts w:ascii="Times New Roman" w:eastAsia="SimSun" w:hAnsi="Times New Roman" w:cs="Times New Roman"/>
      <w:sz w:val="20"/>
      <w:szCs w:val="20"/>
      <w:lang w:eastAsia="zh-CN"/>
    </w:rPr>
  </w:style>
  <w:style w:type="character" w:customStyle="1" w:styleId="a-size-medium">
    <w:name w:val="a-size-medium"/>
    <w:basedOn w:val="Policepardfaut"/>
    <w:qFormat/>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qFormat/>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qFormat/>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qFormat/>
    <w:rPr>
      <w:i/>
      <w:iCs/>
      <w:sz w:val="23"/>
      <w:szCs w:val="23"/>
      <w:shd w:val="clear" w:color="auto" w:fill="FFFFFF"/>
    </w:rPr>
  </w:style>
  <w:style w:type="paragraph" w:customStyle="1" w:styleId="NormalArial">
    <w:name w:val="Normal + Arial"/>
    <w:aliases w:val="Italique"/>
    <w:basedOn w:val="Normal"/>
    <w:link w:val="NormalArialCar"/>
    <w:qFormat/>
    <w:pPr>
      <w:numPr>
        <w:numId w:val="1"/>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aliases w:val="Italique Car"/>
    <w:basedOn w:val="Policepardfaut"/>
    <w:link w:val="NormalArial"/>
    <w:qFormat/>
    <w:rPr>
      <w:rFonts w:ascii="Arial" w:eastAsia="Times New Roman" w:hAnsi="Arial" w:cs="Arial"/>
      <w:i/>
      <w:iCs/>
    </w:rPr>
  </w:style>
  <w:style w:type="character" w:customStyle="1" w:styleId="notice-heada">
    <w:name w:val="notice-heada"/>
    <w:basedOn w:val="Policepardfaut"/>
    <w:qFormat/>
  </w:style>
  <w:style w:type="character" w:customStyle="1" w:styleId="tlfcmot">
    <w:name w:val="tlf_cmot"/>
    <w:basedOn w:val="Policepardfaut"/>
    <w:qFormat/>
  </w:style>
  <w:style w:type="character" w:customStyle="1" w:styleId="ObjetducommentaireCar">
    <w:name w:val="Objet du commentaire Car"/>
    <w:basedOn w:val="CommentaireCar"/>
    <w:link w:val="Objetducommentaire"/>
    <w:uiPriority w:val="99"/>
    <w:semiHidden/>
    <w:qFormat/>
    <w:rPr>
      <w:rFonts w:ascii="Times New Roman" w:eastAsia="SimSun" w:hAnsi="Times New Roman" w:cs="Times New Roman"/>
      <w:b/>
      <w:bCs/>
      <w:sz w:val="20"/>
      <w:szCs w:val="20"/>
      <w:lang w:eastAsia="zh-CN"/>
    </w:rPr>
  </w:style>
  <w:style w:type="character" w:customStyle="1" w:styleId="apple-style-span">
    <w:name w:val="apple-style-span"/>
    <w:basedOn w:val="Policepardfaut"/>
    <w:qFormat/>
  </w:style>
  <w:style w:type="paragraph" w:customStyle="1" w:styleId="Normal-Domaine">
    <w:name w:val="Normal-Domaine"/>
    <w:basedOn w:val="Normal"/>
    <w:qFormat/>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pPr>
      <w:numPr>
        <w:numId w:val="2"/>
      </w:numPr>
    </w:pPr>
  </w:style>
  <w:style w:type="character" w:customStyle="1" w:styleId="ObjetducommentaireCar1">
    <w:name w:val="Objet du commentaire Car1"/>
    <w:basedOn w:val="CommentaireCar"/>
    <w:uiPriority w:val="99"/>
    <w:semiHidden/>
    <w:qFormat/>
    <w:locked/>
    <w:rPr>
      <w:rFonts w:ascii="Times New Roman" w:eastAsia="SimSun" w:hAnsi="Times New Roman" w:cs="Times New Roman"/>
      <w:b/>
      <w:bCs/>
      <w:sz w:val="20"/>
      <w:szCs w:val="20"/>
      <w:lang w:eastAsia="zh-CN"/>
    </w:rPr>
  </w:style>
  <w:style w:type="character" w:customStyle="1" w:styleId="ebook-format">
    <w:name w:val="ebook-format"/>
    <w:basedOn w:val="Policepardfaut"/>
    <w:qFormat/>
  </w:style>
  <w:style w:type="character" w:customStyle="1" w:styleId="link">
    <w:name w:val="link"/>
    <w:basedOn w:val="Policepardfaut"/>
    <w:qFormat/>
  </w:style>
  <w:style w:type="character" w:customStyle="1" w:styleId="final-price">
    <w:name w:val="final-price"/>
    <w:basedOn w:val="Policepardfaut"/>
    <w:qFormat/>
  </w:style>
  <w:style w:type="character" w:customStyle="1" w:styleId="fixwithbttnorange">
    <w:name w:val="fix_with_bttn_orange"/>
    <w:basedOn w:val="Policepardfaut"/>
    <w:qFormat/>
  </w:style>
  <w:style w:type="character" w:customStyle="1" w:styleId="fixbttnwith">
    <w:name w:val="fix_bttn_with"/>
    <w:basedOn w:val="Policepardfaut"/>
    <w:qFormat/>
  </w:style>
  <w:style w:type="character" w:customStyle="1" w:styleId="titre0">
    <w:name w:val="titre"/>
    <w:basedOn w:val="Policepardfaut"/>
    <w:qFormat/>
  </w:style>
  <w:style w:type="character" w:customStyle="1" w:styleId="exposant">
    <w:name w:val="exposant"/>
    <w:basedOn w:val="Policepardfaut"/>
    <w:qFormat/>
  </w:style>
  <w:style w:type="character" w:customStyle="1" w:styleId="highlighting">
    <w:name w:val="highlighting"/>
    <w:basedOn w:val="Policepardfaut"/>
    <w:qFormat/>
  </w:style>
  <w:style w:type="character" w:customStyle="1" w:styleId="puceCar">
    <w:name w:val="puce Car"/>
    <w:basedOn w:val="Policepardfaut"/>
    <w:link w:val="puce"/>
    <w:qFormat/>
    <w:locked/>
    <w:rPr>
      <w:rFonts w:ascii="Calibri" w:eastAsia="Calibri" w:hAnsi="Calibri"/>
      <w:sz w:val="24"/>
      <w:szCs w:val="24"/>
      <w:lang w:eastAsia="en-US"/>
    </w:rPr>
  </w:style>
  <w:style w:type="paragraph" w:customStyle="1" w:styleId="puce">
    <w:name w:val="puce"/>
    <w:basedOn w:val="Normal"/>
    <w:link w:val="puceCar"/>
    <w:qFormat/>
    <w:pPr>
      <w:numPr>
        <w:numId w:val="3"/>
      </w:numPr>
    </w:pPr>
    <w:rPr>
      <w:rFonts w:ascii="Calibri" w:eastAsia="Calibri" w:hAnsi="Calibri" w:cstheme="minorBidi"/>
      <w:lang w:eastAsia="en-US"/>
    </w:rPr>
  </w:style>
  <w:style w:type="character" w:customStyle="1" w:styleId="ExplorateurdedocumentsCar">
    <w:name w:val="Explorateur de documents Car"/>
    <w:basedOn w:val="Policepardfaut"/>
    <w:link w:val="Explorateurdedocuments"/>
    <w:uiPriority w:val="99"/>
    <w:semiHidden/>
    <w:qFormat/>
    <w:rPr>
      <w:rFonts w:ascii="Tahoma" w:eastAsia="SimSun" w:hAnsi="Tahoma" w:cs="Tahoma"/>
      <w:sz w:val="16"/>
      <w:szCs w:val="16"/>
      <w:lang w:eastAsia="zh-CN"/>
    </w:rPr>
  </w:style>
  <w:style w:type="character" w:customStyle="1" w:styleId="jit10">
    <w:name w:val="jit10"/>
    <w:basedOn w:val="Policepardfaut"/>
    <w:qFormat/>
  </w:style>
  <w:style w:type="character" w:customStyle="1" w:styleId="hidemobile">
    <w:name w:val="hide_mobile"/>
    <w:basedOn w:val="Policepardfaut"/>
    <w:qFormat/>
  </w:style>
  <w:style w:type="character" w:customStyle="1" w:styleId="a-size-mediuma-color-secondarya-text-normal">
    <w:name w:val="a-size-medium a-color-secondary a-text-normal"/>
    <w:basedOn w:val="Policepardfaut"/>
    <w:qFormat/>
  </w:style>
  <w:style w:type="character" w:customStyle="1" w:styleId="st1">
    <w:name w:val="st1"/>
    <w:basedOn w:val="Policepardfaut"/>
    <w:qFormat/>
  </w:style>
  <w:style w:type="character" w:customStyle="1" w:styleId="jnormal10">
    <w:name w:val="jnormal10"/>
    <w:basedOn w:val="Policepardfaut"/>
    <w:qFormat/>
  </w:style>
  <w:style w:type="character" w:customStyle="1" w:styleId="jnormal10s">
    <w:name w:val="jnormal10_s"/>
    <w:basedOn w:val="Policepardfaut"/>
    <w:qFormat/>
  </w:style>
  <w:style w:type="character" w:customStyle="1" w:styleId="soustitre1">
    <w:name w:val="soustitre1"/>
    <w:basedOn w:val="Policepardfaut"/>
    <w:qFormat/>
    <w:rPr>
      <w:i/>
      <w:iCs/>
      <w:sz w:val="19"/>
      <w:szCs w:val="19"/>
    </w:rPr>
  </w:style>
  <w:style w:type="character" w:customStyle="1" w:styleId="nom-auteur1">
    <w:name w:val="nom-auteur1"/>
    <w:basedOn w:val="Policepardfaut"/>
    <w:qFormat/>
    <w:rPr>
      <w:caps/>
    </w:rPr>
  </w:style>
  <w:style w:type="character" w:customStyle="1" w:styleId="FontStyle12">
    <w:name w:val="Font Style12"/>
    <w:uiPriority w:val="99"/>
    <w:qFormat/>
    <w:rPr>
      <w:rFonts w:ascii="Cambria" w:hAnsi="Cambria" w:cs="Cambria"/>
      <w:sz w:val="22"/>
      <w:szCs w:val="22"/>
    </w:rPr>
  </w:style>
  <w:style w:type="character" w:customStyle="1" w:styleId="soustitre">
    <w:name w:val="soustitre"/>
    <w:qFormat/>
  </w:style>
  <w:style w:type="character" w:customStyle="1" w:styleId="spipsurligne">
    <w:name w:val="spip_surligne"/>
    <w:qFormat/>
  </w:style>
  <w:style w:type="paragraph" w:customStyle="1" w:styleId="Titre1-Domaine">
    <w:name w:val="Titre 1 -Domaine"/>
    <w:basedOn w:val="Normal"/>
    <w:qFormat/>
    <w:pPr>
      <w:spacing w:before="120" w:line="276" w:lineRule="auto"/>
      <w:jc w:val="both"/>
    </w:pPr>
    <w:rPr>
      <w:rFonts w:ascii="Cambria" w:hAnsi="Cambria" w:cs="Calibri"/>
      <w:b/>
      <w:u w:val="thick" w:color="F79646"/>
    </w:rPr>
  </w:style>
  <w:style w:type="paragraph" w:customStyle="1" w:styleId="Domaine">
    <w:name w:val="Domaine"/>
    <w:basedOn w:val="Chap-Domaine"/>
    <w:qFormat/>
  </w:style>
  <w:style w:type="paragraph" w:customStyle="1" w:styleId="Chap-Domaine">
    <w:name w:val="Chap-Domaine"/>
    <w:basedOn w:val="Normal-Domaine"/>
    <w:qFormat/>
    <w:pPr>
      <w:tabs>
        <w:tab w:val="right" w:pos="9638"/>
      </w:tabs>
      <w:spacing w:before="60"/>
      <w:contextualSpacing/>
    </w:pPr>
    <w:rPr>
      <w:b/>
      <w:bCs/>
      <w:sz w:val="24"/>
      <w:szCs w:val="24"/>
    </w:rPr>
  </w:style>
  <w:style w:type="character" w:customStyle="1" w:styleId="SansinterligneCar">
    <w:name w:val="Sans interligne Car"/>
    <w:basedOn w:val="Policepardfaut"/>
    <w:link w:val="Sansinterligne"/>
    <w:uiPriority w:val="1"/>
    <w:qFormat/>
    <w:rPr>
      <w:rFonts w:ascii="Calibri" w:eastAsia="Calibri" w:hAnsi="Calibri" w:cs="Arial"/>
    </w:rPr>
  </w:style>
  <w:style w:type="paragraph" w:customStyle="1" w:styleId="matires">
    <w:name w:val="matières"/>
    <w:basedOn w:val="Normal"/>
    <w:link w:val="matiresCar"/>
    <w:qFormat/>
    <w:pPr>
      <w:pBdr>
        <w:top w:val="single" w:sz="12" w:space="1" w:color="auto"/>
        <w:left w:val="single" w:sz="12" w:space="4" w:color="auto"/>
        <w:bottom w:val="single" w:sz="12" w:space="1" w:color="auto"/>
        <w:right w:val="single" w:sz="12" w:space="4" w:color="auto"/>
      </w:pBdr>
      <w:shd w:val="clear" w:color="auto" w:fill="DAEEF3"/>
      <w:spacing w:line="276" w:lineRule="auto"/>
      <w:jc w:val="both"/>
    </w:pPr>
    <w:rPr>
      <w:rFonts w:ascii="Cambria" w:hAnsi="Cambria" w:cs="Calibri"/>
      <w:b/>
    </w:rPr>
  </w:style>
  <w:style w:type="character" w:customStyle="1" w:styleId="matiresCar">
    <w:name w:val="matières Car"/>
    <w:basedOn w:val="Policepardfaut"/>
    <w:link w:val="matires"/>
    <w:qFormat/>
    <w:rPr>
      <w:rFonts w:ascii="Cambria" w:eastAsia="SimSun" w:hAnsi="Cambria" w:cs="Calibri"/>
      <w:b/>
      <w:sz w:val="24"/>
      <w:szCs w:val="24"/>
      <w:shd w:val="clear" w:color="auto" w:fill="DAEEF3"/>
      <w:lang w:eastAsia="zh-CN"/>
    </w:rPr>
  </w:style>
  <w:style w:type="table" w:customStyle="1" w:styleId="TableGrid">
    <w:name w:val="TableGrid"/>
    <w:qFormat/>
    <w:rPr>
      <w:rFonts w:eastAsiaTheme="minorEastAsia"/>
    </w:rPr>
    <w:tblPr>
      <w:tblCellMar>
        <w:top w:w="0" w:type="dxa"/>
        <w:left w:w="0" w:type="dxa"/>
        <w:bottom w:w="0" w:type="dxa"/>
        <w:right w:w="0" w:type="dxa"/>
      </w:tblCellMar>
    </w:tblPr>
  </w:style>
  <w:style w:type="paragraph" w:customStyle="1" w:styleId="yiv5284462490msonormal">
    <w:name w:val="yiv5284462490msonormal"/>
    <w:basedOn w:val="Normal"/>
    <w:qFormat/>
    <w:pPr>
      <w:spacing w:before="100" w:beforeAutospacing="1" w:after="100" w:afterAutospacing="1"/>
    </w:pPr>
    <w:rPr>
      <w:rFonts w:eastAsia="Times New Roman"/>
      <w:lang w:eastAsia="fr-FR"/>
    </w:rPr>
  </w:style>
  <w:style w:type="character" w:customStyle="1" w:styleId="gras">
    <w:name w:val="gras"/>
    <w:basedOn w:val="Policepardfaut"/>
    <w:qFormat/>
  </w:style>
  <w:style w:type="character" w:customStyle="1" w:styleId="Rfrenceple1">
    <w:name w:val="Référence pâle1"/>
    <w:uiPriority w:val="31"/>
    <w:qFormat/>
    <w:rPr>
      <w:rFonts w:ascii="Cambria" w:hAnsi="Cambria"/>
      <w:sz w:val="20"/>
      <w:szCs w:val="20"/>
    </w:rPr>
  </w:style>
  <w:style w:type="paragraph" w:customStyle="1" w:styleId="Paragraphedeliste1">
    <w:name w:val="Paragraphe de liste1"/>
    <w:basedOn w:val="Normal"/>
    <w:qFormat/>
    <w:pPr>
      <w:spacing w:after="200" w:line="276" w:lineRule="auto"/>
      <w:ind w:left="720"/>
    </w:pPr>
    <w:rPr>
      <w:rFonts w:ascii="Calibri" w:eastAsia="Times New Roman" w:hAnsi="Calibri" w:cs="Arial"/>
      <w:sz w:val="22"/>
      <w:szCs w:val="22"/>
      <w:lang w:eastAsia="en-US"/>
    </w:rPr>
  </w:style>
  <w:style w:type="character" w:customStyle="1" w:styleId="author">
    <w:name w:val="author"/>
    <w:basedOn w:val="Policepardfaut"/>
    <w:qFormat/>
  </w:style>
  <w:style w:type="paragraph" w:customStyle="1" w:styleId="texte">
    <w:name w:val="texte"/>
    <w:basedOn w:val="Normal"/>
    <w:qFormat/>
    <w:pPr>
      <w:spacing w:before="100" w:beforeAutospacing="1" w:after="100" w:afterAutospacing="1"/>
    </w:pPr>
    <w:rPr>
      <w:rFonts w:eastAsia="Times New Roman"/>
      <w:lang w:eastAsia="fr-FR"/>
    </w:rPr>
  </w:style>
  <w:style w:type="paragraph" w:customStyle="1" w:styleId="Titre2-Domaine">
    <w:name w:val="Titre 2 -Domaine"/>
    <w:basedOn w:val="Normal"/>
    <w:qFormat/>
    <w:pPr>
      <w:spacing w:before="240"/>
      <w:jc w:val="both"/>
    </w:pPr>
    <w:rPr>
      <w:rFonts w:ascii="Calibri" w:eastAsia="Times New Roman" w:hAnsi="Calibri" w:cs="Calibri"/>
      <w:b/>
      <w:sz w:val="28"/>
      <w:szCs w:val="28"/>
      <w:lang w:eastAsia="fr-FR"/>
    </w:rPr>
  </w:style>
  <w:style w:type="paragraph" w:customStyle="1" w:styleId="Titre0-Domaine">
    <w:name w:val="Titre 0 -Domaine"/>
    <w:basedOn w:val="Normal"/>
    <w:qFormat/>
    <w:pPr>
      <w:jc w:val="center"/>
    </w:pPr>
    <w:rPr>
      <w:rFonts w:ascii="Calibri" w:hAnsi="Calibri" w:cs="Calibri"/>
      <w:b/>
      <w:sz w:val="32"/>
      <w:szCs w:val="32"/>
    </w:rPr>
  </w:style>
  <w:style w:type="character" w:customStyle="1" w:styleId="Sous-titreCar1">
    <w:name w:val="Sous-titre Car1"/>
    <w:aliases w:val="S-titre-Domaine Car1"/>
    <w:basedOn w:val="Policepardfaut"/>
    <w:qFormat/>
    <w:rPr>
      <w:rFonts w:asciiTheme="majorHAnsi" w:eastAsiaTheme="majorEastAsia" w:hAnsiTheme="majorHAnsi" w:cstheme="majorBidi"/>
      <w:i/>
      <w:iCs/>
      <w:color w:val="4F81BD" w:themeColor="accent1"/>
      <w:spacing w:val="15"/>
      <w:sz w:val="24"/>
      <w:szCs w:val="24"/>
      <w:lang w:eastAsia="zh-CN"/>
    </w:rPr>
  </w:style>
  <w:style w:type="table" w:customStyle="1" w:styleId="Tramecouleur-Accent51">
    <w:name w:val="Trame couleur - Accent 51"/>
    <w:basedOn w:val="TableauNormal"/>
    <w:uiPriority w:val="99"/>
    <w:qFormat/>
    <w:rPr>
      <w:color w:val="000000" w:themeColor="text1"/>
    </w:rPr>
    <w:tblPr>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Tramemoyenne2-Accent61">
    <w:name w:val="Trame moyenne 2 - Accent 61"/>
    <w:basedOn w:val="TableauNormal"/>
    <w:uiPriority w:val="99"/>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2">
    <w:name w:val="Liste claire - Accent 62"/>
    <w:basedOn w:val="TableauNormal"/>
    <w:uiPriority w:val="99"/>
    <w:qFormat/>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dutableau1">
    <w:name w:val="Grille du tableau1"/>
    <w:basedOn w:val="Tableau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eclaire-Accent611">
    <w:name w:val="Liste claire - Accent 611"/>
    <w:basedOn w:val="TableauNormal"/>
    <w:uiPriority w:val="99"/>
    <w:qFormat/>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moyenne2-Accent61">
    <w:name w:val="Grille moyenne 2 - Accent 61"/>
    <w:basedOn w:val="TableauNormal"/>
    <w:uiPriority w:val="99"/>
    <w:qFormat/>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character" w:customStyle="1" w:styleId="Rfrenceintense1">
    <w:name w:val="Référence intense1"/>
    <w:basedOn w:val="Policepardfaut"/>
    <w:uiPriority w:val="32"/>
    <w:qFormat/>
    <w:rPr>
      <w:b/>
      <w:bCs/>
      <w:smallCaps/>
      <w:color w:val="4F81BD" w:themeColor="accent1"/>
      <w:spacing w:val="5"/>
    </w:rPr>
  </w:style>
  <w:style w:type="character" w:customStyle="1" w:styleId="PUCECar0">
    <w:name w:val="PUCE Car"/>
    <w:link w:val="PUCE0"/>
    <w:qFormat/>
    <w:locked/>
    <w:rPr>
      <w:rFonts w:ascii="Times New Roman" w:hAnsi="Times New Roman" w:cs="Times New Roman"/>
      <w:bCs/>
      <w:sz w:val="24"/>
      <w:szCs w:val="28"/>
      <w:lang w:eastAsia="zh-CN"/>
    </w:rPr>
  </w:style>
  <w:style w:type="paragraph" w:customStyle="1" w:styleId="PUCE0">
    <w:name w:val="PUCE"/>
    <w:basedOn w:val="Normal"/>
    <w:link w:val="PUCECar0"/>
    <w:qFormat/>
    <w:pPr>
      <w:ind w:left="720" w:hanging="360"/>
    </w:pPr>
    <w:rPr>
      <w:rFonts w:eastAsiaTheme="minorHAnsi"/>
      <w:bCs/>
      <w:szCs w:val="28"/>
    </w:rPr>
  </w:style>
  <w:style w:type="paragraph" w:customStyle="1" w:styleId="spip">
    <w:name w:val="spip"/>
    <w:basedOn w:val="Normal"/>
    <w:qFormat/>
    <w:pPr>
      <w:spacing w:before="100" w:beforeAutospacing="1" w:after="100" w:afterAutospacing="1"/>
    </w:pPr>
    <w:rPr>
      <w:rFonts w:eastAsia="Times New Roman"/>
      <w:lang w:eastAsia="fr-FR"/>
    </w:rPr>
  </w:style>
  <w:style w:type="table" w:customStyle="1" w:styleId="Listeclaire-Accent612">
    <w:name w:val="Liste claire - Accent 612"/>
    <w:uiPriority w:val="61"/>
    <w:qFormat/>
    <w:rPr>
      <w:rFonts w:ascii="Calibri" w:eastAsia="Calibri" w:hAnsi="Calibri" w:cs="Arial"/>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character" w:customStyle="1" w:styleId="fontstyle01">
    <w:name w:val="fontstyle01"/>
    <w:basedOn w:val="Policepardfaut"/>
    <w:qFormat/>
    <w:rPr>
      <w:rFonts w:ascii="Times New Roman" w:hAnsi="Times New Roman" w:cs="Times New Roman" w:hint="default"/>
      <w:b/>
      <w:bCs/>
      <w:color w:val="000000"/>
      <w:sz w:val="22"/>
      <w:szCs w:val="22"/>
    </w:rPr>
  </w:style>
  <w:style w:type="character" w:customStyle="1" w:styleId="Corpsdetexte3Car">
    <w:name w:val="Corps de texte 3 Car"/>
    <w:basedOn w:val="Policepardfaut"/>
    <w:link w:val="Corpsdetexte3"/>
    <w:uiPriority w:val="99"/>
    <w:semiHidden/>
    <w:qFormat/>
    <w:rPr>
      <w:rFonts w:ascii="Calibri" w:eastAsia="Calibri" w:hAnsi="Calibri" w:cs="Arial"/>
      <w:sz w:val="16"/>
      <w:szCs w:val="16"/>
      <w:lang w:val="en-US"/>
    </w:rPr>
  </w:style>
  <w:style w:type="character" w:customStyle="1" w:styleId="TextebrutCar">
    <w:name w:val="Texte brut Car"/>
    <w:basedOn w:val="Policepardfaut"/>
    <w:link w:val="Textebrut"/>
    <w:uiPriority w:val="99"/>
    <w:qFormat/>
    <w:rPr>
      <w:rFonts w:ascii="Courier New" w:eastAsia="Times New Roman" w:hAnsi="Courier New" w:cs="Times New Roman"/>
      <w:sz w:val="20"/>
      <w:szCs w:val="20"/>
      <w:lang w:eastAsia="fr-FR"/>
    </w:rPr>
  </w:style>
  <w:style w:type="paragraph" w:styleId="Citation">
    <w:name w:val="Quote"/>
    <w:basedOn w:val="Normal"/>
    <w:link w:val="CitationCar"/>
    <w:qFormat/>
    <w:pPr>
      <w:suppressAutoHyphens/>
      <w:spacing w:after="283"/>
      <w:ind w:left="567" w:right="567"/>
    </w:pPr>
    <w:rPr>
      <w:rFonts w:eastAsia="Times New Roman"/>
      <w:sz w:val="20"/>
      <w:szCs w:val="20"/>
      <w:lang w:eastAsia="ar-SA"/>
    </w:rPr>
  </w:style>
  <w:style w:type="character" w:customStyle="1" w:styleId="CitationCar">
    <w:name w:val="Citation Car"/>
    <w:basedOn w:val="Policepardfaut"/>
    <w:link w:val="Citation"/>
    <w:qFormat/>
    <w:rPr>
      <w:rFonts w:ascii="Times New Roman" w:eastAsia="Times New Roman" w:hAnsi="Times New Roman" w:cs="Times New Roman"/>
      <w:sz w:val="20"/>
      <w:szCs w:val="20"/>
      <w:lang w:eastAsia="ar-SA"/>
    </w:rPr>
  </w:style>
  <w:style w:type="paragraph" w:customStyle="1" w:styleId="texteprogramme">
    <w:name w:val="texte_programme"/>
    <w:basedOn w:val="Normal"/>
    <w:uiPriority w:val="99"/>
    <w:qFormat/>
    <w:pPr>
      <w:spacing w:after="15"/>
    </w:pPr>
    <w:rPr>
      <w:rFonts w:ascii="Verdana" w:hAnsi="Verdana"/>
      <w:color w:val="000000"/>
      <w:sz w:val="8"/>
      <w:szCs w:val="8"/>
      <w:lang w:eastAsia="fr-FR"/>
    </w:rPr>
  </w:style>
  <w:style w:type="paragraph" w:customStyle="1" w:styleId="titreprogramme">
    <w:name w:val="titre_programme"/>
    <w:basedOn w:val="Normal"/>
    <w:uiPriority w:val="99"/>
    <w:qFormat/>
    <w:pPr>
      <w:spacing w:before="90" w:after="15"/>
    </w:pPr>
    <w:rPr>
      <w:rFonts w:ascii="Verdana" w:hAnsi="Verdana"/>
      <w:b/>
      <w:bCs/>
      <w:color w:val="000000"/>
      <w:sz w:val="9"/>
      <w:szCs w:val="9"/>
      <w:lang w:eastAsia="fr-FR"/>
    </w:rPr>
  </w:style>
  <w:style w:type="paragraph" w:customStyle="1" w:styleId="Corpsdetexte21">
    <w:name w:val="Corps de texte 21"/>
    <w:basedOn w:val="Normal"/>
    <w:qFormat/>
    <w:pPr>
      <w:suppressAutoHyphens/>
      <w:overflowPunct w:val="0"/>
      <w:autoSpaceDE w:val="0"/>
      <w:ind w:left="705"/>
      <w:jc w:val="both"/>
    </w:pPr>
    <w:rPr>
      <w:rFonts w:eastAsia="Times New Roman"/>
      <w:szCs w:val="20"/>
      <w:lang w:eastAsia="ar-SA"/>
    </w:rPr>
  </w:style>
  <w:style w:type="paragraph" w:customStyle="1" w:styleId="Corpsdetexte31">
    <w:name w:val="Corps de texte 31"/>
    <w:basedOn w:val="Normal"/>
    <w:qFormat/>
    <w:pPr>
      <w:suppressAutoHyphens/>
      <w:overflowPunct w:val="0"/>
      <w:autoSpaceDE w:val="0"/>
    </w:pPr>
    <w:rPr>
      <w:rFonts w:eastAsia="Times New Roman"/>
      <w:b/>
      <w:szCs w:val="20"/>
      <w:u w:val="single"/>
      <w:lang w:eastAsia="ar-SA"/>
    </w:rPr>
  </w:style>
  <w:style w:type="paragraph" w:customStyle="1" w:styleId="Retraitcorpsdetexte21">
    <w:name w:val="Retrait corps de texte 21"/>
    <w:basedOn w:val="Normal"/>
    <w:qFormat/>
    <w:pPr>
      <w:suppressAutoHyphens/>
      <w:overflowPunct w:val="0"/>
      <w:autoSpaceDE w:val="0"/>
      <w:ind w:left="708"/>
      <w:jc w:val="both"/>
    </w:pPr>
    <w:rPr>
      <w:rFonts w:eastAsia="Times New Roman"/>
      <w:szCs w:val="20"/>
      <w:lang w:eastAsia="ar-SA"/>
    </w:rPr>
  </w:style>
  <w:style w:type="paragraph" w:customStyle="1" w:styleId="Textebrut1">
    <w:name w:val="Texte brut1"/>
    <w:basedOn w:val="Normal"/>
    <w:qFormat/>
    <w:pPr>
      <w:suppressAutoHyphens/>
    </w:pPr>
    <w:rPr>
      <w:rFonts w:ascii="Courier New" w:eastAsia="Times New Roman" w:hAnsi="Courier New"/>
      <w:sz w:val="20"/>
      <w:szCs w:val="20"/>
      <w:lang w:eastAsia="ar-SA"/>
    </w:rPr>
  </w:style>
  <w:style w:type="paragraph" w:customStyle="1" w:styleId="En-ttedemessage1">
    <w:name w:val="En-tête de message1"/>
    <w:basedOn w:val="Normal"/>
    <w:qFormat/>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eastAsia="Times New Roman" w:hAnsi="Arial" w:cs="Arial"/>
      <w:lang w:eastAsia="ar-SA"/>
    </w:rPr>
  </w:style>
  <w:style w:type="paragraph" w:customStyle="1" w:styleId="WW-Standard">
    <w:name w:val="WW-Standard"/>
    <w:qFormat/>
    <w:pPr>
      <w:widowControl w:val="0"/>
      <w:suppressAutoHyphens/>
      <w:autoSpaceDE w:val="0"/>
    </w:pPr>
    <w:rPr>
      <w:rFonts w:ascii="Nimbus Roman No9 L" w:eastAsia="Times New Roman" w:hAnsi="Nimbus Roman No9 L" w:cs="Nimbus Roman No9 L"/>
      <w:sz w:val="24"/>
      <w:szCs w:val="24"/>
      <w:lang w:eastAsia="ar-SA"/>
    </w:rPr>
  </w:style>
  <w:style w:type="paragraph" w:customStyle="1" w:styleId="Lgende1">
    <w:name w:val="Légende1"/>
    <w:basedOn w:val="Normal"/>
    <w:next w:val="Normal"/>
    <w:qFormat/>
    <w:pPr>
      <w:suppressAutoHyphens/>
    </w:pPr>
    <w:rPr>
      <w:rFonts w:eastAsia="Times New Roman"/>
      <w:b/>
      <w:bCs/>
      <w:sz w:val="20"/>
      <w:szCs w:val="20"/>
      <w:lang w:eastAsia="ar-SA"/>
    </w:rPr>
  </w:style>
  <w:style w:type="paragraph" w:customStyle="1" w:styleId="Rpertoire">
    <w:name w:val="Répertoire"/>
    <w:basedOn w:val="Normal"/>
    <w:qFormat/>
    <w:pPr>
      <w:suppressLineNumbers/>
      <w:suppressAutoHyphens/>
    </w:pPr>
    <w:rPr>
      <w:rFonts w:eastAsia="Times New Roman" w:cs="Tahoma"/>
      <w:sz w:val="20"/>
      <w:szCs w:val="20"/>
      <w:lang w:eastAsia="ar-SA"/>
    </w:rPr>
  </w:style>
  <w:style w:type="paragraph" w:customStyle="1" w:styleId="Titre10">
    <w:name w:val="Titre1"/>
    <w:basedOn w:val="Normal"/>
    <w:next w:val="Corpsdetexte"/>
    <w:qFormat/>
    <w:pPr>
      <w:keepNext/>
      <w:suppressAutoHyphens/>
      <w:spacing w:before="240" w:after="120"/>
    </w:pPr>
    <w:rPr>
      <w:rFonts w:ascii="Arial" w:eastAsia="MS Mincho" w:hAnsi="Arial" w:cs="Tahoma"/>
      <w:sz w:val="28"/>
      <w:szCs w:val="28"/>
      <w:lang w:eastAsia="ar-SA"/>
    </w:rPr>
  </w:style>
  <w:style w:type="paragraph" w:customStyle="1" w:styleId="Textebrut2">
    <w:name w:val="Texte brut2"/>
    <w:basedOn w:val="Normal"/>
    <w:qFormat/>
    <w:pPr>
      <w:suppressAutoHyphens/>
    </w:pPr>
    <w:rPr>
      <w:rFonts w:ascii="Courier New" w:eastAsia="Times New Roman" w:hAnsi="Courier New"/>
      <w:sz w:val="20"/>
      <w:szCs w:val="20"/>
      <w:lang w:eastAsia="ar-SA"/>
    </w:rPr>
  </w:style>
  <w:style w:type="paragraph" w:customStyle="1" w:styleId="Corpsdetexte22">
    <w:name w:val="Corps de texte 22"/>
    <w:basedOn w:val="Normal"/>
    <w:qFormat/>
    <w:pPr>
      <w:suppressAutoHyphens/>
    </w:pPr>
    <w:rPr>
      <w:rFonts w:eastAsia="Times New Roman"/>
      <w:szCs w:val="20"/>
      <w:lang w:eastAsia="ar-SA"/>
    </w:rPr>
  </w:style>
  <w:style w:type="paragraph" w:customStyle="1" w:styleId="Retraitcorpsdetexte32">
    <w:name w:val="Retrait corps de texte 32"/>
    <w:basedOn w:val="Normal"/>
    <w:qFormat/>
    <w:pPr>
      <w:suppressAutoHyphens/>
      <w:ind w:firstLine="709"/>
      <w:jc w:val="both"/>
    </w:pPr>
    <w:rPr>
      <w:rFonts w:eastAsia="Times New Roman" w:cs="Courier New"/>
      <w:sz w:val="28"/>
      <w:szCs w:val="28"/>
      <w:lang w:eastAsia="ar-SA"/>
    </w:rPr>
  </w:style>
  <w:style w:type="paragraph" w:customStyle="1" w:styleId="Retraitcorpsdetexte22">
    <w:name w:val="Retrait corps de texte 22"/>
    <w:basedOn w:val="Normal"/>
    <w:qFormat/>
    <w:pPr>
      <w:suppressAutoHyphens/>
      <w:ind w:left="705" w:firstLine="3"/>
      <w:jc w:val="both"/>
    </w:pPr>
    <w:rPr>
      <w:rFonts w:ascii="Bookman Old Style" w:eastAsia="Times New Roman" w:hAnsi="Bookman Old Style" w:cs="Arial"/>
      <w:szCs w:val="20"/>
      <w:lang w:eastAsia="ar-SA"/>
    </w:rPr>
  </w:style>
  <w:style w:type="paragraph" w:customStyle="1" w:styleId="t1">
    <w:name w:val="t1"/>
    <w:basedOn w:val="Normal"/>
    <w:qFormat/>
    <w:pPr>
      <w:widowControl w:val="0"/>
      <w:suppressAutoHyphens/>
      <w:spacing w:line="240" w:lineRule="atLeast"/>
    </w:pPr>
    <w:rPr>
      <w:rFonts w:eastAsia="Times New Roman"/>
      <w:szCs w:val="20"/>
      <w:lang w:eastAsia="ar-SA"/>
    </w:rPr>
  </w:style>
  <w:style w:type="paragraph" w:customStyle="1" w:styleId="xl30">
    <w:name w:val="xl30"/>
    <w:basedOn w:val="Normal"/>
    <w:qFormat/>
    <w:pPr>
      <w:pBdr>
        <w:left w:val="single" w:sz="4" w:space="0" w:color="000000"/>
        <w:right w:val="single" w:sz="4" w:space="0" w:color="000000"/>
      </w:pBdr>
      <w:suppressAutoHyphens/>
      <w:spacing w:before="280" w:after="280"/>
    </w:pPr>
    <w:rPr>
      <w:rFonts w:eastAsia="Times New Roman"/>
      <w:lang w:eastAsia="ar-SA"/>
    </w:rPr>
  </w:style>
  <w:style w:type="paragraph" w:customStyle="1" w:styleId="xl24">
    <w:name w:val="xl24"/>
    <w:basedOn w:val="Normal"/>
    <w:qFormat/>
    <w:pPr>
      <w:suppressAutoHyphens/>
      <w:spacing w:before="280" w:after="280"/>
      <w:jc w:val="center"/>
    </w:pPr>
    <w:rPr>
      <w:rFonts w:eastAsia="Times New Roman"/>
      <w:lang w:eastAsia="ar-SA"/>
    </w:rPr>
  </w:style>
  <w:style w:type="paragraph" w:customStyle="1" w:styleId="Corpsdetexte32">
    <w:name w:val="Corps de texte 32"/>
    <w:basedOn w:val="Normal"/>
    <w:qFormat/>
    <w:pPr>
      <w:suppressAutoHyphens/>
      <w:overflowPunct w:val="0"/>
      <w:autoSpaceDE w:val="0"/>
    </w:pPr>
    <w:rPr>
      <w:rFonts w:eastAsia="Times New Roman"/>
      <w:b/>
      <w:szCs w:val="20"/>
      <w:u w:val="single"/>
      <w:lang w:eastAsia="ar-SA"/>
    </w:rPr>
  </w:style>
  <w:style w:type="paragraph" w:customStyle="1" w:styleId="p26">
    <w:name w:val="p26"/>
    <w:basedOn w:val="Normal"/>
    <w:qFormat/>
    <w:pPr>
      <w:widowControl w:val="0"/>
      <w:tabs>
        <w:tab w:val="left" w:pos="9060"/>
      </w:tabs>
      <w:suppressAutoHyphens/>
      <w:overflowPunct w:val="0"/>
      <w:autoSpaceDE w:val="0"/>
      <w:spacing w:line="240" w:lineRule="atLeast"/>
      <w:ind w:right="7620"/>
    </w:pPr>
    <w:rPr>
      <w:rFonts w:eastAsia="Times New Roman"/>
      <w:lang w:eastAsia="ar-SA"/>
    </w:rPr>
  </w:style>
  <w:style w:type="paragraph" w:customStyle="1" w:styleId="Liste21">
    <w:name w:val="Liste 21"/>
    <w:basedOn w:val="Normal"/>
    <w:qFormat/>
    <w:pPr>
      <w:suppressAutoHyphens/>
      <w:ind w:left="566" w:hanging="283"/>
    </w:pPr>
    <w:rPr>
      <w:rFonts w:eastAsia="Times New Roman"/>
      <w:sz w:val="20"/>
      <w:szCs w:val="20"/>
      <w:lang w:eastAsia="ar-SA"/>
    </w:rPr>
  </w:style>
  <w:style w:type="paragraph" w:customStyle="1" w:styleId="Date1">
    <w:name w:val="Date1"/>
    <w:basedOn w:val="Normal"/>
    <w:next w:val="Normal"/>
    <w:qFormat/>
    <w:pPr>
      <w:suppressAutoHyphens/>
    </w:pPr>
    <w:rPr>
      <w:rFonts w:eastAsia="Times New Roman"/>
      <w:sz w:val="20"/>
      <w:szCs w:val="20"/>
      <w:lang w:eastAsia="ar-SA"/>
    </w:rPr>
  </w:style>
  <w:style w:type="paragraph" w:customStyle="1" w:styleId="Listepuces21">
    <w:name w:val="Liste à puces 21"/>
    <w:basedOn w:val="Normal"/>
    <w:qFormat/>
    <w:pPr>
      <w:suppressAutoHyphens/>
    </w:pPr>
    <w:rPr>
      <w:rFonts w:eastAsia="Times New Roman"/>
      <w:sz w:val="20"/>
      <w:szCs w:val="20"/>
      <w:lang w:eastAsia="ar-SA"/>
    </w:rPr>
  </w:style>
  <w:style w:type="paragraph" w:customStyle="1" w:styleId="Retrait1religne1">
    <w:name w:val="Retrait 1re ligne1"/>
    <w:basedOn w:val="Corpsdetexte"/>
    <w:qFormat/>
    <w:pPr>
      <w:suppressAutoHyphens/>
      <w:spacing w:after="120"/>
      <w:ind w:firstLine="210"/>
    </w:pPr>
    <w:rPr>
      <w:rFonts w:ascii="Times New Roman" w:eastAsia="Times New Roman" w:hAnsi="Times New Roman"/>
      <w:snapToGrid/>
      <w:color w:val="auto"/>
      <w:sz w:val="20"/>
      <w:szCs w:val="20"/>
      <w:lang w:eastAsia="ar-SA"/>
    </w:rPr>
  </w:style>
  <w:style w:type="paragraph" w:customStyle="1" w:styleId="Retraitcorpset1relig1">
    <w:name w:val="Retrait corps et 1re lig.1"/>
    <w:basedOn w:val="Retraitcorpsdetexte"/>
    <w:qFormat/>
    <w:pPr>
      <w:tabs>
        <w:tab w:val="left" w:pos="540"/>
      </w:tabs>
      <w:suppressAutoHyphens/>
      <w:spacing w:after="120"/>
      <w:ind w:left="283" w:firstLine="210"/>
    </w:pPr>
    <w:rPr>
      <w:sz w:val="20"/>
      <w:szCs w:val="20"/>
      <w:lang w:eastAsia="ar-SA"/>
    </w:rPr>
  </w:style>
  <w:style w:type="paragraph" w:customStyle="1" w:styleId="Contenudetableau">
    <w:name w:val="Contenu de tableau"/>
    <w:basedOn w:val="Corpsdetexte"/>
    <w:qFormat/>
    <w:pPr>
      <w:widowControl w:val="0"/>
      <w:suppressAutoHyphens/>
      <w:autoSpaceDE w:val="0"/>
    </w:pPr>
    <w:rPr>
      <w:rFonts w:ascii="Nimbus Roman No9 L" w:eastAsia="Times New Roman" w:hAnsi="Nimbus Roman No9 L" w:cs="Nimbus Roman No9 L"/>
      <w:snapToGrid/>
      <w:color w:val="auto"/>
      <w:lang w:eastAsia="ar-SA"/>
    </w:rPr>
  </w:style>
  <w:style w:type="paragraph" w:customStyle="1" w:styleId="Titredetableau">
    <w:name w:val="Titre de tableau"/>
    <w:basedOn w:val="Contenudetableau"/>
    <w:qFormat/>
    <w:pPr>
      <w:jc w:val="center"/>
    </w:pPr>
    <w:rPr>
      <w:b/>
      <w:bCs/>
      <w:i/>
      <w:iCs/>
    </w:rPr>
  </w:style>
  <w:style w:type="paragraph" w:customStyle="1" w:styleId="Contenuducadre">
    <w:name w:val="Contenu du cadre"/>
    <w:basedOn w:val="Corpsdetexte"/>
    <w:qFormat/>
    <w:pPr>
      <w:suppressAutoHyphens/>
      <w:jc w:val="both"/>
    </w:pPr>
    <w:rPr>
      <w:rFonts w:ascii="Times New Roman" w:eastAsia="Times New Roman" w:hAnsi="Times New Roman"/>
      <w:snapToGrid/>
      <w:color w:val="auto"/>
      <w:sz w:val="20"/>
      <w:szCs w:val="20"/>
      <w:lang w:eastAsia="ar-SA"/>
    </w:rPr>
  </w:style>
  <w:style w:type="paragraph" w:customStyle="1" w:styleId="Retraitcorpsdetexte31">
    <w:name w:val="Retrait corps de texte 31"/>
    <w:basedOn w:val="Normal"/>
    <w:qFormat/>
    <w:pPr>
      <w:suppressAutoHyphens/>
      <w:ind w:firstLine="709"/>
      <w:jc w:val="both"/>
    </w:pPr>
    <w:rPr>
      <w:rFonts w:eastAsia="Times New Roman" w:cs="Courier New"/>
      <w:sz w:val="28"/>
      <w:szCs w:val="28"/>
      <w:lang w:eastAsia="ar-SA"/>
    </w:rPr>
  </w:style>
  <w:style w:type="paragraph" w:customStyle="1" w:styleId="Corpsdetexte23">
    <w:name w:val="Corps de texte 23"/>
    <w:basedOn w:val="Normal"/>
    <w:qFormat/>
    <w:pPr>
      <w:suppressAutoHyphens/>
      <w:overflowPunct w:val="0"/>
      <w:autoSpaceDE w:val="0"/>
      <w:ind w:left="705"/>
      <w:jc w:val="both"/>
    </w:pPr>
    <w:rPr>
      <w:rFonts w:eastAsia="Times New Roman"/>
      <w:szCs w:val="20"/>
      <w:lang w:eastAsia="ar-SA"/>
    </w:rPr>
  </w:style>
  <w:style w:type="paragraph" w:customStyle="1" w:styleId="Corpsdetexte33">
    <w:name w:val="Corps de texte 33"/>
    <w:basedOn w:val="Normal"/>
    <w:qFormat/>
    <w:pPr>
      <w:suppressAutoHyphens/>
      <w:overflowPunct w:val="0"/>
      <w:autoSpaceDE w:val="0"/>
    </w:pPr>
    <w:rPr>
      <w:rFonts w:eastAsia="Times New Roman"/>
      <w:b/>
      <w:szCs w:val="20"/>
      <w:u w:val="single"/>
      <w:lang w:eastAsia="ar-SA"/>
    </w:rPr>
  </w:style>
  <w:style w:type="paragraph" w:customStyle="1" w:styleId="Retraitcorpsdetexte23">
    <w:name w:val="Retrait corps de texte 23"/>
    <w:basedOn w:val="Normal"/>
    <w:qFormat/>
    <w:pPr>
      <w:suppressAutoHyphens/>
      <w:overflowPunct w:val="0"/>
      <w:autoSpaceDE w:val="0"/>
      <w:ind w:left="708"/>
      <w:jc w:val="both"/>
    </w:pPr>
    <w:rPr>
      <w:rFonts w:eastAsia="Times New Roman"/>
      <w:szCs w:val="20"/>
      <w:lang w:eastAsia="ar-SA"/>
    </w:rPr>
  </w:style>
  <w:style w:type="paragraph" w:customStyle="1" w:styleId="Corpsdetexte24">
    <w:name w:val="Corps de texte 24"/>
    <w:basedOn w:val="Normal"/>
    <w:qFormat/>
    <w:pPr>
      <w:suppressAutoHyphens/>
      <w:overflowPunct w:val="0"/>
      <w:autoSpaceDE w:val="0"/>
      <w:ind w:left="705"/>
      <w:jc w:val="both"/>
    </w:pPr>
    <w:rPr>
      <w:rFonts w:eastAsia="Times New Roman"/>
      <w:szCs w:val="20"/>
      <w:lang w:eastAsia="ar-SA"/>
    </w:rPr>
  </w:style>
  <w:style w:type="paragraph" w:customStyle="1" w:styleId="Corpsdetexte34">
    <w:name w:val="Corps de texte 34"/>
    <w:basedOn w:val="Normal"/>
    <w:qFormat/>
    <w:pPr>
      <w:suppressAutoHyphens/>
      <w:overflowPunct w:val="0"/>
      <w:autoSpaceDE w:val="0"/>
    </w:pPr>
    <w:rPr>
      <w:rFonts w:eastAsia="Times New Roman"/>
      <w:b/>
      <w:szCs w:val="20"/>
      <w:u w:val="single"/>
      <w:lang w:eastAsia="ar-SA"/>
    </w:rPr>
  </w:style>
  <w:style w:type="paragraph" w:customStyle="1" w:styleId="Retraitcorpsdetexte24">
    <w:name w:val="Retrait corps de texte 24"/>
    <w:basedOn w:val="Normal"/>
    <w:qFormat/>
    <w:pPr>
      <w:suppressAutoHyphens/>
      <w:overflowPunct w:val="0"/>
      <w:autoSpaceDE w:val="0"/>
      <w:ind w:left="708"/>
      <w:jc w:val="both"/>
    </w:pPr>
    <w:rPr>
      <w:rFonts w:eastAsia="Times New Roman"/>
      <w:szCs w:val="20"/>
      <w:lang w:eastAsia="ar-SA"/>
    </w:rPr>
  </w:style>
  <w:style w:type="paragraph" w:customStyle="1" w:styleId="Titre310pt">
    <w:name w:val="Titre 3 + 10 pt"/>
    <w:aliases w:val="Gras"/>
    <w:basedOn w:val="Titre3"/>
    <w:qFormat/>
    <w:pPr>
      <w:spacing w:before="240" w:after="60"/>
      <w:ind w:left="0"/>
      <w:jc w:val="left"/>
    </w:pPr>
    <w:rPr>
      <w:rFonts w:ascii="Arial" w:eastAsia="Times New Roman" w:hAnsi="Arial" w:cs="Arial"/>
      <w:sz w:val="20"/>
      <w:szCs w:val="20"/>
      <w:lang w:eastAsia="fr-FR"/>
    </w:rPr>
  </w:style>
  <w:style w:type="character" w:customStyle="1" w:styleId="CommentSubjectChar">
    <w:name w:val="Comment Subject Char"/>
    <w:uiPriority w:val="99"/>
    <w:semiHidden/>
    <w:qFormat/>
    <w:locked/>
    <w:rPr>
      <w:rFonts w:ascii="Times New Roman" w:eastAsia="SimSun" w:hAnsi="Times New Roman" w:cs="Times New Roman" w:hint="default"/>
      <w:b/>
      <w:bCs/>
      <w:sz w:val="20"/>
      <w:szCs w:val="20"/>
      <w:lang w:eastAsia="zh-CN"/>
    </w:rPr>
  </w:style>
  <w:style w:type="character" w:customStyle="1" w:styleId="small-link-text">
    <w:name w:val="small-link-text"/>
    <w:basedOn w:val="Policepardfaut"/>
    <w:qFormat/>
    <w:rPr>
      <w:rFonts w:ascii="Times New Roman" w:hAnsi="Times New Roman" w:cs="Times New Roman" w:hint="default"/>
    </w:rPr>
  </w:style>
  <w:style w:type="character" w:customStyle="1" w:styleId="editeur">
    <w:name w:val="editeur"/>
    <w:basedOn w:val="Policepardfaut"/>
    <w:qFormat/>
    <w:rPr>
      <w:rFonts w:ascii="Times New Roman" w:hAnsi="Times New Roman" w:cs="Times New Roman" w:hint="default"/>
    </w:rPr>
  </w:style>
  <w:style w:type="character" w:customStyle="1" w:styleId="hps">
    <w:name w:val="hps"/>
    <w:basedOn w:val="Policepardfaut"/>
    <w:qFormat/>
    <w:rPr>
      <w:rFonts w:ascii="Times New Roman" w:hAnsi="Times New Roman" w:cs="Times New Roman" w:hint="default"/>
    </w:rPr>
  </w:style>
  <w:style w:type="character" w:customStyle="1" w:styleId="shorttext">
    <w:name w:val="short_text"/>
    <w:basedOn w:val="Policepardfaut"/>
    <w:qFormat/>
    <w:rPr>
      <w:rFonts w:ascii="Times New Roman" w:hAnsi="Times New Roman" w:cs="Times New Roman" w:hint="default"/>
    </w:rPr>
  </w:style>
  <w:style w:type="character" w:customStyle="1" w:styleId="WW8Num3z0">
    <w:name w:val="WW8Num3z0"/>
    <w:qFormat/>
    <w:rPr>
      <w:rFonts w:ascii="Symbol" w:hAnsi="Symbol" w:hint="default"/>
      <w:sz w:val="18"/>
    </w:rPr>
  </w:style>
  <w:style w:type="character" w:customStyle="1" w:styleId="WW8Num4z0">
    <w:name w:val="WW8Num4z0"/>
    <w:qFormat/>
    <w:rPr>
      <w:rFonts w:ascii="StarSymbol" w:hAnsi="StarSymbol" w:hint="default"/>
      <w:sz w:val="18"/>
    </w:rPr>
  </w:style>
  <w:style w:type="character" w:customStyle="1" w:styleId="WW8Num5z0">
    <w:name w:val="WW8Num5z0"/>
    <w:qFormat/>
    <w:rPr>
      <w:rFonts w:ascii="StarSymbol" w:hAnsi="StarSymbol" w:hint="default"/>
      <w:sz w:val="18"/>
    </w:rPr>
  </w:style>
  <w:style w:type="character" w:customStyle="1" w:styleId="Absatz-Standardschriftart">
    <w:name w:val="Absatz-Standardschriftart"/>
    <w:qFormat/>
  </w:style>
  <w:style w:type="character" w:customStyle="1" w:styleId="WW8Num2z0">
    <w:name w:val="WW8Num2z0"/>
    <w:qFormat/>
    <w:rPr>
      <w:rFonts w:ascii="StarSymbol" w:hAnsi="StarSymbol" w:hint="default"/>
      <w:sz w:val="18"/>
    </w:rPr>
  </w:style>
  <w:style w:type="character" w:customStyle="1" w:styleId="WW-Absatz-Standardschriftart">
    <w:name w:val="WW-Absatz-Standardschriftart"/>
    <w:qFormat/>
  </w:style>
  <w:style w:type="character" w:customStyle="1" w:styleId="WW8Num1z0">
    <w:name w:val="WW8Num1z0"/>
    <w:qFormat/>
    <w:rPr>
      <w:rFonts w:ascii="Symbol" w:hAnsi="Symbol" w:hint="default"/>
    </w:rPr>
  </w:style>
  <w:style w:type="character" w:customStyle="1" w:styleId="WW8Num8z0">
    <w:name w:val="WW8Num8z0"/>
    <w:qFormat/>
    <w:rPr>
      <w:rFonts w:ascii="StarSymbol" w:hAnsi="StarSymbol" w:hint="default"/>
      <w:sz w:val="18"/>
    </w:rPr>
  </w:style>
  <w:style w:type="character" w:customStyle="1" w:styleId="WW8Num9z0">
    <w:name w:val="WW8Num9z0"/>
    <w:qFormat/>
    <w:rPr>
      <w:rFonts w:ascii="StarSymbol" w:hAnsi="StarSymbol" w:hint="default"/>
      <w:sz w:val="18"/>
    </w:rPr>
  </w:style>
  <w:style w:type="character" w:customStyle="1" w:styleId="WW8Num11z0">
    <w:name w:val="WW8Num11z0"/>
    <w:qFormat/>
    <w:rPr>
      <w:rFonts w:ascii="StarSymbol" w:hAnsi="StarSymbol" w:hint="default"/>
      <w:sz w:val="18"/>
    </w:rPr>
  </w:style>
  <w:style w:type="character" w:customStyle="1" w:styleId="WW8Num13z0">
    <w:name w:val="WW8Num13z0"/>
    <w:qFormat/>
    <w:rPr>
      <w:rFonts w:ascii="Wingdings" w:hAnsi="Wingdings" w:hint="default"/>
    </w:rPr>
  </w:style>
  <w:style w:type="character" w:customStyle="1" w:styleId="WW8Num15z0">
    <w:name w:val="WW8Num15z0"/>
    <w:qFormat/>
    <w:rPr>
      <w:rFonts w:ascii="Wingdings" w:hAnsi="Wingdings" w:hint="default"/>
    </w:rPr>
  </w:style>
  <w:style w:type="character" w:customStyle="1" w:styleId="WW8Num16z0">
    <w:name w:val="WW8Num16z0"/>
    <w:qFormat/>
    <w:rPr>
      <w:rFonts w:ascii="Wingdings" w:hAnsi="Wingdings" w:hint="default"/>
    </w:rPr>
  </w:style>
  <w:style w:type="character" w:customStyle="1" w:styleId="WW8Num17z0">
    <w:name w:val="WW8Num17z0"/>
    <w:qFormat/>
    <w:rPr>
      <w:rFonts w:ascii="Times New Roman" w:hAnsi="Times New Roman" w:cs="Times New Roman" w:hint="default"/>
      <w:b/>
    </w:rPr>
  </w:style>
  <w:style w:type="character" w:customStyle="1" w:styleId="WW8Num17z1">
    <w:name w:val="WW8Num17z1"/>
    <w:qFormat/>
    <w:rPr>
      <w:rFonts w:ascii="Courier New" w:hAnsi="Courier New" w:cs="Courier New" w:hint="default"/>
    </w:rPr>
  </w:style>
  <w:style w:type="character" w:customStyle="1" w:styleId="WW8Num17z2">
    <w:name w:val="WW8Num17z2"/>
    <w:qFormat/>
    <w:rPr>
      <w:rFonts w:ascii="Wingdings" w:hAnsi="Wingdings" w:hint="default"/>
    </w:rPr>
  </w:style>
  <w:style w:type="character" w:customStyle="1" w:styleId="WW8Num17z3">
    <w:name w:val="WW8Num17z3"/>
    <w:qFormat/>
    <w:rPr>
      <w:rFonts w:ascii="Symbol" w:hAnsi="Symbol" w:hint="default"/>
    </w:rPr>
  </w:style>
  <w:style w:type="character" w:customStyle="1" w:styleId="WW8Num19z0">
    <w:name w:val="WW8Num19z0"/>
    <w:qFormat/>
    <w:rPr>
      <w:rFonts w:ascii="Times New Roman" w:hAnsi="Times New Roman" w:cs="Times New Roman" w:hint="default"/>
    </w:rPr>
  </w:style>
  <w:style w:type="character" w:customStyle="1" w:styleId="WW8Num19z1">
    <w:name w:val="WW8Num19z1"/>
    <w:qFormat/>
    <w:rPr>
      <w:rFonts w:ascii="Courier New" w:hAnsi="Courier New" w:cs="Courier New" w:hint="default"/>
    </w:rPr>
  </w:style>
  <w:style w:type="character" w:customStyle="1" w:styleId="WW8Num19z2">
    <w:name w:val="WW8Num19z2"/>
    <w:qFormat/>
    <w:rPr>
      <w:rFonts w:ascii="Wingdings" w:hAnsi="Wingdings" w:hint="default"/>
    </w:rPr>
  </w:style>
  <w:style w:type="character" w:customStyle="1" w:styleId="WW8Num19z3">
    <w:name w:val="WW8Num19z3"/>
    <w:qFormat/>
    <w:rPr>
      <w:rFonts w:ascii="Symbol" w:hAnsi="Symbol" w:hint="default"/>
    </w:rPr>
  </w:style>
  <w:style w:type="character" w:customStyle="1" w:styleId="WW8Num20z0">
    <w:name w:val="WW8Num20z0"/>
    <w:qFormat/>
    <w:rPr>
      <w:rFonts w:ascii="Wingdings" w:hAnsi="Wingdings" w:hint="default"/>
    </w:rPr>
  </w:style>
  <w:style w:type="character" w:customStyle="1" w:styleId="WW8Num21z0">
    <w:name w:val="WW8Num21z0"/>
    <w:qFormat/>
    <w:rPr>
      <w:rFonts w:ascii="Wingdings" w:hAnsi="Wingdings" w:hint="default"/>
    </w:rPr>
  </w:style>
  <w:style w:type="character" w:customStyle="1" w:styleId="WW8Num22z0">
    <w:name w:val="WW8Num22z0"/>
    <w:qFormat/>
    <w:rPr>
      <w:rFonts w:ascii="Times New Roman" w:hAnsi="Times New Roman" w:cs="Times New Roman" w:hint="default"/>
    </w:rPr>
  </w:style>
  <w:style w:type="character" w:customStyle="1" w:styleId="WW8Num22z1">
    <w:name w:val="WW8Num22z1"/>
    <w:qFormat/>
    <w:rPr>
      <w:rFonts w:ascii="Symbol" w:hAnsi="Symbol" w:hint="default"/>
    </w:rPr>
  </w:style>
  <w:style w:type="character" w:customStyle="1" w:styleId="WW8Num22z2">
    <w:name w:val="WW8Num22z2"/>
    <w:qFormat/>
    <w:rPr>
      <w:rFonts w:ascii="Symbol" w:hAnsi="Symbol" w:hint="default"/>
      <w:b/>
      <w:sz w:val="32"/>
    </w:rPr>
  </w:style>
  <w:style w:type="character" w:customStyle="1" w:styleId="WW8Num22z3">
    <w:name w:val="WW8Num22z3"/>
    <w:qFormat/>
    <w:rPr>
      <w:rFonts w:ascii="Symbol" w:hAnsi="Symbol" w:hint="default"/>
    </w:rPr>
  </w:style>
  <w:style w:type="character" w:customStyle="1" w:styleId="WW8Num22z4">
    <w:name w:val="WW8Num22z4"/>
    <w:qFormat/>
    <w:rPr>
      <w:rFonts w:ascii="Courier New" w:hAnsi="Courier New" w:cs="Courier New" w:hint="default"/>
    </w:rPr>
  </w:style>
  <w:style w:type="character" w:customStyle="1" w:styleId="WW8Num22z5">
    <w:name w:val="WW8Num22z5"/>
    <w:qFormat/>
    <w:rPr>
      <w:rFonts w:ascii="Wingdings" w:hAnsi="Wingdings" w:hint="default"/>
    </w:rPr>
  </w:style>
  <w:style w:type="character" w:customStyle="1" w:styleId="WW8Num24z0">
    <w:name w:val="WW8Num24z0"/>
    <w:qFormat/>
    <w:rPr>
      <w:rFonts w:ascii="Wingdings" w:hAnsi="Wingdings" w:hint="default"/>
    </w:rPr>
  </w:style>
  <w:style w:type="character" w:customStyle="1" w:styleId="Policepardfaut1">
    <w:name w:val="Police par défaut1"/>
    <w:qFormat/>
  </w:style>
  <w:style w:type="character" w:customStyle="1" w:styleId="Caractresdenumrotation">
    <w:name w:val="Caractères de numérotation"/>
    <w:qFormat/>
  </w:style>
  <w:style w:type="character" w:customStyle="1" w:styleId="titre11">
    <w:name w:val="titre1"/>
    <w:basedOn w:val="Policepardfaut"/>
    <w:qFormat/>
    <w:rPr>
      <w:rFonts w:ascii="Verdana" w:hAnsi="Verdana" w:cs="Times New Roman" w:hint="default"/>
      <w:b/>
      <w:bCs/>
      <w:color w:val="auto"/>
      <w:sz w:val="24"/>
      <w:szCs w:val="24"/>
    </w:rPr>
  </w:style>
  <w:style w:type="character" w:customStyle="1" w:styleId="currency1">
    <w:name w:val="currency1"/>
    <w:basedOn w:val="Policepardfaut"/>
    <w:qFormat/>
    <w:rPr>
      <w:rFonts w:ascii="Times New Roman" w:hAnsi="Times New Roman" w:cs="Times New Roman" w:hint="default"/>
      <w:b/>
      <w:bCs/>
      <w:color w:val="auto"/>
      <w:sz w:val="21"/>
      <w:szCs w:val="21"/>
    </w:rPr>
  </w:style>
  <w:style w:type="character" w:customStyle="1" w:styleId="WW8Num6z1">
    <w:name w:val="WW8Num6z1"/>
    <w:qFormat/>
    <w:rPr>
      <w:rFonts w:ascii="Courier New" w:hAnsi="Courier New" w:cs="Courier New" w:hint="default"/>
    </w:rPr>
  </w:style>
  <w:style w:type="character" w:customStyle="1" w:styleId="a-size-extra-large">
    <w:name w:val="a-size-extra-large"/>
    <w:basedOn w:val="Policepardfaut"/>
    <w:qFormat/>
  </w:style>
  <w:style w:type="character" w:customStyle="1" w:styleId="pubisbn">
    <w:name w:val="pubisbn"/>
    <w:basedOn w:val="Policepardfaut"/>
    <w:qFormat/>
  </w:style>
  <w:style w:type="character" w:customStyle="1" w:styleId="productdetail-authorsmain">
    <w:name w:val="productdetail-authorsmain"/>
    <w:basedOn w:val="Policepardfaut"/>
    <w:qFormat/>
  </w:style>
  <w:style w:type="table" w:customStyle="1" w:styleId="Grilledutableau11">
    <w:name w:val="Grille du tableau11"/>
    <w:uiPriority w:val="9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ramecouleur-Accent52">
    <w:name w:val="Trame couleur - Accent 52"/>
    <w:uiPriority w:val="99"/>
    <w:qFormat/>
    <w:rPr>
      <w:rFonts w:ascii="Calibri" w:eastAsia="Calibri" w:hAnsi="Calibri" w:cs="Arial"/>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style>
  <w:style w:type="table" w:customStyle="1" w:styleId="Tramemoyenne2-Accent62">
    <w:name w:val="Trame moyenne 2 - Accent 62"/>
    <w:uiPriority w:val="99"/>
    <w:qFormat/>
    <w:rPr>
      <w:rFonts w:ascii="Calibri" w:eastAsia="Calibri" w:hAnsi="Calibri" w:cs="Arial"/>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Listeclaire-Accent63">
    <w:name w:val="Liste claire - Accent 63"/>
    <w:uiPriority w:val="99"/>
    <w:qFormat/>
    <w:rPr>
      <w:rFonts w:ascii="Calibri" w:eastAsia="Calibri" w:hAnsi="Calibri" w:cs="Arial"/>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Grilledutableau2">
    <w:name w:val="Grille du tableau2"/>
    <w:uiPriority w:val="59"/>
    <w:qFormat/>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moyenne2-Accent62">
    <w:name w:val="Grille moyenne 2 - Accent 62"/>
    <w:uiPriority w:val="99"/>
    <w:qFormat/>
    <w:rPr>
      <w:rFonts w:ascii="Cambria" w:eastAsia="Times New Roman" w:hAnsi="Cambria"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style>
  <w:style w:type="table" w:customStyle="1" w:styleId="Grilledutableau12">
    <w:name w:val="Grille du tableau12"/>
    <w:uiPriority w:val="9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ramemoyenne2-Accent611">
    <w:name w:val="Trame moyenne 2 - Accent 611"/>
    <w:uiPriority w:val="99"/>
    <w:qFormat/>
    <w:rPr>
      <w:rFonts w:ascii="Calibri" w:eastAsia="Calibri" w:hAnsi="Calibri" w:cs="Arial"/>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Listeclaire-Accent64">
    <w:name w:val="Liste claire - Accent 64"/>
    <w:uiPriority w:val="99"/>
    <w:qFormat/>
    <w:rPr>
      <w:rFonts w:ascii="Calibri" w:eastAsia="Calibri" w:hAnsi="Calibri" w:cs="Arial"/>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Tramemoyenne2-Accent63">
    <w:name w:val="Trame moyenne 2 - Accent 63"/>
    <w:uiPriority w:val="99"/>
    <w:qFormat/>
    <w:rPr>
      <w:rFonts w:ascii="Calibri" w:eastAsia="Calibri" w:hAnsi="Calibri" w:cs="Arial"/>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Grilledutableau3">
    <w:name w:val="Grille du tableau3"/>
    <w:basedOn w:val="TableauNormal"/>
    <w:uiPriority w:val="59"/>
    <w:qFormat/>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ramemoyenne2-Accent64">
    <w:name w:val="Trame moyenne 2 - Accent 64"/>
    <w:basedOn w:val="TableauNormal"/>
    <w:uiPriority w:val="64"/>
    <w:qFormat/>
    <w:rPr>
      <w:rFonts w:ascii="Calibri" w:eastAsia="Calibri" w:hAnsi="Calibri" w:cs="Arial"/>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13">
    <w:name w:val="Liste claire - Accent 613"/>
    <w:basedOn w:val="TableauNormal"/>
    <w:uiPriority w:val="61"/>
    <w:qFormat/>
    <w:rPr>
      <w:rFonts w:ascii="Calibri" w:eastAsia="Calibri" w:hAnsi="Calibri" w:cs="Arial"/>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F79646" w:themeFill="accent6"/>
      </w:tcPr>
    </w:tblStylePr>
    <w:tblStylePr w:type="lastRow">
      <w:pPr>
        <w:spacing w:beforeLines="0" w:beforeAutospacing="0" w:afterLines="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ramemoyenne2-Accent65">
    <w:name w:val="Trame moyenne 2 - Accent 65"/>
    <w:basedOn w:val="TableauNormal"/>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Textedelespacerserv">
    <w:name w:val="Placeholder Text"/>
    <w:basedOn w:val="Policepardfaut"/>
    <w:uiPriority w:val="99"/>
    <w:semiHidden/>
    <w:qFormat/>
    <w:rPr>
      <w:color w:val="808080"/>
    </w:rPr>
  </w:style>
  <w:style w:type="character" w:customStyle="1" w:styleId="Mentionnonrsolue1">
    <w:name w:val="Mention non résolue1"/>
    <w:basedOn w:val="Policepardfaut"/>
    <w:uiPriority w:val="99"/>
    <w:semiHidden/>
    <w:unhideWhenUsed/>
    <w:qFormat/>
    <w:rPr>
      <w:color w:val="605E5C"/>
      <w:shd w:val="clear" w:color="auto" w:fill="E1DFDD"/>
    </w:rPr>
  </w:style>
  <w:style w:type="character" w:customStyle="1" w:styleId="fontstyle21">
    <w:name w:val="fontstyle21"/>
    <w:basedOn w:val="Policepardfaut"/>
    <w:qFormat/>
    <w:rPr>
      <w:rFonts w:ascii="Times New Roman" w:hAnsi="Times New Roman" w:cs="Times New Roman" w:hint="default"/>
      <w:color w:val="000000"/>
      <w:sz w:val="24"/>
      <w:szCs w:val="24"/>
    </w:rPr>
  </w:style>
  <w:style w:type="paragraph" w:customStyle="1" w:styleId="yiv8765793178msonormal">
    <w:name w:val="yiv8765793178msonormal"/>
    <w:basedOn w:val="Normal"/>
    <w:qFormat/>
    <w:pPr>
      <w:spacing w:before="100" w:beforeAutospacing="1" w:after="100" w:afterAutospacing="1"/>
    </w:pPr>
    <w:rPr>
      <w:rFonts w:eastAsia="Times New Roman"/>
      <w:lang w:eastAsia="fr-FR"/>
    </w:rPr>
  </w:style>
  <w:style w:type="character" w:customStyle="1" w:styleId="markedcontent">
    <w:name w:val="markedcontent"/>
    <w:basedOn w:val="Policepardfaut"/>
    <w:qFormat/>
  </w:style>
  <w:style w:type="character" w:customStyle="1" w:styleId="q4iawc">
    <w:name w:val="q4iawc"/>
    <w:basedOn w:val="Policepardfaut"/>
    <w:qFormat/>
  </w:style>
  <w:style w:type="table" w:customStyle="1" w:styleId="Tableausimple11">
    <w:name w:val="Tableau simple 11"/>
    <w:basedOn w:val="TableauNormal"/>
    <w:uiPriority w:val="41"/>
    <w:qFormat/>
    <w:rPr>
      <w:sz w:val="22"/>
      <w:szCs w:val="22"/>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formatHTMLCar">
    <w:name w:val="Préformaté HTML Car"/>
    <w:basedOn w:val="Policepardfaut"/>
    <w:link w:val="PrformatHTML"/>
    <w:uiPriority w:val="99"/>
    <w:qFormat/>
    <w:rPr>
      <w:rFonts w:ascii="Courier New" w:eastAsia="Times New Roman" w:hAnsi="Courier New" w:cs="Courier New"/>
      <w:lang w:val="fr-CA" w:eastAsia="fr-CA"/>
    </w:rPr>
  </w:style>
  <w:style w:type="character" w:customStyle="1" w:styleId="y2iqfc">
    <w:name w:val="y2iqfc"/>
    <w:basedOn w:val="Policepardfaut"/>
    <w:qFormat/>
  </w:style>
  <w:style w:type="character" w:customStyle="1" w:styleId="Mentionnonrsolue2">
    <w:name w:val="Mention non résolue2"/>
    <w:basedOn w:val="Policepardfaut"/>
    <w:uiPriority w:val="99"/>
    <w:semiHidden/>
    <w:unhideWhenUsed/>
    <w:qFormat/>
    <w:rPr>
      <w:color w:val="605E5C"/>
      <w:shd w:val="clear" w:color="auto" w:fill="E1DFDD"/>
    </w:rPr>
  </w:style>
  <w:style w:type="paragraph" w:customStyle="1" w:styleId="TableParagraph">
    <w:name w:val="Table Paragraph"/>
    <w:basedOn w:val="Normal"/>
    <w:uiPriority w:val="1"/>
    <w:qFormat/>
    <w:rsid w:val="004A46B0"/>
    <w:pPr>
      <w:widowControl w:val="0"/>
      <w:autoSpaceDE w:val="0"/>
      <w:autoSpaceDN w:val="0"/>
    </w:pPr>
    <w:rPr>
      <w:rFonts w:eastAsia="Times New Roman"/>
      <w:sz w:val="22"/>
      <w:szCs w:val="22"/>
      <w:lang w:eastAsia="en-US"/>
    </w:rPr>
  </w:style>
  <w:style w:type="table" w:styleId="Trameclaire-Accent6">
    <w:name w:val="Light Shading Accent 6"/>
    <w:basedOn w:val="TableauNormal"/>
    <w:uiPriority w:val="60"/>
    <w:qFormat/>
    <w:rsid w:val="004A46B0"/>
    <w:rPr>
      <w:color w:val="E36C0A" w:themeColor="accent6" w:themeShade="BF"/>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rilleclaire-Accent6">
    <w:name w:val="Light Grid Accent 6"/>
    <w:basedOn w:val="TableauNormal"/>
    <w:uiPriority w:val="62"/>
    <w:qFormat/>
    <w:rsid w:val="004A46B0"/>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Tramemoyenne1-Accent6">
    <w:name w:val="Medium Shading 1 Accent 6"/>
    <w:basedOn w:val="TableauNormal"/>
    <w:uiPriority w:val="63"/>
    <w:qFormat/>
    <w:rsid w:val="004A46B0"/>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emoyenne1-Accent6">
    <w:name w:val="Medium List 1 Accent 6"/>
    <w:basedOn w:val="TableauNormal"/>
    <w:uiPriority w:val="65"/>
    <w:qFormat/>
    <w:rsid w:val="004A46B0"/>
    <w:rPr>
      <w:color w:val="000000" w:themeColor="text1"/>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Accent6">
    <w:name w:val="Medium List 2 Accent 6"/>
    <w:basedOn w:val="TableauNormal"/>
    <w:uiPriority w:val="66"/>
    <w:qFormat/>
    <w:rsid w:val="004A46B0"/>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3-Accent6">
    <w:name w:val="Medium Grid 3 Accent 6"/>
    <w:basedOn w:val="TableauNormal"/>
    <w:uiPriority w:val="69"/>
    <w:qFormat/>
    <w:rsid w:val="004A46B0"/>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Listefonce-Accent6">
    <w:name w:val="Dark List Accent 6"/>
    <w:basedOn w:val="TableauNormal"/>
    <w:uiPriority w:val="70"/>
    <w:qFormat/>
    <w:rsid w:val="004A46B0"/>
    <w:rPr>
      <w:color w:val="FFFFFF" w:themeColor="background1"/>
    </w:rPr>
    <w:tblPr>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customStyle="1" w:styleId="z-TopofFormChar">
    <w:name w:val="z-Top of Form Char"/>
    <w:basedOn w:val="Policepardfaut"/>
    <w:uiPriority w:val="99"/>
    <w:qFormat/>
    <w:rsid w:val="004A46B0"/>
    <w:rPr>
      <w:rFonts w:ascii="Arial" w:eastAsia="Times New Roman" w:hAnsi="Arial" w:cs="Arial"/>
      <w:vanish/>
      <w:sz w:val="16"/>
      <w:szCs w:val="16"/>
    </w:rPr>
  </w:style>
  <w:style w:type="character" w:customStyle="1" w:styleId="z-BottomofFormChar">
    <w:name w:val="z-Bottom of Form Char"/>
    <w:basedOn w:val="Policepardfaut"/>
    <w:uiPriority w:val="99"/>
    <w:qFormat/>
    <w:rsid w:val="004A46B0"/>
    <w:rPr>
      <w:rFonts w:ascii="Arial" w:eastAsia="Times New Roman" w:hAnsi="Arial" w:cs="Arial"/>
      <w:vanish/>
      <w:sz w:val="16"/>
      <w:szCs w:val="16"/>
    </w:rPr>
  </w:style>
  <w:style w:type="character" w:customStyle="1" w:styleId="gt-card-ttl-txt1">
    <w:name w:val="gt-card-ttl-txt1"/>
    <w:basedOn w:val="Policepardfaut"/>
    <w:rsid w:val="004A46B0"/>
    <w:rPr>
      <w:color w:val="222222"/>
    </w:rPr>
  </w:style>
  <w:style w:type="paragraph" w:customStyle="1" w:styleId="References">
    <w:name w:val="References"/>
    <w:basedOn w:val="Normal"/>
    <w:qFormat/>
    <w:rsid w:val="004A46B0"/>
    <w:pPr>
      <w:numPr>
        <w:numId w:val="95"/>
      </w:numPr>
      <w:spacing w:before="120" w:line="360" w:lineRule="auto"/>
      <w:contextualSpacing/>
    </w:pPr>
    <w:rPr>
      <w:rFonts w:eastAsia="Times New Roman"/>
      <w:lang w:val="en-GB" w:eastAsia="en-GB"/>
    </w:rPr>
  </w:style>
  <w:style w:type="character" w:customStyle="1" w:styleId="grisbleumoyen">
    <w:name w:val="grisbleumoyen"/>
    <w:basedOn w:val="Policepardfaut"/>
    <w:qFormat/>
    <w:rsid w:val="004A46B0"/>
  </w:style>
  <w:style w:type="paragraph" w:customStyle="1" w:styleId="yiv6880195424ydp26317c35msonormal">
    <w:name w:val="yiv6880195424ydp26317c35msonormal"/>
    <w:basedOn w:val="Normal"/>
    <w:qFormat/>
    <w:rsid w:val="004A46B0"/>
    <w:pPr>
      <w:spacing w:before="100" w:beforeAutospacing="1" w:after="100" w:afterAutospacing="1"/>
    </w:pPr>
    <w:rPr>
      <w:rFonts w:eastAsia="Times New Roman"/>
    </w:rPr>
  </w:style>
  <w:style w:type="table" w:customStyle="1" w:styleId="Listeclaire-Accent6121">
    <w:name w:val="Liste claire - Accent 6121"/>
    <w:uiPriority w:val="61"/>
    <w:qFormat/>
    <w:rsid w:val="004A46B0"/>
    <w:rPr>
      <w:rFonts w:ascii="Calibri" w:eastAsia="Calibri" w:hAnsi="Calibri" w:cs="Arial"/>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Tramecouleur-Accent53">
    <w:name w:val="Trame couleur - Accent 53"/>
    <w:basedOn w:val="TableauNormal"/>
    <w:uiPriority w:val="99"/>
    <w:qFormat/>
    <w:rsid w:val="004A46B0"/>
    <w:rPr>
      <w:color w:val="000000" w:themeColor="text1"/>
      <w:sz w:val="22"/>
      <w:szCs w:val="22"/>
      <w:lang w:eastAsia="en-US"/>
    </w:rPr>
    <w:tblPr>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Tramemoyenne2-Accent66">
    <w:name w:val="Trame moyenne 2 - Accent 66"/>
    <w:basedOn w:val="TableauNormal"/>
    <w:uiPriority w:val="99"/>
    <w:rsid w:val="004A46B0"/>
    <w:rPr>
      <w:sz w:val="22"/>
      <w:szCs w:val="22"/>
      <w:lang w:eastAsia="en-US"/>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Emphaseple2">
    <w:name w:val="Emphase pâle2"/>
    <w:basedOn w:val="Policepardfaut"/>
    <w:uiPriority w:val="19"/>
    <w:qFormat/>
    <w:rsid w:val="004A46B0"/>
    <w:rPr>
      <w:rFonts w:eastAsia="Times New Roman" w:cs="Times New Roman"/>
      <w:i/>
      <w:iCs/>
      <w:color w:val="808080"/>
      <w:szCs w:val="22"/>
      <w:lang w:val="fr-FR"/>
    </w:rPr>
  </w:style>
  <w:style w:type="table" w:customStyle="1" w:styleId="Listeclaire-Accent65">
    <w:name w:val="Liste claire - Accent 65"/>
    <w:basedOn w:val="TableauNormal"/>
    <w:uiPriority w:val="99"/>
    <w:qFormat/>
    <w:rsid w:val="004A46B0"/>
    <w:rPr>
      <w:sz w:val="22"/>
      <w:szCs w:val="22"/>
      <w:lang w:eastAsia="en-US"/>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En-ttedetabledesmatires2">
    <w:name w:val="En-tête de table des matières2"/>
    <w:basedOn w:val="Titre1"/>
    <w:next w:val="Normal"/>
    <w:uiPriority w:val="39"/>
    <w:unhideWhenUsed/>
    <w:qFormat/>
    <w:rsid w:val="004A46B0"/>
    <w:pPr>
      <w:keepLines/>
      <w:spacing w:before="480" w:line="276" w:lineRule="auto"/>
      <w:outlineLvl w:val="9"/>
    </w:pPr>
    <w:rPr>
      <w:rFonts w:ascii="Cambria" w:eastAsia="Times New Roman" w:hAnsi="Cambria"/>
      <w:color w:val="365F91"/>
      <w:sz w:val="28"/>
      <w:szCs w:val="28"/>
      <w:lang w:eastAsia="en-US"/>
    </w:rPr>
  </w:style>
  <w:style w:type="table" w:customStyle="1" w:styleId="Grilledutableau4">
    <w:name w:val="Grille du tableau4"/>
    <w:basedOn w:val="TableauNormal"/>
    <w:uiPriority w:val="59"/>
    <w:rsid w:val="004A46B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Hautduformulaire2">
    <w:name w:val="z-Haut du formulaire2"/>
    <w:basedOn w:val="Normal"/>
    <w:next w:val="Normal"/>
    <w:link w:val="z-HautduformulaireCar1"/>
    <w:uiPriority w:val="99"/>
    <w:unhideWhenUsed/>
    <w:rsid w:val="004A46B0"/>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1">
    <w:name w:val="z-Haut du formulaire Car1"/>
    <w:basedOn w:val="Policepardfaut"/>
    <w:link w:val="z-Hautduformulaire2"/>
    <w:uiPriority w:val="99"/>
    <w:qFormat/>
    <w:rsid w:val="004A46B0"/>
    <w:rPr>
      <w:rFonts w:ascii="Arial" w:eastAsia="Times New Roman" w:hAnsi="Arial" w:cs="Arial"/>
      <w:vanish/>
      <w:sz w:val="16"/>
      <w:szCs w:val="16"/>
    </w:rPr>
  </w:style>
  <w:style w:type="paragraph" w:customStyle="1" w:styleId="z-Basduformulaire2">
    <w:name w:val="z-Bas du formulaire2"/>
    <w:basedOn w:val="Normal"/>
    <w:next w:val="Normal"/>
    <w:link w:val="z-BasduformulaireCar1"/>
    <w:uiPriority w:val="99"/>
    <w:unhideWhenUsed/>
    <w:qFormat/>
    <w:rsid w:val="004A46B0"/>
    <w:pPr>
      <w:pBdr>
        <w:top w:val="single" w:sz="6" w:space="1" w:color="auto"/>
      </w:pBdr>
      <w:jc w:val="center"/>
    </w:pPr>
    <w:rPr>
      <w:rFonts w:ascii="Arial" w:eastAsia="Times New Roman" w:hAnsi="Arial" w:cs="Arial"/>
      <w:vanish/>
      <w:sz w:val="16"/>
      <w:szCs w:val="16"/>
      <w:lang w:eastAsia="fr-FR"/>
    </w:rPr>
  </w:style>
  <w:style w:type="character" w:customStyle="1" w:styleId="z-BasduformulaireCar1">
    <w:name w:val="z-Bas du formulaire Car1"/>
    <w:basedOn w:val="Policepardfaut"/>
    <w:link w:val="z-Basduformulaire2"/>
    <w:uiPriority w:val="99"/>
    <w:rsid w:val="004A46B0"/>
    <w:rPr>
      <w:rFonts w:ascii="Arial" w:eastAsia="Times New Roman" w:hAnsi="Arial" w:cs="Arial"/>
      <w:vanish/>
      <w:sz w:val="16"/>
      <w:szCs w:val="16"/>
    </w:rPr>
  </w:style>
  <w:style w:type="table" w:customStyle="1" w:styleId="Listeclaire-Accent614">
    <w:name w:val="Liste claire - Accent 614"/>
    <w:basedOn w:val="TableauNormal"/>
    <w:uiPriority w:val="99"/>
    <w:qFormat/>
    <w:rsid w:val="004A46B0"/>
    <w:rPr>
      <w:sz w:val="22"/>
      <w:szCs w:val="22"/>
      <w:lang w:eastAsia="en-US"/>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moyenne2-Accent63">
    <w:name w:val="Grille moyenne 2 - Accent 63"/>
    <w:basedOn w:val="TableauNormal"/>
    <w:uiPriority w:val="99"/>
    <w:qFormat/>
    <w:rsid w:val="004A46B0"/>
    <w:rPr>
      <w:rFonts w:asciiTheme="majorHAnsi" w:eastAsiaTheme="majorEastAsia" w:hAnsiTheme="majorHAnsi" w:cstheme="majorBidi"/>
      <w:color w:val="000000" w:themeColor="text1"/>
      <w:sz w:val="22"/>
      <w:szCs w:val="22"/>
      <w:lang w:eastAsia="en-US"/>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customStyle="1" w:styleId="TableGrid1">
    <w:name w:val="TableGrid1"/>
    <w:qFormat/>
    <w:rsid w:val="004A46B0"/>
    <w:rPr>
      <w:rFonts w:eastAsiaTheme="minorEastAsia"/>
      <w:sz w:val="22"/>
      <w:szCs w:val="22"/>
    </w:rPr>
    <w:tblPr>
      <w:tblCellMar>
        <w:top w:w="0" w:type="dxa"/>
        <w:left w:w="0" w:type="dxa"/>
        <w:bottom w:w="0" w:type="dxa"/>
        <w:right w:w="0" w:type="dxa"/>
      </w:tblCellMar>
    </w:tblPr>
  </w:style>
  <w:style w:type="character" w:customStyle="1" w:styleId="Rfrenceple2">
    <w:name w:val="Référence pâle2"/>
    <w:uiPriority w:val="31"/>
    <w:qFormat/>
    <w:rsid w:val="004A46B0"/>
    <w:rPr>
      <w:rFonts w:ascii="Cambria" w:hAnsi="Cambria"/>
      <w:sz w:val="20"/>
      <w:szCs w:val="20"/>
    </w:rPr>
  </w:style>
  <w:style w:type="table" w:customStyle="1" w:styleId="Tramecouleur-Accent511">
    <w:name w:val="Trame couleur - Accent 511"/>
    <w:basedOn w:val="TableauNormal"/>
    <w:uiPriority w:val="99"/>
    <w:qFormat/>
    <w:rsid w:val="004A46B0"/>
    <w:rPr>
      <w:color w:val="000000" w:themeColor="text1"/>
      <w:sz w:val="22"/>
      <w:szCs w:val="22"/>
      <w:lang w:eastAsia="en-US"/>
    </w:rPr>
    <w:tblPr>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Tramemoyenne2-Accent612">
    <w:name w:val="Trame moyenne 2 - Accent 612"/>
    <w:basedOn w:val="TableauNormal"/>
    <w:uiPriority w:val="99"/>
    <w:qFormat/>
    <w:rsid w:val="004A46B0"/>
    <w:rPr>
      <w:sz w:val="22"/>
      <w:szCs w:val="22"/>
      <w:lang w:eastAsia="en-US"/>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21">
    <w:name w:val="Liste claire - Accent 621"/>
    <w:basedOn w:val="TableauNormal"/>
    <w:uiPriority w:val="99"/>
    <w:qFormat/>
    <w:rsid w:val="004A46B0"/>
    <w:rPr>
      <w:sz w:val="22"/>
      <w:szCs w:val="22"/>
      <w:lang w:eastAsia="en-US"/>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dutableau13">
    <w:name w:val="Grille du tableau13"/>
    <w:basedOn w:val="TableauNormal"/>
    <w:uiPriority w:val="39"/>
    <w:qFormat/>
    <w:rsid w:val="004A46B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eclaire-Accent6111">
    <w:name w:val="Liste claire - Accent 6111"/>
    <w:basedOn w:val="TableauNormal"/>
    <w:uiPriority w:val="99"/>
    <w:qFormat/>
    <w:rsid w:val="004A46B0"/>
    <w:rPr>
      <w:sz w:val="22"/>
      <w:szCs w:val="22"/>
      <w:lang w:eastAsia="en-US"/>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moyenne2-Accent611">
    <w:name w:val="Grille moyenne 2 - Accent 611"/>
    <w:basedOn w:val="TableauNormal"/>
    <w:uiPriority w:val="99"/>
    <w:qFormat/>
    <w:rsid w:val="004A46B0"/>
    <w:rPr>
      <w:rFonts w:asciiTheme="majorHAnsi" w:eastAsiaTheme="majorEastAsia" w:hAnsiTheme="majorHAnsi" w:cstheme="majorBidi"/>
      <w:color w:val="000000" w:themeColor="text1"/>
      <w:sz w:val="22"/>
      <w:szCs w:val="22"/>
      <w:lang w:eastAsia="en-US"/>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character" w:customStyle="1" w:styleId="Rfrenceintense2">
    <w:name w:val="Référence intense2"/>
    <w:basedOn w:val="Policepardfaut"/>
    <w:uiPriority w:val="32"/>
    <w:qFormat/>
    <w:rsid w:val="004A46B0"/>
    <w:rPr>
      <w:b/>
      <w:bCs/>
      <w:smallCaps/>
      <w:color w:val="4F81BD" w:themeColor="accent1"/>
      <w:spacing w:val="5"/>
    </w:rPr>
  </w:style>
  <w:style w:type="table" w:customStyle="1" w:styleId="Tramecouleur-Accent521">
    <w:name w:val="Trame couleur - Accent 521"/>
    <w:uiPriority w:val="99"/>
    <w:qFormat/>
    <w:rsid w:val="004A46B0"/>
    <w:rPr>
      <w:rFonts w:ascii="Calibri" w:eastAsia="Calibri" w:hAnsi="Calibri" w:cs="Arial"/>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style>
  <w:style w:type="table" w:customStyle="1" w:styleId="Tramemoyenne2-Accent621">
    <w:name w:val="Trame moyenne 2 - Accent 621"/>
    <w:uiPriority w:val="99"/>
    <w:qFormat/>
    <w:rsid w:val="004A46B0"/>
    <w:rPr>
      <w:rFonts w:ascii="Calibri" w:eastAsia="Calibri" w:hAnsi="Calibri" w:cs="Arial"/>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Listeclaire-Accent631">
    <w:name w:val="Liste claire - Accent 631"/>
    <w:uiPriority w:val="99"/>
    <w:qFormat/>
    <w:rsid w:val="004A46B0"/>
    <w:rPr>
      <w:rFonts w:ascii="Calibri" w:eastAsia="Calibri" w:hAnsi="Calibri" w:cs="Arial"/>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Grillemoyenne2-Accent621">
    <w:name w:val="Grille moyenne 2 - Accent 621"/>
    <w:uiPriority w:val="99"/>
    <w:qFormat/>
    <w:rsid w:val="004A46B0"/>
    <w:rPr>
      <w:rFonts w:ascii="Cambria" w:eastAsia="Times New Roman" w:hAnsi="Cambria"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style>
  <w:style w:type="table" w:customStyle="1" w:styleId="Tramemoyenne2-Accent6111">
    <w:name w:val="Trame moyenne 2 - Accent 6111"/>
    <w:uiPriority w:val="99"/>
    <w:qFormat/>
    <w:rsid w:val="004A46B0"/>
    <w:rPr>
      <w:rFonts w:ascii="Calibri" w:eastAsia="Calibri" w:hAnsi="Calibri" w:cs="Arial"/>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Listeclaire-Accent641">
    <w:name w:val="Liste claire - Accent 641"/>
    <w:uiPriority w:val="99"/>
    <w:qFormat/>
    <w:rsid w:val="004A46B0"/>
    <w:rPr>
      <w:rFonts w:ascii="Calibri" w:eastAsia="Calibri" w:hAnsi="Calibri" w:cs="Arial"/>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Tramemoyenne2-Accent631">
    <w:name w:val="Trame moyenne 2 - Accent 631"/>
    <w:uiPriority w:val="99"/>
    <w:rsid w:val="004A46B0"/>
    <w:rPr>
      <w:rFonts w:ascii="Calibri" w:eastAsia="Calibri" w:hAnsi="Calibri" w:cs="Arial"/>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Grilledutableau31">
    <w:name w:val="Grille du tableau31"/>
    <w:basedOn w:val="TableauNormal"/>
    <w:uiPriority w:val="59"/>
    <w:qFormat/>
    <w:rsid w:val="004A46B0"/>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ramemoyenne2-Accent641">
    <w:name w:val="Trame moyenne 2 - Accent 641"/>
    <w:basedOn w:val="TableauNormal"/>
    <w:uiPriority w:val="64"/>
    <w:qFormat/>
    <w:rsid w:val="004A46B0"/>
    <w:rPr>
      <w:rFonts w:ascii="Calibri" w:eastAsia="Calibri" w:hAnsi="Calibri" w:cs="Arial"/>
      <w:sz w:val="22"/>
      <w:szCs w:val="22"/>
      <w:lang w:eastAsia="en-US"/>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131">
    <w:name w:val="Liste claire - Accent 6131"/>
    <w:basedOn w:val="TableauNormal"/>
    <w:uiPriority w:val="61"/>
    <w:qFormat/>
    <w:rsid w:val="004A46B0"/>
    <w:rPr>
      <w:rFonts w:ascii="Calibri" w:eastAsia="Calibri" w:hAnsi="Calibri" w:cs="Arial"/>
      <w:sz w:val="22"/>
      <w:szCs w:val="22"/>
      <w:lang w:eastAsia="en-US"/>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F79646" w:themeFill="accent6"/>
      </w:tcPr>
    </w:tblStylePr>
    <w:tblStylePr w:type="lastRow">
      <w:pPr>
        <w:spacing w:beforeLines="0" w:beforeAutospacing="0" w:afterLines="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ramemoyenne2-Accent651">
    <w:name w:val="Trame moyenne 2 - Accent 651"/>
    <w:basedOn w:val="TableauNormal"/>
    <w:uiPriority w:val="64"/>
    <w:qFormat/>
    <w:rsid w:val="004A46B0"/>
    <w:rPr>
      <w:sz w:val="22"/>
      <w:szCs w:val="22"/>
      <w:lang w:eastAsia="en-US"/>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msonormal0">
    <w:name w:val="msonormal"/>
    <w:basedOn w:val="Normal"/>
    <w:uiPriority w:val="99"/>
    <w:rsid w:val="004A46B0"/>
    <w:pPr>
      <w:spacing w:before="100" w:beforeAutospacing="1" w:after="100" w:afterAutospacing="1"/>
    </w:pPr>
    <w:rPr>
      <w:rFonts w:eastAsia="Times New Roman"/>
      <w:lang w:eastAsia="fr-FR"/>
    </w:rPr>
  </w:style>
  <w:style w:type="paragraph" w:customStyle="1" w:styleId="yiv7559340686ydp640b8fffchap-domaine">
    <w:name w:val="yiv7559340686ydp640b8fffchap-domaine"/>
    <w:basedOn w:val="Normal"/>
    <w:rsid w:val="004A46B0"/>
    <w:pPr>
      <w:spacing w:before="100" w:beforeAutospacing="1" w:after="100" w:afterAutospacing="1"/>
    </w:pPr>
    <w:rPr>
      <w:rFonts w:eastAsia="Times New Roman"/>
      <w:lang w:eastAsia="fr-FR"/>
    </w:rPr>
  </w:style>
  <w:style w:type="character" w:customStyle="1" w:styleId="contribution">
    <w:name w:val="contribution"/>
    <w:basedOn w:val="Policepardfaut"/>
    <w:qFormat/>
    <w:rsid w:val="004A46B0"/>
  </w:style>
  <w:style w:type="paragraph" w:customStyle="1" w:styleId="yiv8618922323ydpa617319msonormal">
    <w:name w:val="yiv8618922323ydpa617319msonormal"/>
    <w:basedOn w:val="Normal"/>
    <w:qFormat/>
    <w:rsid w:val="004A46B0"/>
    <w:pPr>
      <w:spacing w:before="100" w:beforeAutospacing="1" w:after="100" w:afterAutospacing="1"/>
    </w:pPr>
    <w:rPr>
      <w:rFonts w:eastAsia="Times New Roman"/>
      <w:lang w:eastAsia="fr-FR"/>
    </w:rPr>
  </w:style>
  <w:style w:type="character" w:customStyle="1" w:styleId="yiv8618922323ydpa617319titre1car">
    <w:name w:val="yiv8618922323ydpa617319titre1car"/>
    <w:basedOn w:val="Policepardfaut"/>
    <w:qFormat/>
    <w:rsid w:val="004A46B0"/>
  </w:style>
  <w:style w:type="character" w:customStyle="1" w:styleId="line-clamp-1">
    <w:name w:val="line-clamp-1"/>
    <w:basedOn w:val="Policepardfaut"/>
    <w:qFormat/>
    <w:rsid w:val="004A46B0"/>
  </w:style>
  <w:style w:type="character" w:customStyle="1" w:styleId="ParagraphedelisteCar1">
    <w:name w:val="Paragraphe de liste Car1"/>
    <w:uiPriority w:val="1"/>
    <w:qFormat/>
    <w:locked/>
    <w:rsid w:val="004A46B0"/>
    <w:rPr>
      <w:rFonts w:ascii="Times New Roman" w:eastAsia="SimSun" w:hAnsi="Times New Roman" w:cs="Times New Roman"/>
      <w:sz w:val="24"/>
      <w:szCs w:val="24"/>
      <w:lang w:eastAsia="zh-CN"/>
    </w:rPr>
  </w:style>
  <w:style w:type="table" w:customStyle="1" w:styleId="Grilledutableau41">
    <w:name w:val="Grille du tableau41"/>
    <w:basedOn w:val="TableauNormal"/>
    <w:uiPriority w:val="59"/>
    <w:qFormat/>
    <w:rsid w:val="004A46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1">
    <w:name w:val="Grille du tableau311"/>
    <w:basedOn w:val="TableauNormal"/>
    <w:uiPriority w:val="59"/>
    <w:qFormat/>
    <w:rsid w:val="004A46B0"/>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psdetexte3Car1">
    <w:name w:val="Corps de texte 3 Car1"/>
    <w:basedOn w:val="Policepardfaut"/>
    <w:uiPriority w:val="99"/>
    <w:semiHidden/>
    <w:rsid w:val="004A46B0"/>
    <w:rPr>
      <w:rFonts w:ascii="Times New Roman" w:eastAsia="SimSun" w:hAnsi="Times New Roman" w:cs="Times New Roman"/>
      <w:sz w:val="16"/>
      <w:szCs w:val="16"/>
      <w:lang w:eastAsia="zh-CN"/>
    </w:rPr>
  </w:style>
  <w:style w:type="character" w:customStyle="1" w:styleId="ExplorateurdedocumentsCar1">
    <w:name w:val="Explorateur de documents Car1"/>
    <w:basedOn w:val="Policepardfaut"/>
    <w:uiPriority w:val="99"/>
    <w:semiHidden/>
    <w:rsid w:val="004A46B0"/>
    <w:rPr>
      <w:rFonts w:ascii="Segoe UI" w:eastAsia="SimSun" w:hAnsi="Segoe UI" w:cs="Segoe UI"/>
      <w:sz w:val="16"/>
      <w:szCs w:val="16"/>
      <w:lang w:eastAsia="zh-CN"/>
    </w:rPr>
  </w:style>
  <w:style w:type="character" w:customStyle="1" w:styleId="ListParagraphChar1">
    <w:name w:val="List Paragraph Char1"/>
    <w:aliases w:val="Paragraphe Char"/>
    <w:uiPriority w:val="34"/>
    <w:qFormat/>
    <w:locked/>
    <w:rsid w:val="004A46B0"/>
    <w:rPr>
      <w:rFonts w:ascii="Times New Roman" w:eastAsia="SimSun" w:hAnsi="Times New Roman" w:cs="Times New Roman"/>
      <w:sz w:val="24"/>
      <w:szCs w:val="24"/>
      <w:lang w:eastAsia="zh-CN"/>
    </w:rPr>
  </w:style>
  <w:style w:type="character" w:customStyle="1" w:styleId="spelle">
    <w:name w:val="spelle"/>
    <w:basedOn w:val="Policepardfaut"/>
    <w:rsid w:val="004A46B0"/>
  </w:style>
  <w:style w:type="character" w:customStyle="1" w:styleId="titretype2fiches1">
    <w:name w:val="titretype2fiches1"/>
    <w:rsid w:val="004A46B0"/>
    <w:rPr>
      <w:rFonts w:ascii="Verdana" w:hAnsi="Verdana" w:hint="default"/>
      <w:b/>
      <w:bCs/>
      <w:caps/>
      <w:strike w:val="0"/>
      <w:dstrike w:val="0"/>
      <w:color w:val="811787"/>
      <w:sz w:val="17"/>
      <w:szCs w:val="17"/>
      <w:u w:val="none"/>
      <w:effect w:val="none"/>
    </w:rPr>
  </w:style>
  <w:style w:type="paragraph" w:customStyle="1" w:styleId="optxtp">
    <w:name w:val="op_txt_p"/>
    <w:basedOn w:val="Normal"/>
    <w:rsid w:val="004A46B0"/>
    <w:pPr>
      <w:spacing w:before="100" w:beforeAutospacing="1" w:after="100" w:afterAutospacing="1"/>
    </w:pPr>
    <w:rPr>
      <w:rFonts w:eastAsia="Times New Roman"/>
      <w:lang w:eastAsia="fr-FR"/>
    </w:rPr>
  </w:style>
  <w:style w:type="character" w:customStyle="1" w:styleId="ref">
    <w:name w:val="ref"/>
    <w:basedOn w:val="Policepardfaut"/>
    <w:rsid w:val="004A46B0"/>
  </w:style>
  <w:style w:type="character" w:styleId="Emphaseple">
    <w:name w:val="Subtle Emphasis"/>
    <w:basedOn w:val="Policepardfaut"/>
    <w:uiPriority w:val="19"/>
    <w:qFormat/>
    <w:rsid w:val="004A46B0"/>
    <w:rPr>
      <w:rFonts w:eastAsia="Times New Roman" w:cs="Times New Roman"/>
      <w:bCs w:val="0"/>
      <w:i/>
      <w:iCs/>
      <w:color w:val="808080"/>
      <w:szCs w:val="22"/>
      <w:lang w:val="fr-FR"/>
    </w:rPr>
  </w:style>
  <w:style w:type="paragraph" w:styleId="En-ttedetabledesmatires">
    <w:name w:val="TOC Heading"/>
    <w:basedOn w:val="Titre1"/>
    <w:next w:val="Normal"/>
    <w:uiPriority w:val="39"/>
    <w:unhideWhenUsed/>
    <w:qFormat/>
    <w:rsid w:val="004A46B0"/>
    <w:pPr>
      <w:keepLines/>
      <w:spacing w:before="480" w:line="276" w:lineRule="auto"/>
      <w:outlineLvl w:val="9"/>
    </w:pPr>
    <w:rPr>
      <w:rFonts w:ascii="Cambria" w:eastAsia="Times New Roman" w:hAnsi="Cambria"/>
      <w:color w:val="365F91"/>
      <w:sz w:val="28"/>
      <w:szCs w:val="28"/>
      <w:lang w:eastAsia="en-US"/>
    </w:rPr>
  </w:style>
  <w:style w:type="paragraph" w:styleId="z-Hautduformulaire">
    <w:name w:val="HTML Top of Form"/>
    <w:basedOn w:val="Normal"/>
    <w:next w:val="Normal"/>
    <w:link w:val="z-HautduformulaireCar2"/>
    <w:hidden/>
    <w:uiPriority w:val="99"/>
    <w:unhideWhenUsed/>
    <w:rsid w:val="004A46B0"/>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2">
    <w:name w:val="z-Haut du formulaire Car2"/>
    <w:basedOn w:val="Policepardfaut"/>
    <w:link w:val="z-Hautduformulaire"/>
    <w:uiPriority w:val="99"/>
    <w:rsid w:val="004A46B0"/>
    <w:rPr>
      <w:rFonts w:ascii="Arial" w:eastAsia="Times New Roman" w:hAnsi="Arial" w:cs="Arial"/>
      <w:vanish/>
      <w:sz w:val="16"/>
      <w:szCs w:val="16"/>
    </w:rPr>
  </w:style>
  <w:style w:type="paragraph" w:styleId="z-Basduformulaire">
    <w:name w:val="HTML Bottom of Form"/>
    <w:basedOn w:val="Normal"/>
    <w:next w:val="Normal"/>
    <w:link w:val="z-BasduformulaireCar2"/>
    <w:hidden/>
    <w:uiPriority w:val="99"/>
    <w:unhideWhenUsed/>
    <w:rsid w:val="004A46B0"/>
    <w:pPr>
      <w:pBdr>
        <w:top w:val="single" w:sz="6" w:space="1" w:color="auto"/>
      </w:pBdr>
      <w:jc w:val="center"/>
    </w:pPr>
    <w:rPr>
      <w:rFonts w:ascii="Arial" w:eastAsia="Times New Roman" w:hAnsi="Arial" w:cs="Arial"/>
      <w:vanish/>
      <w:sz w:val="16"/>
      <w:szCs w:val="16"/>
      <w:lang w:eastAsia="fr-FR"/>
    </w:rPr>
  </w:style>
  <w:style w:type="character" w:customStyle="1" w:styleId="z-BasduformulaireCar2">
    <w:name w:val="z-Bas du formulaire Car2"/>
    <w:basedOn w:val="Policepardfaut"/>
    <w:link w:val="z-Basduformulaire"/>
    <w:uiPriority w:val="99"/>
    <w:rsid w:val="004A46B0"/>
    <w:rPr>
      <w:rFonts w:ascii="Arial" w:eastAsia="Times New Roman" w:hAnsi="Arial" w:cs="Arial"/>
      <w:vanish/>
      <w:sz w:val="16"/>
      <w:szCs w:val="16"/>
    </w:rPr>
  </w:style>
  <w:style w:type="paragraph" w:customStyle="1" w:styleId="dispo">
    <w:name w:val="dispo"/>
    <w:basedOn w:val="Normal"/>
    <w:rsid w:val="004A46B0"/>
    <w:pPr>
      <w:spacing w:before="100" w:beforeAutospacing="1" w:after="100" w:afterAutospacing="1"/>
    </w:pPr>
    <w:rPr>
      <w:rFonts w:eastAsia="Times New Roman"/>
      <w:lang w:val="en-US" w:eastAsia="en-US"/>
    </w:rPr>
  </w:style>
  <w:style w:type="paragraph" w:customStyle="1" w:styleId="Russite">
    <w:name w:val="Réussite"/>
    <w:basedOn w:val="Corpsdetexte"/>
    <w:rsid w:val="004A46B0"/>
    <w:pPr>
      <w:numPr>
        <w:numId w:val="161"/>
      </w:numPr>
      <w:tabs>
        <w:tab w:val="clear" w:pos="360"/>
      </w:tabs>
      <w:spacing w:after="60" w:line="220" w:lineRule="atLeast"/>
      <w:ind w:left="720" w:right="0" w:hanging="360"/>
      <w:jc w:val="both"/>
    </w:pPr>
    <w:rPr>
      <w:rFonts w:ascii="Trebuchet MS" w:eastAsia="Batang" w:hAnsi="Trebuchet MS"/>
      <w:snapToGrid/>
      <w:spacing w:val="-5"/>
      <w:lang w:eastAsia="en-US"/>
    </w:rPr>
  </w:style>
  <w:style w:type="paragraph" w:customStyle="1" w:styleId="yiv7442769835ydp5ca25f39msonormal">
    <w:name w:val="yiv7442769835ydp5ca25f39msonormal"/>
    <w:basedOn w:val="Normal"/>
    <w:rsid w:val="004A46B0"/>
    <w:pPr>
      <w:spacing w:before="100" w:beforeAutospacing="1" w:after="100" w:afterAutospacing="1"/>
    </w:pPr>
    <w:rPr>
      <w:rFonts w:eastAsia="Times New Roman"/>
      <w:lang w:eastAsia="fr-FR"/>
    </w:rPr>
  </w:style>
  <w:style w:type="paragraph" w:customStyle="1" w:styleId="yiv7442769835ydp5ca25f39msolistparagraph">
    <w:name w:val="yiv7442769835ydp5ca25f39msolistparagraph"/>
    <w:basedOn w:val="Normal"/>
    <w:rsid w:val="004A46B0"/>
    <w:pPr>
      <w:spacing w:before="100" w:beforeAutospacing="1" w:after="100" w:afterAutospacing="1"/>
    </w:pPr>
    <w:rPr>
      <w:rFonts w:eastAsia="Times New Roman"/>
      <w:lang w:eastAsia="fr-FR"/>
    </w:rPr>
  </w:style>
  <w:style w:type="character" w:customStyle="1" w:styleId="holder">
    <w:name w:val="holder"/>
    <w:basedOn w:val="Policepardfaut"/>
    <w:rsid w:val="004A46B0"/>
  </w:style>
  <w:style w:type="character" w:customStyle="1" w:styleId="a">
    <w:name w:val="a"/>
    <w:basedOn w:val="Policepardfaut"/>
    <w:rsid w:val="004A46B0"/>
  </w:style>
  <w:style w:type="character" w:customStyle="1" w:styleId="l6">
    <w:name w:val="l6"/>
    <w:basedOn w:val="Policepardfaut"/>
    <w:rsid w:val="004A46B0"/>
  </w:style>
  <w:style w:type="character" w:customStyle="1" w:styleId="l">
    <w:name w:val="l"/>
    <w:basedOn w:val="Policepardfaut"/>
    <w:qFormat/>
    <w:rsid w:val="004A46B0"/>
  </w:style>
  <w:style w:type="character" w:customStyle="1" w:styleId="grame">
    <w:name w:val="grame"/>
    <w:basedOn w:val="Policepardfaut"/>
    <w:rsid w:val="004A46B0"/>
  </w:style>
  <w:style w:type="paragraph" w:customStyle="1" w:styleId="Pa1">
    <w:name w:val="Pa1"/>
    <w:basedOn w:val="Default"/>
    <w:next w:val="Default"/>
    <w:uiPriority w:val="99"/>
    <w:rsid w:val="004A46B0"/>
    <w:pPr>
      <w:spacing w:line="161" w:lineRule="atLeast"/>
    </w:pPr>
    <w:rPr>
      <w:rFonts w:ascii="HelveticaNeueLT Std" w:eastAsiaTheme="minorHAnsi" w:hAnsi="HelveticaNeueLT Std" w:cstheme="minorBidi"/>
      <w:color w:val="auto"/>
    </w:rPr>
  </w:style>
  <w:style w:type="paragraph" w:customStyle="1" w:styleId="Pa3">
    <w:name w:val="Pa3"/>
    <w:basedOn w:val="Default"/>
    <w:next w:val="Default"/>
    <w:uiPriority w:val="99"/>
    <w:rsid w:val="004A46B0"/>
    <w:pPr>
      <w:spacing w:line="161" w:lineRule="atLeast"/>
    </w:pPr>
    <w:rPr>
      <w:rFonts w:ascii="HelveticaNeueLT Std" w:eastAsiaTheme="minorHAnsi" w:hAnsi="HelveticaNeueLT Std" w:cstheme="minorBidi"/>
      <w:color w:val="auto"/>
    </w:rPr>
  </w:style>
  <w:style w:type="character" w:customStyle="1" w:styleId="mw-headline">
    <w:name w:val="mw-headline"/>
    <w:basedOn w:val="Policepardfaut"/>
    <w:rsid w:val="004A46B0"/>
  </w:style>
  <w:style w:type="character" w:customStyle="1" w:styleId="editsection">
    <w:name w:val="editsection"/>
    <w:basedOn w:val="Policepardfaut"/>
    <w:rsid w:val="004A46B0"/>
  </w:style>
  <w:style w:type="character" w:customStyle="1" w:styleId="apple-tab-span">
    <w:name w:val="apple-tab-span"/>
    <w:basedOn w:val="Policepardfaut"/>
    <w:rsid w:val="004A46B0"/>
  </w:style>
  <w:style w:type="character" w:customStyle="1" w:styleId="textlayer--absolute">
    <w:name w:val="textlayer--absolute"/>
    <w:basedOn w:val="Policepardfaut"/>
    <w:rsid w:val="004A46B0"/>
  </w:style>
  <w:style w:type="character" w:customStyle="1" w:styleId="instancename">
    <w:name w:val="instancename"/>
    <w:basedOn w:val="Policepardfaut"/>
    <w:rsid w:val="004A46B0"/>
  </w:style>
  <w:style w:type="character" w:customStyle="1" w:styleId="accesshide">
    <w:name w:val="accesshide"/>
    <w:basedOn w:val="Policepardfaut"/>
    <w:rsid w:val="004A46B0"/>
  </w:style>
  <w:style w:type="paragraph" w:customStyle="1" w:styleId="Paragraphedeliste2">
    <w:name w:val="Paragraphe de liste2"/>
    <w:basedOn w:val="Normal"/>
    <w:link w:val="ListParagraphChar"/>
    <w:rsid w:val="004A46B0"/>
    <w:pPr>
      <w:ind w:left="720"/>
    </w:pPr>
    <w:rPr>
      <w:szCs w:val="20"/>
    </w:rPr>
  </w:style>
  <w:style w:type="character" w:customStyle="1" w:styleId="ListParagraphChar">
    <w:name w:val="List Paragraph Char"/>
    <w:link w:val="Paragraphedeliste2"/>
    <w:locked/>
    <w:rsid w:val="004A46B0"/>
    <w:rPr>
      <w:rFonts w:ascii="Times New Roman" w:eastAsia="SimSun" w:hAnsi="Times New Roman" w:cs="Times New Roman"/>
      <w:sz w:val="24"/>
      <w:lang w:eastAsia="zh-CN"/>
    </w:rPr>
  </w:style>
  <w:style w:type="character" w:customStyle="1" w:styleId="titregrasrouge1">
    <w:name w:val="titregrasrouge1"/>
    <w:rsid w:val="004A46B0"/>
    <w:rPr>
      <w:rFonts w:ascii="Arial" w:hAnsi="Arial" w:cs="Arial" w:hint="default"/>
      <w:b/>
      <w:bCs/>
      <w:i w:val="0"/>
      <w:iCs w:val="0"/>
      <w:color w:val="FF1616"/>
      <w:sz w:val="18"/>
      <w:szCs w:val="18"/>
    </w:rPr>
  </w:style>
  <w:style w:type="character" w:customStyle="1" w:styleId="textecourantrouge1">
    <w:name w:val="textecourantrouge1"/>
    <w:rsid w:val="004A46B0"/>
    <w:rPr>
      <w:rFonts w:ascii="Arial" w:hAnsi="Arial" w:cs="Arial" w:hint="default"/>
      <w:b w:val="0"/>
      <w:bCs w:val="0"/>
      <w:i w:val="0"/>
      <w:iCs w:val="0"/>
      <w:color w:val="FF1616"/>
      <w:sz w:val="18"/>
      <w:szCs w:val="18"/>
    </w:rPr>
  </w:style>
  <w:style w:type="character" w:customStyle="1" w:styleId="fn">
    <w:name w:val="fn"/>
    <w:basedOn w:val="Policepardfaut"/>
    <w:rsid w:val="004A46B0"/>
  </w:style>
  <w:style w:type="character" w:customStyle="1" w:styleId="Sous-titre1">
    <w:name w:val="Sous-titre1"/>
    <w:basedOn w:val="Policepardfaut"/>
    <w:rsid w:val="004A46B0"/>
  </w:style>
  <w:style w:type="character" w:customStyle="1" w:styleId="addmd">
    <w:name w:val="addmd"/>
    <w:basedOn w:val="Policepardfaut"/>
    <w:rsid w:val="004A46B0"/>
  </w:style>
  <w:style w:type="character" w:customStyle="1" w:styleId="Date2">
    <w:name w:val="Date2"/>
    <w:basedOn w:val="Policepardfaut"/>
    <w:rsid w:val="004A46B0"/>
  </w:style>
  <w:style w:type="paragraph" w:customStyle="1" w:styleId="summary">
    <w:name w:val="summary"/>
    <w:basedOn w:val="Normal"/>
    <w:rsid w:val="004A46B0"/>
    <w:pPr>
      <w:spacing w:before="100" w:beforeAutospacing="1" w:after="100" w:afterAutospacing="1"/>
    </w:pPr>
    <w:rPr>
      <w:rFonts w:eastAsia="Times New Roman"/>
      <w:lang w:eastAsia="fr-FR"/>
    </w:rPr>
  </w:style>
  <w:style w:type="character" w:customStyle="1" w:styleId="auteur">
    <w:name w:val="auteur"/>
    <w:basedOn w:val="Policepardfaut"/>
    <w:rsid w:val="004A46B0"/>
  </w:style>
  <w:style w:type="character" w:customStyle="1" w:styleId="tocnumber">
    <w:name w:val="tocnumber"/>
    <w:basedOn w:val="Policepardfaut"/>
    <w:rsid w:val="004A46B0"/>
  </w:style>
  <w:style w:type="character" w:customStyle="1" w:styleId="toctext">
    <w:name w:val="toctext"/>
    <w:basedOn w:val="Policepardfaut"/>
    <w:rsid w:val="004A46B0"/>
  </w:style>
  <w:style w:type="character" w:customStyle="1" w:styleId="noprint">
    <w:name w:val="noprint"/>
    <w:basedOn w:val="Policepardfaut"/>
    <w:rsid w:val="004A46B0"/>
  </w:style>
  <w:style w:type="character" w:customStyle="1" w:styleId="reference-text">
    <w:name w:val="reference-text"/>
    <w:basedOn w:val="Policepardfaut"/>
    <w:rsid w:val="004A46B0"/>
  </w:style>
  <w:style w:type="character" w:customStyle="1" w:styleId="ouvrage">
    <w:name w:val="ouvrage"/>
    <w:basedOn w:val="Policepardfaut"/>
    <w:rsid w:val="004A46B0"/>
  </w:style>
  <w:style w:type="character" w:customStyle="1" w:styleId="nowrap">
    <w:name w:val="nowrap"/>
    <w:basedOn w:val="Policepardfaut"/>
    <w:rsid w:val="004A46B0"/>
  </w:style>
  <w:style w:type="character" w:customStyle="1" w:styleId="format">
    <w:name w:val="format"/>
    <w:basedOn w:val="Policepardfaut"/>
    <w:rsid w:val="004A46B0"/>
  </w:style>
  <w:style w:type="character" w:customStyle="1" w:styleId="texte100gris77">
    <w:name w:val="texte100gris77"/>
    <w:basedOn w:val="Policepardfaut"/>
    <w:rsid w:val="004A46B0"/>
  </w:style>
  <w:style w:type="character" w:customStyle="1" w:styleId="texter">
    <w:name w:val="texter"/>
    <w:basedOn w:val="Policepardfaut"/>
    <w:rsid w:val="004A46B0"/>
  </w:style>
  <w:style w:type="character" w:customStyle="1" w:styleId="rubr">
    <w:name w:val="rubr"/>
    <w:basedOn w:val="Policepardfaut"/>
    <w:rsid w:val="004A46B0"/>
  </w:style>
  <w:style w:type="character" w:customStyle="1" w:styleId="titregrasvert1">
    <w:name w:val="titregrasvert1"/>
    <w:rsid w:val="004A46B0"/>
    <w:rPr>
      <w:rFonts w:ascii="Arial" w:hAnsi="Arial" w:cs="Arial" w:hint="default"/>
      <w:b/>
      <w:bCs/>
      <w:i w:val="0"/>
      <w:iCs w:val="0"/>
      <w:color w:val="20B827"/>
      <w:sz w:val="22"/>
      <w:szCs w:val="22"/>
    </w:rPr>
  </w:style>
  <w:style w:type="character" w:customStyle="1" w:styleId="textecourantvert1">
    <w:name w:val="textecourantvert1"/>
    <w:rsid w:val="004A46B0"/>
    <w:rPr>
      <w:rFonts w:ascii="Arial" w:hAnsi="Arial" w:cs="Arial" w:hint="default"/>
      <w:b w:val="0"/>
      <w:bCs w:val="0"/>
      <w:i w:val="0"/>
      <w:iCs w:val="0"/>
      <w:color w:val="20B827"/>
      <w:sz w:val="22"/>
      <w:szCs w:val="22"/>
    </w:rPr>
  </w:style>
  <w:style w:type="character" w:customStyle="1" w:styleId="longtext">
    <w:name w:val="long_text"/>
    <w:basedOn w:val="Policepardfaut"/>
    <w:uiPriority w:val="99"/>
    <w:rsid w:val="004A46B0"/>
    <w:rPr>
      <w:rFonts w:cs="Times New Roman"/>
    </w:rPr>
  </w:style>
  <w:style w:type="character" w:customStyle="1" w:styleId="gi">
    <w:name w:val="gi"/>
    <w:basedOn w:val="Policepardfaut"/>
    <w:rsid w:val="004A46B0"/>
  </w:style>
  <w:style w:type="character" w:customStyle="1" w:styleId="dq">
    <w:name w:val="dq"/>
    <w:basedOn w:val="Policepardfaut"/>
    <w:rsid w:val="004A46B0"/>
  </w:style>
  <w:style w:type="character" w:customStyle="1" w:styleId="go">
    <w:name w:val="go"/>
    <w:basedOn w:val="Policepardfaut"/>
    <w:rsid w:val="004A46B0"/>
  </w:style>
  <w:style w:type="character" w:customStyle="1" w:styleId="textsearch2">
    <w:name w:val="text_search2"/>
    <w:basedOn w:val="Policepardfaut"/>
    <w:rsid w:val="004A46B0"/>
  </w:style>
  <w:style w:type="character" w:customStyle="1" w:styleId="textsearch0">
    <w:name w:val="text_search0"/>
    <w:basedOn w:val="Policepardfaut"/>
    <w:rsid w:val="004A46B0"/>
  </w:style>
  <w:style w:type="character" w:customStyle="1" w:styleId="textsearch1">
    <w:name w:val="text_search1"/>
    <w:basedOn w:val="Policepardfaut"/>
    <w:rsid w:val="004A46B0"/>
  </w:style>
  <w:style w:type="character" w:customStyle="1" w:styleId="etiqchamp">
    <w:name w:val="etiq_champ"/>
    <w:basedOn w:val="Policepardfaut"/>
    <w:rsid w:val="004A46B0"/>
  </w:style>
  <w:style w:type="character" w:customStyle="1" w:styleId="publictitle">
    <w:name w:val="public_title"/>
    <w:basedOn w:val="Policepardfaut"/>
    <w:rsid w:val="004A46B0"/>
  </w:style>
  <w:style w:type="character" w:customStyle="1" w:styleId="textsearch3">
    <w:name w:val="text_search3"/>
    <w:basedOn w:val="Policepardfaut"/>
    <w:rsid w:val="004A46B0"/>
  </w:style>
  <w:style w:type="character" w:styleId="Rfrenceple">
    <w:name w:val="Subtle Reference"/>
    <w:aliases w:val="Référence Domaine ST"/>
    <w:uiPriority w:val="31"/>
    <w:qFormat/>
    <w:rsid w:val="004A46B0"/>
    <w:rPr>
      <w:rFonts w:ascii="Cambria" w:hAnsi="Cambria"/>
      <w:sz w:val="20"/>
      <w:szCs w:val="20"/>
    </w:rPr>
  </w:style>
  <w:style w:type="character" w:styleId="Rfrenceintense">
    <w:name w:val="Intense Reference"/>
    <w:basedOn w:val="Policepardfaut"/>
    <w:uiPriority w:val="32"/>
    <w:qFormat/>
    <w:rsid w:val="004A46B0"/>
    <w:rPr>
      <w:b/>
      <w:bCs/>
      <w:smallCaps/>
      <w:color w:val="4F81BD" w:themeColor="accent1"/>
      <w:spacing w:val="5"/>
    </w:rPr>
  </w:style>
  <w:style w:type="character" w:customStyle="1" w:styleId="s-lg-book-title">
    <w:name w:val="s-lg-book-title"/>
    <w:basedOn w:val="Policepardfaut"/>
    <w:qFormat/>
    <w:rsid w:val="004A46B0"/>
  </w:style>
  <w:style w:type="character" w:customStyle="1" w:styleId="s-lg-book-by">
    <w:name w:val="s-lg-book-by"/>
    <w:basedOn w:val="Policepardfaut"/>
    <w:qFormat/>
    <w:rsid w:val="004A46B0"/>
  </w:style>
  <w:style w:type="character" w:customStyle="1" w:styleId="s-lg-book-author">
    <w:name w:val="s-lg-book-author"/>
    <w:basedOn w:val="Policepardfaut"/>
    <w:qFormat/>
    <w:rsid w:val="004A46B0"/>
  </w:style>
  <w:style w:type="paragraph" w:customStyle="1" w:styleId="h2">
    <w:name w:val="h2"/>
    <w:basedOn w:val="Normal"/>
    <w:qFormat/>
    <w:rsid w:val="004A46B0"/>
    <w:pPr>
      <w:spacing w:before="100" w:beforeAutospacing="1" w:after="100" w:afterAutospacing="1"/>
    </w:pPr>
    <w:rPr>
      <w:rFonts w:eastAsia="Times New Roman"/>
      <w:lang w:eastAsia="fr-FR"/>
    </w:rPr>
  </w:style>
  <w:style w:type="paragraph" w:customStyle="1" w:styleId="Abstracttext">
    <w:name w:val="Abstract text"/>
    <w:basedOn w:val="Normal"/>
    <w:rsid w:val="004A46B0"/>
    <w:pPr>
      <w:spacing w:after="200"/>
      <w:jc w:val="both"/>
    </w:pPr>
    <w:rPr>
      <w:rFonts w:ascii="Trebuchet MS" w:eastAsia="Times New Roman" w:hAnsi="Trebuchet MS"/>
      <w:i/>
      <w:sz w:val="20"/>
      <w:szCs w:val="20"/>
      <w:lang w:val="tr-TR" w:eastAsia="en-US"/>
    </w:rPr>
  </w:style>
  <w:style w:type="character" w:customStyle="1" w:styleId="inline">
    <w:name w:val="inline"/>
    <w:basedOn w:val="Policepardfaut"/>
    <w:rsid w:val="004A46B0"/>
  </w:style>
  <w:style w:type="paragraph" w:customStyle="1" w:styleId="font-claude-response-body">
    <w:name w:val="font-claude-response-body"/>
    <w:basedOn w:val="Normal"/>
    <w:rsid w:val="0098435D"/>
    <w:pPr>
      <w:spacing w:before="100" w:beforeAutospacing="1" w:after="100" w:afterAutospacing="1"/>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earning.univ-annaba.dz/pluginfile.php/39773/mod_resource/content/1/Cours%20Ethique%20et%20la%20d%C3%A9ontologie.pdf" TargetMode="External"/><Relationship Id="rId18" Type="http://schemas.openxmlformats.org/officeDocument/2006/relationships/hyperlink" Target="https://python.developpez.com/tutoriels/apprendre-programmation-python/les-bases/?page=le-langage-python" TargetMode="External"/><Relationship Id="rId26" Type="http://schemas.openxmlformats.org/officeDocument/2006/relationships/hyperlink" Target="https://python.developpez.com/tutoriels/apprendre-programmation-python/les-bases/?page=le-langage-python" TargetMode="External"/><Relationship Id="rId39" Type="http://schemas.openxmlformats.org/officeDocument/2006/relationships/hyperlink" Target="http://www.eyrolles.com/Sciences/Livre/les-energies-renouvelables-9782130626350" TargetMode="External"/><Relationship Id="rId21" Type="http://schemas.openxmlformats.org/officeDocument/2006/relationships/hyperlink" Target="https://python.developpez.com/tutoriels/apprendre-programmation-python/les-bases/?page=le-langage-python" TargetMode="External"/><Relationship Id="rId34" Type="http://schemas.openxmlformats.org/officeDocument/2006/relationships/hyperlink" Target="https://www.codecademy.com/learn/learn-python-3" TargetMode="External"/><Relationship Id="rId42" Type="http://schemas.openxmlformats.org/officeDocument/2006/relationships/hyperlink" Target="https://www.mesrs.dz/index.php/fr/ethique-et-deontologie/charte-ethique-et-deontologie/" TargetMode="External"/><Relationship Id="rId47" Type="http://schemas.openxmlformats.org/officeDocument/2006/relationships/hyperlink" Target="https://doi.org/10.1007/978-0-387-69469-6" TargetMode="External"/><Relationship Id="rId50" Type="http://schemas.openxmlformats.org/officeDocument/2006/relationships/hyperlink" Target="https://doi.org/10.1017/CBO9780511619571" TargetMode="External"/><Relationship Id="rId55" Type="http://schemas.openxmlformats.org/officeDocument/2006/relationships/hyperlink" Target="https://docs.python.org/fr/3/"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python.developpez.com/tutoriels/apprendre-programmation-python/les-bases/?page=le-langage-python" TargetMode="External"/><Relationship Id="rId29" Type="http://schemas.openxmlformats.org/officeDocument/2006/relationships/hyperlink" Target="https://python.developpez.com/tutoriels/apprendre-programmation-python/les-bases/?page=le-langage-python" TargetMode="External"/><Relationship Id="rId11" Type="http://schemas.openxmlformats.org/officeDocument/2006/relationships/header" Target="header1.xml"/><Relationship Id="rId24" Type="http://schemas.openxmlformats.org/officeDocument/2006/relationships/hyperlink" Target="https://python.developpez.com/tutoriels/apprendre-programmation-python/les-bases/?page=le-langage-python" TargetMode="External"/><Relationship Id="rId32" Type="http://schemas.openxmlformats.org/officeDocument/2006/relationships/hyperlink" Target="https://python.developpez.com/tutoriels/apprendre-programmation-python/les-bases/?page=le-langage-python" TargetMode="External"/><Relationship Id="rId37" Type="http://schemas.openxmlformats.org/officeDocument/2006/relationships/hyperlink" Target="http://www.eyrolles.com/BTP/Livre/integrer-les-energies-renouvelables-9782868915931" TargetMode="External"/><Relationship Id="rId40" Type="http://schemas.openxmlformats.org/officeDocument/2006/relationships/hyperlink" Target="http://recherche.fnac.com/e34925/Delcourt-G-Productions?OrderInSession=1&amp;SID=065c8211-0364-0047-9cbf-dc05e25f9123&amp;Origin=EF_GOOGLE_FNAC_LIV&amp;UID=023FED619-1A8D-A29A-D36C-0AD479CF145F" TargetMode="External"/><Relationship Id="rId45" Type="http://schemas.openxmlformats.org/officeDocument/2006/relationships/hyperlink" Target="https://doi.org/10.1007/978-981-99-0811-0" TargetMode="External"/><Relationship Id="rId53" Type="http://schemas.openxmlformats.org/officeDocument/2006/relationships/hyperlink" Target="https://www.google.com/url?sa=t&amp;rct=j&amp;q=&amp;esrc=s&amp;source=web&amp;cd=&amp;ved=2ahUKEwii-KLwnZHAhWDbPEDHf3LBHEQFnoECA8QAQ&amp;url=https%3A%2F%2Fwww.daunot.fr" TargetMode="External"/><Relationship Id="rId58" Type="http://schemas.openxmlformats.org/officeDocument/2006/relationships/header" Target="header3.xml"/><Relationship Id="rId5" Type="http://schemas.openxmlformats.org/officeDocument/2006/relationships/settings" Target="settings.xml"/><Relationship Id="rId19" Type="http://schemas.openxmlformats.org/officeDocument/2006/relationships/hyperlink" Target="https://python.developpez.com/tutoriels/apprendre-programmation-python/les-bases/?page=le-langage-pytho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python.developpez.com/tutoriels/apprendre-programmation-python/les-bases/?page=le-langage-python" TargetMode="External"/><Relationship Id="rId22" Type="http://schemas.openxmlformats.org/officeDocument/2006/relationships/hyperlink" Target="https://python.developpez.com/tutoriels/apprendre-programmation-python/les-bases/?page=le-langage-python" TargetMode="External"/><Relationship Id="rId27" Type="http://schemas.openxmlformats.org/officeDocument/2006/relationships/hyperlink" Target="https://python.developpez.com/tutoriels/apprendre-programmation-python/les-bases/?page=le-langage-python" TargetMode="External"/><Relationship Id="rId30" Type="http://schemas.openxmlformats.org/officeDocument/2006/relationships/hyperlink" Target="https://python.developpez.com/tutoriels/apprendre-programmation-python/les-bases/?page=le-langage-python" TargetMode="External"/><Relationship Id="rId35" Type="http://schemas.openxmlformats.org/officeDocument/2006/relationships/hyperlink" Target="https://www.w3schools.com/python/" TargetMode="External"/><Relationship Id="rId43" Type="http://schemas.openxmlformats.org/officeDocument/2006/relationships/hyperlink" Target="https://www.eyrolles.com/Accueil/Editeur/402/sirey/" TargetMode="External"/><Relationship Id="rId48" Type="http://schemas.openxmlformats.org/officeDocument/2006/relationships/hyperlink" Target="https://doi.org/10.1007/978-981-99-0811-0" TargetMode="External"/><Relationship Id="rId56" Type="http://schemas.openxmlformats.org/officeDocument/2006/relationships/hyperlink" Target="https://www.codecademy.com/learn/learn-python-3" TargetMode="External"/><Relationship Id="rId8" Type="http://schemas.openxmlformats.org/officeDocument/2006/relationships/endnotes" Target="endnotes.xml"/><Relationship Id="rId51" Type="http://schemas.openxmlformats.org/officeDocument/2006/relationships/hyperlink" Target="https://doi.org/10.1007/978-0-387-69469-6" TargetMode="Externa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s://python.developpez.com/tutoriels/apprendre-programmation-python/les-bases/?page=le-langage-python" TargetMode="External"/><Relationship Id="rId25" Type="http://schemas.openxmlformats.org/officeDocument/2006/relationships/hyperlink" Target="https://python.developpez.com/tutoriels/apprendre-programmation-python/les-bases/?page=le-langage-python" TargetMode="External"/><Relationship Id="rId33" Type="http://schemas.openxmlformats.org/officeDocument/2006/relationships/hyperlink" Target="https://docs.python.org/fr/3/" TargetMode="External"/><Relationship Id="rId38" Type="http://schemas.openxmlformats.org/officeDocument/2006/relationships/hyperlink" Target="http://www.eyrolles.com/Accueil/Auteur/jacques-vernier-27275" TargetMode="External"/><Relationship Id="rId46" Type="http://schemas.openxmlformats.org/officeDocument/2006/relationships/hyperlink" Target="https://doi.org/10.1017/CBO9780511619571" TargetMode="External"/><Relationship Id="rId59" Type="http://schemas.openxmlformats.org/officeDocument/2006/relationships/fontTable" Target="fontTable.xml"/><Relationship Id="rId20" Type="http://schemas.openxmlformats.org/officeDocument/2006/relationships/hyperlink" Target="https://python.developpez.com/tutoriels/apprendre-programmation-python/les-bases/?page=le-langage-python" TargetMode="External"/><Relationship Id="rId41" Type="http://schemas.openxmlformats.org/officeDocument/2006/relationships/hyperlink" Target="http://www.renaud-bray.com/Recherche.aspx?langue=fr&amp;supersection=2&amp;Author=WILLIAM+D.+CALLISTER" TargetMode="External"/><Relationship Id="rId54" Type="http://schemas.openxmlformats.org/officeDocument/2006/relationships/hyperlink" Target="https://www.researchgate.net/publication/337744581_NLP_text_mining_V40_-_une_introduction_-_cours_programme_doctoral%2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python.developpez.com/tutoriels/apprendre-programmation-python/les-bases/?page=le-langage-python" TargetMode="External"/><Relationship Id="rId23" Type="http://schemas.openxmlformats.org/officeDocument/2006/relationships/hyperlink" Target="https://python.developpez.com/tutoriels/apprendre-programmation-python/les-bases/?page=le-langage-python" TargetMode="External"/><Relationship Id="rId28" Type="http://schemas.openxmlformats.org/officeDocument/2006/relationships/hyperlink" Target="https://python.developpez.com/tutoriels/apprendre-programmation-python/les-bases/?page=le-langage-python" TargetMode="External"/><Relationship Id="rId36" Type="http://schemas.openxmlformats.org/officeDocument/2006/relationships/hyperlink" Target="http://www.eyrolles.com/Accueil/Auteur/alain-filloux-101664" TargetMode="External"/><Relationship Id="rId49" Type="http://schemas.openxmlformats.org/officeDocument/2006/relationships/hyperlink" Target="https://doi.org/10.1007/978-981-99-0811-0" TargetMode="External"/><Relationship Id="rId57" Type="http://schemas.openxmlformats.org/officeDocument/2006/relationships/header" Target="header2.xml"/><Relationship Id="rId10" Type="http://schemas.openxmlformats.org/officeDocument/2006/relationships/image" Target="media/image2.jpeg"/><Relationship Id="rId31" Type="http://schemas.openxmlformats.org/officeDocument/2006/relationships/hyperlink" Target="https://python.developpez.com/tutoriels/apprendre-programmation-python/les-bases/?page=le-langage-python" TargetMode="External"/><Relationship Id="rId44" Type="http://schemas.openxmlformats.org/officeDocument/2006/relationships/hyperlink" Target="https://www.eyrolles.com/Accueil/Editeur/2571/first/" TargetMode="External"/><Relationship Id="rId52" Type="http://schemas.openxmlformats.org/officeDocument/2006/relationships/hyperlink" Target="https://doi.org/10.1007/978-981-99-0811-0" TargetMode="External"/><Relationship Id="rId6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498BF2-45D4-48C6-9960-94301D529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43230</Words>
  <Characters>246414</Characters>
  <Application>Microsoft Office Word</Application>
  <DocSecurity>0</DocSecurity>
  <Lines>2053</Lines>
  <Paragraphs>578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289066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Ismail DERBAL</dc:creator>
  <cp:lastModifiedBy>User</cp:lastModifiedBy>
  <cp:revision>4</cp:revision>
  <cp:lastPrinted>2026-07-19T00:00:00Z</cp:lastPrinted>
  <dcterms:created xsi:type="dcterms:W3CDTF">2026-07-18T23:59:00Z</dcterms:created>
  <dcterms:modified xsi:type="dcterms:W3CDTF">2026-08-27T16:47:00Z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7CEAF86A8CC54813B4BD31165BC8ED1A_13</vt:lpwstr>
  </property>
  <property fmtid="{D5CDD505-2E9C-101B-9397-08002B2CF9AE}" pid="4" name="Mendeley Document_1">
    <vt:lpwstr>True</vt:lpwstr>
  </property>
  <property fmtid="{D5CDD505-2E9C-101B-9397-08002B2CF9AE}" pid="5" name="Mendeley Unique User Id_1">
    <vt:lpwstr>6ead16d3-1d6f-33bc-b22f-63bed315913d</vt:lpwstr>
  </property>
  <property fmtid="{D5CDD505-2E9C-101B-9397-08002B2CF9AE}" pid="6" name="Mendeley Citation Style_1">
    <vt:lpwstr>http://www.zotero.org/styles/ieee</vt:lpwstr>
  </property>
  <property fmtid="{D5CDD505-2E9C-101B-9397-08002B2CF9AE}" pid="7" name="Mendeley Recent Style Id 0_1">
    <vt:lpwstr>http://www.zotero.org/styles/american-political-science-association</vt:lpwstr>
  </property>
  <property fmtid="{D5CDD505-2E9C-101B-9397-08002B2CF9AE}" pid="8" name="Mendeley Recent Style Name 0_1">
    <vt:lpwstr>American Political Science Association</vt:lpwstr>
  </property>
  <property fmtid="{D5CDD505-2E9C-101B-9397-08002B2CF9AE}" pid="9" name="Mendeley Recent Style Id 1_1">
    <vt:lpwstr>http://www.zotero.org/styles/apa</vt:lpwstr>
  </property>
  <property fmtid="{D5CDD505-2E9C-101B-9397-08002B2CF9AE}" pid="10" name="Mendeley Recent Style Name 1_1">
    <vt:lpwstr>American Psychological Association 7th edition</vt:lpwstr>
  </property>
  <property fmtid="{D5CDD505-2E9C-101B-9397-08002B2CF9AE}" pid="11" name="Mendeley Recent Style Id 2_1">
    <vt:lpwstr>http://www.zotero.org/styles/american-sociological-association</vt:lpwstr>
  </property>
  <property fmtid="{D5CDD505-2E9C-101B-9397-08002B2CF9AE}" pid="12" name="Mendeley Recent Style Name 2_1">
    <vt:lpwstr>American Sociological Association 6th edition</vt:lpwstr>
  </property>
  <property fmtid="{D5CDD505-2E9C-101B-9397-08002B2CF9AE}" pid="13" name="Mendeley Recent Style Id 3_1">
    <vt:lpwstr>http://www.zotero.org/styles/chicago-author-date</vt:lpwstr>
  </property>
  <property fmtid="{D5CDD505-2E9C-101B-9397-08002B2CF9AE}" pid="14" name="Mendeley Recent Style Name 3_1">
    <vt:lpwstr>Chicago Manual of Style 17th edition (author-date)</vt:lpwstr>
  </property>
  <property fmtid="{D5CDD505-2E9C-101B-9397-08002B2CF9AE}" pid="15" name="Mendeley Recent Style Id 4_1">
    <vt:lpwstr>http://www.zotero.org/styles/harvard-cite-them-right</vt:lpwstr>
  </property>
  <property fmtid="{D5CDD505-2E9C-101B-9397-08002B2CF9AE}" pid="16" name="Mendeley Recent Style Name 4_1">
    <vt:lpwstr>Cite Them Right 12th edition - Harvard</vt:lpwstr>
  </property>
  <property fmtid="{D5CDD505-2E9C-101B-9397-08002B2CF9AE}" pid="17" name="Mendeley Recent Style Id 5_1">
    <vt:lpwstr>http://www.zotero.org/styles/harvard1</vt:lpwstr>
  </property>
  <property fmtid="{D5CDD505-2E9C-101B-9397-08002B2CF9AE}" pid="18" name="Mendeley Recent Style Name 5_1">
    <vt:lpwstr>Harvard reference format 1 (deprecated)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http://www.zotero.org/styles/nature</vt:lpwstr>
  </property>
  <property fmtid="{D5CDD505-2E9C-101B-9397-08002B2CF9AE}" pid="24" name="Mendeley Recent Style Name 8_1">
    <vt:lpwstr>Nature</vt:lpwstr>
  </property>
  <property fmtid="{D5CDD505-2E9C-101B-9397-08002B2CF9AE}" pid="25" name="Mendeley Recent Style Id 9_1">
    <vt:lpwstr>http://www.zotero.org/styles/ecole-de-technologie-superieure-apa</vt:lpwstr>
  </property>
  <property fmtid="{D5CDD505-2E9C-101B-9397-08002B2CF9AE}" pid="26" name="Mendeley Recent Style Name 9_1">
    <vt:lpwstr>École de technologie supérieure - APA (Français - Canada)</vt:lpwstr>
  </property>
</Properties>
</file>