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3EF" w:rsidRPr="00B923EF" w:rsidRDefault="00B923EF" w:rsidP="00B923EF">
      <w:pPr>
        <w:rPr>
          <w:rFonts w:asciiTheme="majorBidi" w:hAnsiTheme="majorBidi" w:cstheme="majorBidi"/>
          <w:b/>
          <w:bCs/>
          <w:sz w:val="28"/>
          <w:szCs w:val="28"/>
        </w:rPr>
      </w:pPr>
      <w:r w:rsidRPr="00B923EF">
        <w:rPr>
          <w:rFonts w:asciiTheme="majorBidi" w:hAnsiTheme="majorBidi" w:cstheme="majorBidi"/>
          <w:b/>
          <w:bCs/>
          <w:sz w:val="28"/>
          <w:szCs w:val="28"/>
        </w:rPr>
        <w:t>UMMTO</w:t>
      </w:r>
    </w:p>
    <w:p w:rsidR="00B923EF" w:rsidRPr="00B923EF" w:rsidRDefault="00B923EF" w:rsidP="00B923EF">
      <w:pPr>
        <w:rPr>
          <w:rFonts w:asciiTheme="majorBidi" w:hAnsiTheme="majorBidi" w:cstheme="majorBidi"/>
          <w:b/>
          <w:bCs/>
          <w:sz w:val="28"/>
          <w:szCs w:val="28"/>
        </w:rPr>
      </w:pPr>
      <w:r w:rsidRPr="00B923EF">
        <w:rPr>
          <w:rFonts w:asciiTheme="majorBidi" w:hAnsiTheme="majorBidi" w:cstheme="majorBidi"/>
          <w:b/>
          <w:bCs/>
          <w:sz w:val="28"/>
          <w:szCs w:val="28"/>
        </w:rPr>
        <w:t>FSECG, Département des Sciences de Gestion</w:t>
      </w:r>
    </w:p>
    <w:p w:rsidR="00B923EF" w:rsidRPr="00B923EF" w:rsidRDefault="00B923EF" w:rsidP="00B923EF">
      <w:pPr>
        <w:rPr>
          <w:rFonts w:asciiTheme="majorBidi" w:hAnsiTheme="majorBidi" w:cstheme="majorBidi"/>
          <w:b/>
          <w:bCs/>
          <w:sz w:val="28"/>
          <w:szCs w:val="28"/>
        </w:rPr>
      </w:pPr>
      <w:r w:rsidRPr="00B923EF">
        <w:rPr>
          <w:rFonts w:asciiTheme="majorBidi" w:hAnsiTheme="majorBidi" w:cstheme="majorBidi"/>
          <w:b/>
          <w:bCs/>
          <w:sz w:val="28"/>
          <w:szCs w:val="28"/>
        </w:rPr>
        <w:t>3</w:t>
      </w:r>
      <w:r w:rsidRPr="00B923EF">
        <w:rPr>
          <w:rFonts w:asciiTheme="majorBidi" w:hAnsiTheme="majorBidi" w:cstheme="majorBidi"/>
          <w:b/>
          <w:bCs/>
          <w:sz w:val="28"/>
          <w:szCs w:val="28"/>
          <w:vertAlign w:val="superscript"/>
        </w:rPr>
        <w:t>ème</w:t>
      </w:r>
      <w:r w:rsidRPr="00B923EF">
        <w:rPr>
          <w:rFonts w:asciiTheme="majorBidi" w:hAnsiTheme="majorBidi" w:cstheme="majorBidi"/>
          <w:b/>
          <w:bCs/>
          <w:sz w:val="28"/>
          <w:szCs w:val="28"/>
        </w:rPr>
        <w:t xml:space="preserve"> année Management</w:t>
      </w:r>
    </w:p>
    <w:p w:rsidR="00B923EF" w:rsidRDefault="00B923EF" w:rsidP="00B923EF">
      <w:pPr>
        <w:rPr>
          <w:rFonts w:asciiTheme="majorBidi" w:hAnsiTheme="majorBidi" w:cstheme="majorBidi"/>
          <w:sz w:val="28"/>
          <w:szCs w:val="28"/>
        </w:rPr>
      </w:pPr>
    </w:p>
    <w:p w:rsidR="00B923EF" w:rsidRPr="00B923EF" w:rsidRDefault="00B923EF" w:rsidP="00B923EF">
      <w:pPr>
        <w:jc w:val="center"/>
        <w:rPr>
          <w:rFonts w:asciiTheme="majorBidi" w:hAnsiTheme="majorBidi" w:cstheme="majorBidi"/>
          <w:b/>
          <w:bCs/>
          <w:sz w:val="28"/>
          <w:szCs w:val="28"/>
        </w:rPr>
      </w:pPr>
      <w:r>
        <w:rPr>
          <w:rFonts w:asciiTheme="majorBidi" w:hAnsiTheme="majorBidi" w:cstheme="majorBidi"/>
          <w:b/>
          <w:bCs/>
          <w:sz w:val="28"/>
          <w:szCs w:val="28"/>
        </w:rPr>
        <w:t>RATTRAPAGE STRUCTURE ET ORGANISATION DES ENTREPRISES (SEMESTRE 05)</w:t>
      </w:r>
    </w:p>
    <w:p w:rsidR="00B923EF" w:rsidRPr="00B3489F" w:rsidRDefault="00B923EF" w:rsidP="00B3489F"/>
    <w:p w:rsidR="00B923EF" w:rsidRDefault="00B923EF" w:rsidP="00B923EF">
      <w:pPr>
        <w:jc w:val="center"/>
        <w:rPr>
          <w:rFonts w:asciiTheme="majorBidi" w:hAnsiTheme="majorBidi" w:cstheme="majorBidi"/>
          <w:b/>
          <w:bCs/>
          <w:sz w:val="28"/>
          <w:szCs w:val="28"/>
        </w:rPr>
      </w:pPr>
      <w:r>
        <w:rPr>
          <w:rFonts w:asciiTheme="majorBidi" w:hAnsiTheme="majorBidi" w:cstheme="majorBidi"/>
          <w:b/>
          <w:bCs/>
          <w:sz w:val="28"/>
          <w:szCs w:val="28"/>
        </w:rPr>
        <w:t xml:space="preserve">Grand mariage en vue entre Essilor et </w:t>
      </w:r>
      <w:proofErr w:type="spellStart"/>
      <w:r>
        <w:rPr>
          <w:rFonts w:asciiTheme="majorBidi" w:hAnsiTheme="majorBidi" w:cstheme="majorBidi"/>
          <w:b/>
          <w:bCs/>
          <w:sz w:val="28"/>
          <w:szCs w:val="28"/>
        </w:rPr>
        <w:t>Exottica</w:t>
      </w:r>
      <w:proofErr w:type="spellEnd"/>
    </w:p>
    <w:p w:rsidR="009D4CE2" w:rsidRDefault="009D4CE2" w:rsidP="00B923EF">
      <w:pPr>
        <w:jc w:val="center"/>
        <w:rPr>
          <w:rFonts w:asciiTheme="majorBidi" w:hAnsiTheme="majorBidi" w:cstheme="majorBidi"/>
          <w:b/>
          <w:bCs/>
          <w:sz w:val="28"/>
          <w:szCs w:val="28"/>
        </w:rPr>
      </w:pPr>
      <w:proofErr w:type="gramStart"/>
      <w:r>
        <w:rPr>
          <w:rFonts w:ascii="Arial" w:hAnsi="Arial" w:cs="Arial"/>
          <w:color w:val="222222"/>
          <w:shd w:val="clear" w:color="auto" w:fill="FFFFFF"/>
        </w:rPr>
        <w:t>à</w:t>
      </w:r>
      <w:proofErr w:type="gramEnd"/>
      <w:r>
        <w:rPr>
          <w:rFonts w:ascii="Arial" w:hAnsi="Arial" w:cs="Arial"/>
          <w:color w:val="222222"/>
          <w:shd w:val="clear" w:color="auto" w:fill="FFFFFF"/>
        </w:rPr>
        <w:t xml:space="preserve"> remettre le Dimanche 25/09/2022 de 10h à 10h30 au niveau de la salle des enseignants.</w:t>
      </w:r>
    </w:p>
    <w:p w:rsidR="00B923EF" w:rsidRDefault="00B923EF" w:rsidP="00B923EF">
      <w:pPr>
        <w:jc w:val="center"/>
        <w:rPr>
          <w:rFonts w:asciiTheme="majorBidi" w:hAnsiTheme="majorBidi" w:cstheme="majorBidi"/>
          <w:b/>
          <w:bCs/>
          <w:sz w:val="28"/>
          <w:szCs w:val="28"/>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L’opération avait été baptisée « Cirrus », un nom de code inspiré des nuages annonciateurs de beau temps. Après de six mois de discussions secrètes, le projet de rapprochement entre Essilor et </w:t>
      </w:r>
      <w:proofErr w:type="spellStart"/>
      <w:r>
        <w:rPr>
          <w:rFonts w:asciiTheme="majorBidi" w:hAnsiTheme="majorBidi" w:cstheme="majorBidi"/>
          <w:sz w:val="24"/>
          <w:szCs w:val="24"/>
        </w:rPr>
        <w:t>Exotticaa</w:t>
      </w:r>
      <w:proofErr w:type="spellEnd"/>
      <w:r>
        <w:rPr>
          <w:rFonts w:asciiTheme="majorBidi" w:hAnsiTheme="majorBidi" w:cstheme="majorBidi"/>
          <w:sz w:val="24"/>
          <w:szCs w:val="24"/>
        </w:rPr>
        <w:t xml:space="preserve"> abouti dimanche 15 janvier. Les contrats ont été signés, à Paris, en fin d’après-midi. Si tout se passe comme prévu, le numéro un mondial des verres correcteurs et le leader des montures fusionneront d’ici à la fin de 2017. C’est l’une des plus grandes fusions-acquisitions engagées en Europe depuis des années.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Le projet, officialisé lundi 16 janvier, a été immédiatement plébiscité par les investisseurs. Dans les premiers échanges, l’action Essilor s’est envolée de 15% et le titre Luxottica a pris plus de 13%.</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Cette alliance dans l’optique, première en son genre, doit permettre de constituer le champion mondial des lunette, un groupe à forte coloration française, qui compterait 140 000 salariés, et dont le poids en bourse devrait frôler les 50 milliards d’euros. Ce qui en ferait, aujourd’hui, la 7</w:t>
      </w:r>
      <w:r w:rsidRPr="007513CB">
        <w:rPr>
          <w:rFonts w:asciiTheme="majorBidi" w:hAnsiTheme="majorBidi" w:cstheme="majorBidi"/>
          <w:sz w:val="24"/>
          <w:szCs w:val="24"/>
          <w:vertAlign w:val="superscript"/>
        </w:rPr>
        <w:t>ème</w:t>
      </w:r>
      <w:r>
        <w:rPr>
          <w:rFonts w:asciiTheme="majorBidi" w:hAnsiTheme="majorBidi" w:cstheme="majorBidi"/>
          <w:sz w:val="24"/>
          <w:szCs w:val="24"/>
        </w:rPr>
        <w:t xml:space="preserve"> capitalisation boursière de Paris.</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Son chiffre d’affaires atteindrait 15 milliards d’euros, soit 15% du marché mondial, selon Hubert </w:t>
      </w:r>
      <w:proofErr w:type="spellStart"/>
      <w:r>
        <w:rPr>
          <w:rFonts w:asciiTheme="majorBidi" w:hAnsiTheme="majorBidi" w:cstheme="majorBidi"/>
          <w:sz w:val="24"/>
          <w:szCs w:val="24"/>
        </w:rPr>
        <w:t>Sagnières</w:t>
      </w:r>
      <w:proofErr w:type="spellEnd"/>
      <w:r>
        <w:rPr>
          <w:rFonts w:asciiTheme="majorBidi" w:hAnsiTheme="majorBidi" w:cstheme="majorBidi"/>
          <w:sz w:val="24"/>
          <w:szCs w:val="24"/>
        </w:rPr>
        <w:t>, le PDG d’Essilor.</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C’est un mouvement naturel et, pourtant, depuis que les lunettes existent, fabricants et concepteurs de montures ont toujours travaillé séparément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Ensemble les deux groupes souhaitent fournir des paires de lunettes complètes et se développer sur le marché prometteur des produits connectés.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Jugeant leurs deux entreprises complémentaires et profitant de leurs tailles comparables, les dirigeants français et italiens avaient déjà entamé des discussions sur un possible rapprochement il y a un peu plus de deux ans. Sans succès.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Juridiquement, c’est Essilor qui achète Luxottica par le biais d’une offre publique d’échange, et non l’inverse, insiste-t-on côté français, pour désamorcer les critiques selon lesquelles le nouvel ensemble passe sous pavillon italien. « Ce sera une société de droit français, cotée à Paris et qui aura son siège dans le Val-de-Marne », souligne </w:t>
      </w:r>
      <w:proofErr w:type="spellStart"/>
      <w:r>
        <w:rPr>
          <w:rFonts w:asciiTheme="majorBidi" w:hAnsiTheme="majorBidi" w:cstheme="majorBidi"/>
          <w:sz w:val="24"/>
          <w:szCs w:val="24"/>
        </w:rPr>
        <w:t>M.Sagnières</w:t>
      </w:r>
      <w:proofErr w:type="spellEnd"/>
      <w:r>
        <w:rPr>
          <w:rFonts w:asciiTheme="majorBidi" w:hAnsiTheme="majorBidi" w:cstheme="majorBidi"/>
          <w:sz w:val="24"/>
          <w:szCs w:val="24"/>
        </w:rPr>
        <w:t>, futur Vice PDG. Le choix de Paris plutôt que Milan a été fait d’un commun accord avec son homologue Italien.</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Le poids des Italiens serait néanmoins important. A l’issue de l’opération, </w:t>
      </w:r>
      <w:proofErr w:type="spellStart"/>
      <w:r>
        <w:rPr>
          <w:rFonts w:asciiTheme="majorBidi" w:hAnsiTheme="majorBidi" w:cstheme="majorBidi"/>
          <w:sz w:val="24"/>
          <w:szCs w:val="24"/>
        </w:rPr>
        <w:t>EssilorLuxottica</w:t>
      </w:r>
      <w:proofErr w:type="spellEnd"/>
      <w:r>
        <w:rPr>
          <w:rFonts w:asciiTheme="majorBidi" w:hAnsiTheme="majorBidi" w:cstheme="majorBidi"/>
          <w:sz w:val="24"/>
          <w:szCs w:val="24"/>
        </w:rPr>
        <w:t xml:space="preserve"> aura pour premier actionnaire M. Del </w:t>
      </w:r>
      <w:proofErr w:type="spellStart"/>
      <w:r>
        <w:rPr>
          <w:rFonts w:asciiTheme="majorBidi" w:hAnsiTheme="majorBidi" w:cstheme="majorBidi"/>
          <w:sz w:val="24"/>
          <w:szCs w:val="24"/>
        </w:rPr>
        <w:t>Vecchio</w:t>
      </w:r>
      <w:proofErr w:type="spellEnd"/>
      <w:r>
        <w:rPr>
          <w:rFonts w:asciiTheme="majorBidi" w:hAnsiTheme="majorBidi" w:cstheme="majorBidi"/>
          <w:sz w:val="24"/>
          <w:szCs w:val="24"/>
        </w:rPr>
        <w:t>. Il détiendra de 31% à 38% du capital, très loin devant les salariés d’Essilor (4%). Le restant est dispersé dans le public. Avec une telle participation, le fondateur de Luxottica devra, d’ailleurs obtenir auprès des autorités boursières une dérogation à l’obligation de lancer une offre publique sur Essilor.</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M. Del </w:t>
      </w:r>
      <w:proofErr w:type="spellStart"/>
      <w:r>
        <w:rPr>
          <w:rFonts w:asciiTheme="majorBidi" w:hAnsiTheme="majorBidi" w:cstheme="majorBidi"/>
          <w:sz w:val="24"/>
          <w:szCs w:val="24"/>
        </w:rPr>
        <w:t>Vecchio</w:t>
      </w:r>
      <w:proofErr w:type="spellEnd"/>
      <w:r>
        <w:rPr>
          <w:rFonts w:asciiTheme="majorBidi" w:hAnsiTheme="majorBidi" w:cstheme="majorBidi"/>
          <w:sz w:val="24"/>
          <w:szCs w:val="24"/>
        </w:rPr>
        <w:t xml:space="preserve"> sera, en outre nommé PDG du nouveau groupe. Cet homme d’affaire francophile, qui passe une partie de l’année dans les Alpes-Maritimes, dispose déjà d’autres actifs en France. « M. Del </w:t>
      </w:r>
      <w:proofErr w:type="spellStart"/>
      <w:r>
        <w:rPr>
          <w:rFonts w:asciiTheme="majorBidi" w:hAnsiTheme="majorBidi" w:cstheme="majorBidi"/>
          <w:sz w:val="24"/>
          <w:szCs w:val="24"/>
        </w:rPr>
        <w:t>Vecchio</w:t>
      </w:r>
      <w:proofErr w:type="spellEnd"/>
      <w:r>
        <w:rPr>
          <w:rFonts w:asciiTheme="majorBidi" w:hAnsiTheme="majorBidi" w:cstheme="majorBidi"/>
          <w:sz w:val="24"/>
          <w:szCs w:val="24"/>
        </w:rPr>
        <w:t xml:space="preserve"> et moi aurons les mêmes pouvoirs, et le conseil d’administration sera composé à parité d’administrateurs issus des deux groupes », précise le PDG d’Essilor, âgé de 61ans. Au-dessous, les deux sociétés Essilor et Luxottica resteront autonomes et dirigées l’une par M. Del </w:t>
      </w:r>
      <w:proofErr w:type="spellStart"/>
      <w:r>
        <w:rPr>
          <w:rFonts w:asciiTheme="majorBidi" w:hAnsiTheme="majorBidi" w:cstheme="majorBidi"/>
          <w:sz w:val="24"/>
          <w:szCs w:val="24"/>
        </w:rPr>
        <w:t>Vecchio</w:t>
      </w:r>
      <w:proofErr w:type="spellEnd"/>
      <w:r>
        <w:rPr>
          <w:rFonts w:asciiTheme="majorBidi" w:hAnsiTheme="majorBidi" w:cstheme="majorBidi"/>
          <w:sz w:val="24"/>
          <w:szCs w:val="24"/>
        </w:rPr>
        <w:t xml:space="preserve">, l’autre par M. </w:t>
      </w:r>
      <w:proofErr w:type="spellStart"/>
      <w:r>
        <w:rPr>
          <w:rFonts w:asciiTheme="majorBidi" w:hAnsiTheme="majorBidi" w:cstheme="majorBidi"/>
          <w:sz w:val="24"/>
          <w:szCs w:val="24"/>
        </w:rPr>
        <w:t>Sagnières</w:t>
      </w:r>
      <w:proofErr w:type="spellEnd"/>
      <w:r>
        <w:rPr>
          <w:rFonts w:asciiTheme="majorBidi" w:hAnsiTheme="majorBidi" w:cstheme="majorBidi"/>
          <w:sz w:val="24"/>
          <w:szCs w:val="24"/>
        </w:rPr>
        <w:t>.</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Tout a été fait pour circonscrire la puissance de l’actionnaire italien dans le futur, relate-t-on à Paris. « Les droits de vote de M. Del </w:t>
      </w:r>
      <w:proofErr w:type="spellStart"/>
      <w:r>
        <w:rPr>
          <w:rFonts w:asciiTheme="majorBidi" w:hAnsiTheme="majorBidi" w:cstheme="majorBidi"/>
          <w:sz w:val="24"/>
          <w:szCs w:val="24"/>
        </w:rPr>
        <w:t>Vecchio</w:t>
      </w:r>
      <w:proofErr w:type="spellEnd"/>
      <w:r>
        <w:rPr>
          <w:rFonts w:asciiTheme="majorBidi" w:hAnsiTheme="majorBidi" w:cstheme="majorBidi"/>
          <w:sz w:val="24"/>
          <w:szCs w:val="24"/>
        </w:rPr>
        <w:t xml:space="preserve"> sont limités à 31% quelle que soit l’évolution de sa participation, c’est écrit noir sur blanc, souligne le patron d’Essilor. Il ne pourra pas non plus s’associer et envisager d’action de concert, ce qui limite ses pouvoirs en assemblée générale.»</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Ces restrictions s’appliqueront aussi à ses héritiers.</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 Un mariage salué par Christophe </w:t>
      </w:r>
      <w:proofErr w:type="spellStart"/>
      <w:r>
        <w:rPr>
          <w:rFonts w:asciiTheme="majorBidi" w:hAnsiTheme="majorBidi" w:cstheme="majorBidi"/>
          <w:sz w:val="24"/>
          <w:szCs w:val="24"/>
        </w:rPr>
        <w:t>Sirugue</w:t>
      </w:r>
      <w:proofErr w:type="spellEnd"/>
      <w:r>
        <w:rPr>
          <w:rFonts w:asciiTheme="majorBidi" w:hAnsiTheme="majorBidi" w:cstheme="majorBidi"/>
          <w:sz w:val="24"/>
          <w:szCs w:val="24"/>
        </w:rPr>
        <w:t>, le secrétaire d’Etat chargé de l’industrie, qui voit la création d’un « nouveau champion mondial, avec une forte identité européenne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 Nous ne sommes pas dans un projet industriel avec des usines qu’il faudrait rationnaliser, précise M. </w:t>
      </w:r>
      <w:proofErr w:type="spellStart"/>
      <w:r>
        <w:rPr>
          <w:rFonts w:asciiTheme="majorBidi" w:hAnsiTheme="majorBidi" w:cstheme="majorBidi"/>
          <w:sz w:val="24"/>
          <w:szCs w:val="24"/>
        </w:rPr>
        <w:t>Sagnières</w:t>
      </w:r>
      <w:proofErr w:type="spellEnd"/>
      <w:r>
        <w:rPr>
          <w:rFonts w:asciiTheme="majorBidi" w:hAnsiTheme="majorBidi" w:cstheme="majorBidi"/>
          <w:sz w:val="24"/>
          <w:szCs w:val="24"/>
        </w:rPr>
        <w:t xml:space="preserve">. Nous avons deux entreprises aux activités complémentaires, l’une fait des verres, l’autre des montures ». Pas question non plus d’aller trop vite, la phase transitoire d’une holding contrôlant les deux </w:t>
      </w:r>
      <w:proofErr w:type="gramStart"/>
      <w:r>
        <w:rPr>
          <w:rFonts w:asciiTheme="majorBidi" w:hAnsiTheme="majorBidi" w:cstheme="majorBidi"/>
          <w:sz w:val="24"/>
          <w:szCs w:val="24"/>
        </w:rPr>
        <w:t>sociétés durera</w:t>
      </w:r>
      <w:proofErr w:type="gramEnd"/>
      <w:r>
        <w:rPr>
          <w:rFonts w:asciiTheme="majorBidi" w:hAnsiTheme="majorBidi" w:cstheme="majorBidi"/>
          <w:sz w:val="24"/>
          <w:szCs w:val="24"/>
        </w:rPr>
        <w:t xml:space="preserve"> 4 ans.</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Nous n’avons aucun intérêt particulier à accélérer un mouvement pour des raisons économiques ou industrielle, estime le patron d’Essilor. C’est un projet de croissance, nous allons améliorer la qualité des produits et des services fournis dans le monde entier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Ainsi, un opticien pourrait obtenir ses verres et ses montures en 24 heures au lieu de 8 jours, « un vrai avantage concurrentiel ».</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L’une des priorités sera de mettre au point les lunettes connectées. « On ne peut concevoir un tel  produit que si la monture et les verres réfléchissent ensemble », explique M. </w:t>
      </w:r>
      <w:proofErr w:type="spellStart"/>
      <w:r>
        <w:rPr>
          <w:rFonts w:asciiTheme="majorBidi" w:hAnsiTheme="majorBidi" w:cstheme="majorBidi"/>
          <w:sz w:val="24"/>
          <w:szCs w:val="24"/>
        </w:rPr>
        <w:t>Sagnières</w:t>
      </w:r>
      <w:proofErr w:type="spellEnd"/>
      <w:r>
        <w:rPr>
          <w:rFonts w:asciiTheme="majorBidi" w:hAnsiTheme="majorBidi" w:cstheme="majorBidi"/>
          <w:sz w:val="24"/>
          <w:szCs w:val="24"/>
        </w:rPr>
        <w:t>. C’est une des raisons, selon lui, des difficultés de Google, qui n’intervient que sur les montures.</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 xml:space="preserve">« C’est un vrai </w:t>
      </w:r>
      <w:proofErr w:type="spellStart"/>
      <w:r>
        <w:rPr>
          <w:rFonts w:asciiTheme="majorBidi" w:hAnsiTheme="majorBidi" w:cstheme="majorBidi"/>
          <w:sz w:val="24"/>
          <w:szCs w:val="24"/>
        </w:rPr>
        <w:t>big</w:t>
      </w:r>
      <w:proofErr w:type="spellEnd"/>
      <w:r>
        <w:rPr>
          <w:rFonts w:asciiTheme="majorBidi" w:hAnsiTheme="majorBidi" w:cstheme="majorBidi"/>
          <w:sz w:val="24"/>
          <w:szCs w:val="24"/>
        </w:rPr>
        <w:t xml:space="preserve"> bang pour le secteur, qui pourrait inciter d’autres acteurs du secteur à se rapprocher » anticipe un de ceux qui ont suivi les discussions. L’opération risque d’ailleurs d’inquiéter les opticiens. Ceux-ci pourraient se retrouver face à un géant capable d’imposer ses conditions.</w:t>
      </w:r>
    </w:p>
    <w:p w:rsidR="00B923EF" w:rsidRPr="00E078F1" w:rsidRDefault="00B923EF" w:rsidP="00B923EF">
      <w:pPr>
        <w:jc w:val="left"/>
        <w:rPr>
          <w:rFonts w:asciiTheme="majorBidi" w:hAnsiTheme="majorBidi" w:cstheme="majorBidi"/>
          <w:i/>
          <w:iCs/>
          <w:sz w:val="24"/>
          <w:szCs w:val="24"/>
        </w:rPr>
      </w:pPr>
    </w:p>
    <w:p w:rsidR="00B923EF" w:rsidRDefault="00B923EF" w:rsidP="00B923EF">
      <w:pPr>
        <w:jc w:val="left"/>
        <w:rPr>
          <w:rFonts w:asciiTheme="majorBidi" w:hAnsiTheme="majorBidi" w:cstheme="majorBidi"/>
          <w:i/>
          <w:iCs/>
          <w:sz w:val="24"/>
          <w:szCs w:val="24"/>
        </w:rPr>
      </w:pPr>
      <w:r w:rsidRPr="00E078F1">
        <w:rPr>
          <w:rFonts w:asciiTheme="majorBidi" w:hAnsiTheme="majorBidi" w:cstheme="majorBidi"/>
          <w:i/>
          <w:iCs/>
          <w:sz w:val="24"/>
          <w:szCs w:val="24"/>
        </w:rPr>
        <w:t xml:space="preserve">  Dominique Gallois et Denis </w:t>
      </w:r>
      <w:proofErr w:type="spellStart"/>
      <w:r w:rsidRPr="00E078F1">
        <w:rPr>
          <w:rFonts w:asciiTheme="majorBidi" w:hAnsiTheme="majorBidi" w:cstheme="majorBidi"/>
          <w:i/>
          <w:iCs/>
          <w:sz w:val="24"/>
          <w:szCs w:val="24"/>
        </w:rPr>
        <w:t>Cosnard</w:t>
      </w:r>
      <w:proofErr w:type="spellEnd"/>
      <w:r w:rsidRPr="00E078F1">
        <w:rPr>
          <w:rFonts w:asciiTheme="majorBidi" w:hAnsiTheme="majorBidi" w:cstheme="majorBidi"/>
          <w:i/>
          <w:iCs/>
          <w:sz w:val="24"/>
          <w:szCs w:val="24"/>
        </w:rPr>
        <w:t>, « Grand mariage en vue entre Essilor et Luxottica »</w:t>
      </w:r>
      <w:r>
        <w:rPr>
          <w:rFonts w:asciiTheme="majorBidi" w:hAnsiTheme="majorBidi" w:cstheme="majorBidi"/>
          <w:i/>
          <w:iCs/>
          <w:sz w:val="24"/>
          <w:szCs w:val="24"/>
        </w:rPr>
        <w:t>,</w:t>
      </w:r>
    </w:p>
    <w:p w:rsidR="00B923EF" w:rsidRPr="00E078F1" w:rsidRDefault="00B923EF" w:rsidP="00B923EF">
      <w:pPr>
        <w:jc w:val="left"/>
        <w:rPr>
          <w:rFonts w:asciiTheme="majorBidi" w:hAnsiTheme="majorBidi" w:cstheme="majorBidi"/>
          <w:i/>
          <w:iCs/>
          <w:sz w:val="24"/>
          <w:szCs w:val="24"/>
        </w:rPr>
      </w:pPr>
      <w:r>
        <w:rPr>
          <w:rFonts w:asciiTheme="majorBidi" w:hAnsiTheme="majorBidi" w:cstheme="majorBidi"/>
          <w:i/>
          <w:iCs/>
          <w:sz w:val="24"/>
          <w:szCs w:val="24"/>
        </w:rPr>
        <w:t xml:space="preserve">                                                                                                       Le Monde, 16 Janvier 2017.</w:t>
      </w:r>
    </w:p>
    <w:p w:rsidR="00B923EF" w:rsidRDefault="00B923E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p>
    <w:p w:rsidR="00B3489F" w:rsidRDefault="00B3489F" w:rsidP="00B923EF">
      <w:pPr>
        <w:jc w:val="left"/>
        <w:rPr>
          <w:rFonts w:asciiTheme="majorBidi" w:hAnsiTheme="majorBidi" w:cstheme="majorBidi"/>
          <w:sz w:val="24"/>
          <w:szCs w:val="24"/>
        </w:rPr>
      </w:pPr>
    </w:p>
    <w:p w:rsidR="00B3489F" w:rsidRDefault="00B3489F" w:rsidP="00B923EF">
      <w:pPr>
        <w:jc w:val="left"/>
        <w:rPr>
          <w:rFonts w:asciiTheme="majorBidi" w:hAnsiTheme="majorBidi" w:cstheme="majorBidi"/>
          <w:sz w:val="24"/>
          <w:szCs w:val="24"/>
        </w:rPr>
      </w:pPr>
    </w:p>
    <w:p w:rsidR="00B3489F" w:rsidRDefault="00B3489F" w:rsidP="00B923EF">
      <w:pPr>
        <w:jc w:val="left"/>
        <w:rPr>
          <w:rFonts w:asciiTheme="majorBidi" w:hAnsiTheme="majorBidi" w:cstheme="majorBidi"/>
          <w:sz w:val="24"/>
          <w:szCs w:val="24"/>
        </w:rPr>
      </w:pPr>
    </w:p>
    <w:p w:rsidR="00B3489F" w:rsidRDefault="00B3489F" w:rsidP="00B923EF">
      <w:pPr>
        <w:jc w:val="left"/>
        <w:rPr>
          <w:rFonts w:asciiTheme="majorBidi" w:hAnsiTheme="majorBidi" w:cstheme="majorBidi"/>
          <w:sz w:val="24"/>
          <w:szCs w:val="24"/>
        </w:rPr>
      </w:pPr>
    </w:p>
    <w:p w:rsidR="00B3489F" w:rsidRDefault="00B3489F" w:rsidP="00B923EF">
      <w:pPr>
        <w:jc w:val="left"/>
        <w:rPr>
          <w:rFonts w:asciiTheme="majorBidi" w:hAnsiTheme="majorBidi" w:cstheme="majorBidi"/>
          <w:sz w:val="24"/>
          <w:szCs w:val="24"/>
        </w:rPr>
      </w:pPr>
    </w:p>
    <w:p w:rsidR="00B923EF" w:rsidRDefault="00B923EF" w:rsidP="00B923EF">
      <w:pPr>
        <w:jc w:val="left"/>
        <w:rPr>
          <w:rFonts w:asciiTheme="majorBidi" w:hAnsiTheme="majorBidi" w:cstheme="majorBidi"/>
          <w:sz w:val="24"/>
          <w:szCs w:val="24"/>
        </w:rPr>
      </w:pPr>
      <w:r>
        <w:rPr>
          <w:rFonts w:asciiTheme="majorBidi" w:hAnsiTheme="majorBidi" w:cstheme="majorBidi"/>
          <w:sz w:val="24"/>
          <w:szCs w:val="24"/>
        </w:rPr>
        <w:t>Travail à faire</w:t>
      </w:r>
    </w:p>
    <w:p w:rsidR="00B3489F" w:rsidRDefault="00B3489F" w:rsidP="00B3489F">
      <w:pPr>
        <w:spacing w:line="360" w:lineRule="auto"/>
        <w:jc w:val="left"/>
        <w:rPr>
          <w:rFonts w:asciiTheme="majorBidi" w:hAnsiTheme="majorBidi" w:cstheme="majorBidi"/>
          <w:sz w:val="24"/>
          <w:szCs w:val="24"/>
        </w:rPr>
      </w:pPr>
    </w:p>
    <w:p w:rsidR="00B3489F" w:rsidRDefault="00B3489F" w:rsidP="00B3489F">
      <w:pPr>
        <w:pStyle w:val="Paragraphedeliste"/>
        <w:numPr>
          <w:ilvl w:val="0"/>
          <w:numId w:val="4"/>
        </w:numPr>
        <w:spacing w:line="360" w:lineRule="auto"/>
        <w:jc w:val="left"/>
        <w:rPr>
          <w:rFonts w:asciiTheme="majorBidi" w:hAnsiTheme="majorBidi" w:cstheme="majorBidi"/>
          <w:sz w:val="24"/>
          <w:szCs w:val="24"/>
        </w:rPr>
      </w:pPr>
      <w:r>
        <w:rPr>
          <w:rFonts w:asciiTheme="majorBidi" w:hAnsiTheme="majorBidi" w:cstheme="majorBidi"/>
          <w:sz w:val="24"/>
          <w:szCs w:val="24"/>
        </w:rPr>
        <w:t xml:space="preserve">Quelles sont les raisons de la fusion </w:t>
      </w:r>
      <w:proofErr w:type="gramStart"/>
      <w:r>
        <w:rPr>
          <w:rFonts w:asciiTheme="majorBidi" w:hAnsiTheme="majorBidi" w:cstheme="majorBidi"/>
          <w:sz w:val="24"/>
          <w:szCs w:val="24"/>
        </w:rPr>
        <w:t>de Essilor</w:t>
      </w:r>
      <w:proofErr w:type="gramEnd"/>
      <w:r>
        <w:rPr>
          <w:rFonts w:asciiTheme="majorBidi" w:hAnsiTheme="majorBidi" w:cstheme="majorBidi"/>
          <w:sz w:val="24"/>
          <w:szCs w:val="24"/>
        </w:rPr>
        <w:t xml:space="preserve"> et Luxottica ?</w:t>
      </w:r>
    </w:p>
    <w:p w:rsidR="00B3489F" w:rsidRDefault="00B3489F" w:rsidP="00B3489F">
      <w:pPr>
        <w:jc w:val="left"/>
        <w:rPr>
          <w:rFonts w:asciiTheme="majorBidi" w:hAnsiTheme="majorBidi" w:cstheme="majorBidi"/>
          <w:sz w:val="24"/>
          <w:szCs w:val="24"/>
        </w:rPr>
      </w:pPr>
      <w:r>
        <w:rPr>
          <w:rFonts w:asciiTheme="majorBidi" w:hAnsiTheme="majorBidi" w:cstheme="majorBidi"/>
          <w:sz w:val="24"/>
          <w:szCs w:val="24"/>
        </w:rPr>
        <w:t>…………………………………………………………………………………………………………………………………………………………………………………………………………………………………………………………………………………………………………………………………………………………………………………………………………………………………………………………………………………………………………….</w:t>
      </w:r>
    </w:p>
    <w:p w:rsidR="00B3489F" w:rsidRDefault="00B3489F" w:rsidP="00B3489F">
      <w:pPr>
        <w:jc w:val="left"/>
        <w:rPr>
          <w:rFonts w:asciiTheme="majorBidi" w:hAnsiTheme="majorBidi" w:cstheme="majorBidi"/>
          <w:sz w:val="24"/>
          <w:szCs w:val="24"/>
        </w:rPr>
      </w:pPr>
      <w:r>
        <w:rPr>
          <w:rFonts w:asciiTheme="majorBidi" w:hAnsiTheme="majorBidi" w:cstheme="majorBidi"/>
          <w:sz w:val="24"/>
          <w:szCs w:val="24"/>
        </w:rPr>
        <w:t>…………………………………………………………………………………………………………………………………………………………………………………………………………………………………………………………………………………………………………………………………………………………………………………………………………………………………………………………………………………………………………………………………………………………………………………………………………………………………………………………………………………………………………………………………………………………………………………………………………………………………………………………………………………………………………………………………………………………………………………………………………………………</w:t>
      </w:r>
    </w:p>
    <w:p w:rsidR="00B3489F" w:rsidRDefault="00B3489F" w:rsidP="00B3489F">
      <w:pPr>
        <w:pStyle w:val="Paragraphedeliste"/>
        <w:numPr>
          <w:ilvl w:val="0"/>
          <w:numId w:val="4"/>
        </w:numPr>
        <w:spacing w:line="360" w:lineRule="auto"/>
        <w:jc w:val="left"/>
        <w:rPr>
          <w:rFonts w:asciiTheme="majorBidi" w:hAnsiTheme="majorBidi" w:cstheme="majorBidi"/>
          <w:sz w:val="24"/>
          <w:szCs w:val="24"/>
        </w:rPr>
      </w:pPr>
      <w:r>
        <w:rPr>
          <w:rFonts w:asciiTheme="majorBidi" w:hAnsiTheme="majorBidi" w:cstheme="majorBidi"/>
          <w:sz w:val="24"/>
          <w:szCs w:val="24"/>
        </w:rPr>
        <w:t>Analyser la nouvelle structure née de la fusion Essilor-Luxottica ?</w:t>
      </w:r>
    </w:p>
    <w:p w:rsidR="00B3489F" w:rsidRDefault="00B3489F" w:rsidP="00B3489F">
      <w:pPr>
        <w:jc w:val="left"/>
        <w:rPr>
          <w:rFonts w:asciiTheme="majorBidi" w:hAnsiTheme="majorBidi" w:cstheme="majorBidi"/>
          <w:sz w:val="24"/>
          <w:szCs w:val="24"/>
        </w:rPr>
      </w:pPr>
      <w:r>
        <w:rPr>
          <w:rFonts w:asciiTheme="majorBidi" w:hAnsiTheme="majorBidi" w:cstheme="majorBidi"/>
          <w:sz w:val="24"/>
          <w:szCs w:val="24"/>
        </w:rPr>
        <w:t>.....................................................................................................................................................................................................................................................................................................................................................................................................................................................................................................................................................................................................................................................................................................................................................................................................................................................................................................................................................................................................................................................................................................................................................................................................................................................................................................................................................................................................................................................................................................................................................................................................................................................................................................................................................................................................................................................................................................................................................................................................................................................................................................................................................................................................................................................................................................................................................................................................................................................................................................................................................................................................................................................................................................................................................................................................................................................................................................................................................................................................................................................................................................................................................................................................................................................................................................................................................................................................................................................................................................................................................................................................................................................................................................................................................................................................................................................................................................................................................................................................................................................................................</w:t>
      </w:r>
    </w:p>
    <w:p w:rsidR="00B3489F" w:rsidRDefault="00B3489F" w:rsidP="00B3489F">
      <w:pPr>
        <w:spacing w:line="360" w:lineRule="auto"/>
        <w:jc w:val="left"/>
        <w:rPr>
          <w:rFonts w:asciiTheme="majorBidi" w:hAnsiTheme="majorBidi" w:cstheme="majorBidi"/>
          <w:sz w:val="24"/>
          <w:szCs w:val="24"/>
        </w:rPr>
      </w:pPr>
    </w:p>
    <w:p w:rsidR="00B3489F" w:rsidRPr="00B3489F" w:rsidRDefault="00B923EF" w:rsidP="00B3489F">
      <w:pPr>
        <w:spacing w:line="360" w:lineRule="auto"/>
        <w:jc w:val="left"/>
        <w:rPr>
          <w:rFonts w:asciiTheme="majorBidi" w:hAnsiTheme="majorBidi" w:cstheme="majorBidi"/>
          <w:sz w:val="24"/>
          <w:szCs w:val="24"/>
        </w:rPr>
      </w:pPr>
      <w:r>
        <w:rPr>
          <w:rFonts w:asciiTheme="majorBidi" w:hAnsiTheme="majorBidi" w:cstheme="majorBidi"/>
          <w:sz w:val="24"/>
          <w:szCs w:val="24"/>
        </w:rPr>
        <w:t xml:space="preserve">NB : </w:t>
      </w:r>
      <w:r w:rsidR="00B3489F">
        <w:rPr>
          <w:rFonts w:asciiTheme="majorBidi" w:hAnsiTheme="majorBidi" w:cstheme="majorBidi"/>
          <w:sz w:val="24"/>
          <w:szCs w:val="24"/>
        </w:rPr>
        <w:t xml:space="preserve">- Les réponses doivent être saisies </w:t>
      </w:r>
    </w:p>
    <w:p w:rsidR="00837B8F" w:rsidRPr="00B3489F" w:rsidRDefault="00B923EF" w:rsidP="00B3489F">
      <w:pPr>
        <w:pStyle w:val="Paragraphedeliste"/>
        <w:numPr>
          <w:ilvl w:val="0"/>
          <w:numId w:val="6"/>
        </w:numPr>
        <w:spacing w:line="360" w:lineRule="auto"/>
        <w:jc w:val="left"/>
        <w:rPr>
          <w:rFonts w:asciiTheme="majorBidi" w:hAnsiTheme="majorBidi" w:cstheme="majorBidi"/>
          <w:sz w:val="24"/>
          <w:szCs w:val="24"/>
        </w:rPr>
      </w:pPr>
      <w:r w:rsidRPr="00B3489F">
        <w:rPr>
          <w:rFonts w:asciiTheme="majorBidi" w:hAnsiTheme="majorBidi" w:cstheme="majorBidi"/>
          <w:sz w:val="24"/>
          <w:szCs w:val="24"/>
        </w:rPr>
        <w:t xml:space="preserve">Les réponses ne doivent pas dépasser une page </w:t>
      </w:r>
    </w:p>
    <w:sectPr w:rsidR="00837B8F" w:rsidRPr="00B3489F" w:rsidSect="000277F5">
      <w:pgSz w:w="11906" w:h="16838"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01B"/>
    <w:multiLevelType w:val="hybridMultilevel"/>
    <w:tmpl w:val="E56E52B6"/>
    <w:lvl w:ilvl="0" w:tplc="808871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3725E96"/>
    <w:multiLevelType w:val="hybridMultilevel"/>
    <w:tmpl w:val="11BCC070"/>
    <w:lvl w:ilvl="0" w:tplc="EC8657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5993780"/>
    <w:multiLevelType w:val="hybridMultilevel"/>
    <w:tmpl w:val="DCA09EE4"/>
    <w:lvl w:ilvl="0" w:tplc="B3069E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8990616"/>
    <w:multiLevelType w:val="hybridMultilevel"/>
    <w:tmpl w:val="1C10E8F4"/>
    <w:lvl w:ilvl="0" w:tplc="B55626AC">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93A7F21"/>
    <w:multiLevelType w:val="hybridMultilevel"/>
    <w:tmpl w:val="E46A447E"/>
    <w:lvl w:ilvl="0" w:tplc="5FD4DE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E054C8B"/>
    <w:multiLevelType w:val="hybridMultilevel"/>
    <w:tmpl w:val="CA0474A8"/>
    <w:lvl w:ilvl="0" w:tplc="2210434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70"/>
  <w:proofState w:spelling="clean" w:grammar="clean"/>
  <w:defaultTabStop w:val="708"/>
  <w:hyphenationZone w:val="425"/>
  <w:bookFoldPrinting/>
  <w:drawingGridHorizontalSpacing w:val="110"/>
  <w:displayHorizontalDrawingGridEvery w:val="2"/>
  <w:characterSpacingControl w:val="doNotCompress"/>
  <w:compat/>
  <w:rsids>
    <w:rsidRoot w:val="00B923EF"/>
    <w:rsid w:val="00025ADA"/>
    <w:rsid w:val="000277F5"/>
    <w:rsid w:val="00090A5A"/>
    <w:rsid w:val="001759C9"/>
    <w:rsid w:val="001B5504"/>
    <w:rsid w:val="002E269E"/>
    <w:rsid w:val="00377089"/>
    <w:rsid w:val="0053587B"/>
    <w:rsid w:val="005E5260"/>
    <w:rsid w:val="00681BFB"/>
    <w:rsid w:val="006D6945"/>
    <w:rsid w:val="0074580E"/>
    <w:rsid w:val="0080022D"/>
    <w:rsid w:val="00837B8F"/>
    <w:rsid w:val="009212FD"/>
    <w:rsid w:val="0097551A"/>
    <w:rsid w:val="009D4CE2"/>
    <w:rsid w:val="00B3489F"/>
    <w:rsid w:val="00B923EF"/>
    <w:rsid w:val="00D279A2"/>
    <w:rsid w:val="00E57B8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3EF"/>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923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B923E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1591</Words>
  <Characters>8754</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STUDHOUSE20102021</cp:lastModifiedBy>
  <cp:revision>2</cp:revision>
  <dcterms:created xsi:type="dcterms:W3CDTF">2022-09-19T19:21:00Z</dcterms:created>
  <dcterms:modified xsi:type="dcterms:W3CDTF">2022-09-19T19:21:00Z</dcterms:modified>
</cp:coreProperties>
</file>