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55" w:rsidRPr="00F268DC" w:rsidRDefault="00C87155" w:rsidP="00C8715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C87155" w:rsidRPr="00F268DC" w:rsidRDefault="00C87155" w:rsidP="00C8715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C87155" w:rsidRPr="00F268DC" w:rsidRDefault="00C87155" w:rsidP="00C87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L3 S6 (Spécialité EMB)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C87155" w:rsidRPr="00F268DC" w:rsidTr="00A76ECB">
        <w:trPr>
          <w:trHeight w:val="357"/>
        </w:trPr>
        <w:tc>
          <w:tcPr>
            <w:tcW w:w="2184" w:type="dxa"/>
            <w:vAlign w:val="center"/>
          </w:tcPr>
          <w:p w:rsidR="00C87155" w:rsidRPr="00F268DC" w:rsidRDefault="00C87155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C87155" w:rsidRPr="00F268DC" w:rsidRDefault="00C87155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C87155" w:rsidRPr="00F268DC" w:rsidRDefault="00C87155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C87155" w:rsidRPr="00F268DC" w:rsidRDefault="00C87155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C87155" w:rsidRPr="00F268DC" w:rsidTr="00A76ECB">
        <w:trPr>
          <w:trHeight w:val="357"/>
        </w:trPr>
        <w:tc>
          <w:tcPr>
            <w:tcW w:w="2184" w:type="dxa"/>
            <w:vAlign w:val="center"/>
          </w:tcPr>
          <w:p w:rsidR="00C87155" w:rsidRPr="00C87155" w:rsidRDefault="00C87155" w:rsidP="00A7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55" w:rsidRPr="00C87155" w:rsidRDefault="00C87155" w:rsidP="00A7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C87155" w:rsidRPr="00C87155" w:rsidRDefault="00C87155" w:rsidP="00A7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C87155" w:rsidRPr="00C87155" w:rsidRDefault="00C87155" w:rsidP="00A7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55" w:rsidRPr="00C87155" w:rsidRDefault="00C87155" w:rsidP="00A7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C87155" w:rsidRPr="00AE1BEA" w:rsidRDefault="00C87155" w:rsidP="00C8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EA">
              <w:rPr>
                <w:rFonts w:ascii="Times New Roman" w:hAnsi="Times New Roman" w:cs="Times New Roman"/>
                <w:sz w:val="28"/>
                <w:szCs w:val="28"/>
              </w:rPr>
              <w:t>Système bancaire algérien</w:t>
            </w:r>
          </w:p>
          <w:p w:rsidR="00C87155" w:rsidRPr="00AE1BEA" w:rsidRDefault="00C87155" w:rsidP="00C8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EA">
              <w:rPr>
                <w:rFonts w:ascii="Times New Roman" w:hAnsi="Times New Roman" w:cs="Times New Roman"/>
                <w:sz w:val="28"/>
                <w:szCs w:val="28"/>
              </w:rPr>
              <w:t>Finance islamique</w:t>
            </w:r>
          </w:p>
        </w:tc>
        <w:tc>
          <w:tcPr>
            <w:tcW w:w="2282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01 SE</w:t>
            </w:r>
          </w:p>
        </w:tc>
      </w:tr>
      <w:tr w:rsidR="00C87155" w:rsidRPr="00F268DC" w:rsidTr="00A76ECB">
        <w:trPr>
          <w:trHeight w:val="1461"/>
        </w:trPr>
        <w:tc>
          <w:tcPr>
            <w:tcW w:w="2184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C87155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Economie monétaire approfondie</w:t>
            </w:r>
          </w:p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Techniques et pratiques bancaires</w:t>
            </w:r>
          </w:p>
        </w:tc>
        <w:tc>
          <w:tcPr>
            <w:tcW w:w="2282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01 SE</w:t>
            </w:r>
          </w:p>
        </w:tc>
      </w:tr>
      <w:tr w:rsidR="00C87155" w:rsidRPr="00F268DC" w:rsidTr="00A76ECB">
        <w:trPr>
          <w:trHeight w:val="1296"/>
        </w:trPr>
        <w:tc>
          <w:tcPr>
            <w:tcW w:w="2184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C87155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des assurances</w:t>
            </w:r>
          </w:p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87155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55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C87155" w:rsidRPr="00F268DC" w:rsidRDefault="00C87155" w:rsidP="00C8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C87155" w:rsidRPr="00F268DC" w:rsidRDefault="00C87155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C87155" w:rsidRPr="00F268DC" w:rsidRDefault="00C87155" w:rsidP="00C87155">
      <w:pPr>
        <w:rPr>
          <w:sz w:val="28"/>
          <w:szCs w:val="28"/>
        </w:rPr>
      </w:pPr>
    </w:p>
    <w:p w:rsidR="00C87155" w:rsidRDefault="00C87155" w:rsidP="00C87155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7155"/>
    <w:rsid w:val="00304525"/>
    <w:rsid w:val="009F4AC8"/>
    <w:rsid w:val="00AE1BEA"/>
    <w:rsid w:val="00C87155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3</cp:revision>
  <dcterms:created xsi:type="dcterms:W3CDTF">2023-05-24T13:17:00Z</dcterms:created>
  <dcterms:modified xsi:type="dcterms:W3CDTF">2023-05-24T13:21:00Z</dcterms:modified>
</cp:coreProperties>
</file>