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A4" w:rsidRDefault="007206A4" w:rsidP="008003A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5E29" w:rsidRPr="007206A4" w:rsidRDefault="008003A7" w:rsidP="008003A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206A4">
        <w:rPr>
          <w:rFonts w:asciiTheme="majorBidi" w:hAnsiTheme="majorBidi" w:cstheme="majorBidi"/>
          <w:b/>
          <w:bCs/>
          <w:sz w:val="24"/>
          <w:szCs w:val="24"/>
        </w:rPr>
        <w:t>Equivalence des modules de spécialité EMB, devenue EMF</w:t>
      </w:r>
    </w:p>
    <w:p w:rsidR="008003A7" w:rsidRPr="00343C53" w:rsidRDefault="008003A7" w:rsidP="00343C53">
      <w:pPr>
        <w:pStyle w:val="Paragraphedeliste"/>
        <w:numPr>
          <w:ilvl w:val="0"/>
          <w:numId w:val="2"/>
        </w:num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43C53">
        <w:rPr>
          <w:rFonts w:asciiTheme="majorBidi" w:hAnsiTheme="majorBidi" w:cstheme="majorBidi"/>
          <w:b/>
          <w:bCs/>
          <w:sz w:val="24"/>
          <w:szCs w:val="24"/>
        </w:rPr>
        <w:t>EQUIVALENCE DES MODUMLES DE SEMESTRE I</w:t>
      </w:r>
    </w:p>
    <w:tbl>
      <w:tblPr>
        <w:tblStyle w:val="Grilledutableau"/>
        <w:tblW w:w="0" w:type="auto"/>
        <w:tblLook w:val="04A0"/>
      </w:tblPr>
      <w:tblGrid>
        <w:gridCol w:w="4618"/>
        <w:gridCol w:w="4618"/>
      </w:tblGrid>
      <w:tr w:rsidR="003C451C" w:rsidRPr="007206A4" w:rsidTr="001E0C89">
        <w:trPr>
          <w:trHeight w:val="754"/>
        </w:trPr>
        <w:tc>
          <w:tcPr>
            <w:tcW w:w="4618" w:type="dxa"/>
          </w:tcPr>
          <w:p w:rsidR="003C451C" w:rsidRPr="007206A4" w:rsidRDefault="003C451C" w:rsidP="008003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6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EMB</w:t>
            </w:r>
          </w:p>
          <w:p w:rsidR="003C451C" w:rsidRPr="007206A4" w:rsidRDefault="001E0C89" w:rsidP="008003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(avant harmonisation)</w:t>
            </w:r>
          </w:p>
        </w:tc>
        <w:tc>
          <w:tcPr>
            <w:tcW w:w="4618" w:type="dxa"/>
          </w:tcPr>
          <w:p w:rsidR="003C451C" w:rsidRDefault="003C451C" w:rsidP="008003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6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EMF</w:t>
            </w:r>
          </w:p>
          <w:p w:rsidR="001E0C89" w:rsidRPr="007206A4" w:rsidRDefault="001E0C89" w:rsidP="008003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(après harmonisation)</w:t>
            </w:r>
          </w:p>
        </w:tc>
      </w:tr>
      <w:tr w:rsidR="003C451C" w:rsidRPr="00343C53" w:rsidTr="001E0C89">
        <w:trPr>
          <w:trHeight w:val="772"/>
        </w:trPr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Marchés financiers Internationaux</w:t>
            </w:r>
          </w:p>
        </w:tc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(sans)</w:t>
            </w:r>
          </w:p>
        </w:tc>
      </w:tr>
      <w:tr w:rsidR="003C451C" w:rsidRPr="00343C53" w:rsidTr="001E0C89">
        <w:trPr>
          <w:trHeight w:val="385"/>
        </w:trPr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Comptabilité bancaire</w:t>
            </w:r>
          </w:p>
        </w:tc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(sans)</w:t>
            </w:r>
          </w:p>
        </w:tc>
      </w:tr>
      <w:tr w:rsidR="003C451C" w:rsidRPr="00343C53" w:rsidTr="001E0C89">
        <w:trPr>
          <w:trHeight w:val="385"/>
        </w:trPr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Finance internationale</w:t>
            </w:r>
          </w:p>
        </w:tc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Finance internationale</w:t>
            </w:r>
          </w:p>
        </w:tc>
      </w:tr>
      <w:tr w:rsidR="003C451C" w:rsidRPr="00343C53" w:rsidTr="001E0C89">
        <w:trPr>
          <w:trHeight w:val="772"/>
        </w:trPr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Economie Bancaire Approfondie</w:t>
            </w:r>
          </w:p>
        </w:tc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Economie Bancaire Approfondie</w:t>
            </w:r>
          </w:p>
        </w:tc>
      </w:tr>
      <w:tr w:rsidR="003C451C" w:rsidRPr="00343C53" w:rsidTr="001E0C89">
        <w:trPr>
          <w:trHeight w:val="772"/>
        </w:trPr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Communication et Rédaction Administrative</w:t>
            </w:r>
          </w:p>
        </w:tc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Communication et Rédaction Administrative</w:t>
            </w:r>
          </w:p>
        </w:tc>
      </w:tr>
      <w:tr w:rsidR="003C451C" w:rsidRPr="00343C53" w:rsidTr="001E0C89">
        <w:trPr>
          <w:trHeight w:val="385"/>
        </w:trPr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Anglais 1</w:t>
            </w:r>
          </w:p>
        </w:tc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Langue étrangère spécialisée</w:t>
            </w:r>
          </w:p>
        </w:tc>
      </w:tr>
      <w:tr w:rsidR="003C451C" w:rsidRPr="00343C53" w:rsidTr="001E0C89">
        <w:trPr>
          <w:trHeight w:val="401"/>
        </w:trPr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Informatique</w:t>
            </w:r>
          </w:p>
        </w:tc>
        <w:tc>
          <w:tcPr>
            <w:tcW w:w="4618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(Sans)</w:t>
            </w:r>
          </w:p>
        </w:tc>
      </w:tr>
    </w:tbl>
    <w:p w:rsidR="00D5616A" w:rsidRDefault="00D5616A" w:rsidP="001E0C89">
      <w:pPr>
        <w:rPr>
          <w:b/>
          <w:bCs/>
        </w:rPr>
      </w:pPr>
    </w:p>
    <w:p w:rsidR="00D5616A" w:rsidRPr="007206A4" w:rsidRDefault="00343C53" w:rsidP="00FD01A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D01A5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5616A" w:rsidRPr="007206A4">
        <w:rPr>
          <w:rFonts w:asciiTheme="majorBidi" w:hAnsiTheme="majorBidi" w:cstheme="majorBidi"/>
          <w:b/>
          <w:bCs/>
          <w:sz w:val="24"/>
          <w:szCs w:val="24"/>
        </w:rPr>
        <w:t>EQUIVALENCE DES MODULES EN SEMESTRE II</w:t>
      </w:r>
    </w:p>
    <w:tbl>
      <w:tblPr>
        <w:tblStyle w:val="Grilledutableau"/>
        <w:tblW w:w="0" w:type="auto"/>
        <w:tblLook w:val="04A0"/>
      </w:tblPr>
      <w:tblGrid>
        <w:gridCol w:w="4601"/>
        <w:gridCol w:w="4601"/>
      </w:tblGrid>
      <w:tr w:rsidR="003C451C" w:rsidRPr="007206A4" w:rsidTr="001E0C89">
        <w:trPr>
          <w:trHeight w:val="319"/>
        </w:trPr>
        <w:tc>
          <w:tcPr>
            <w:tcW w:w="4601" w:type="dxa"/>
          </w:tcPr>
          <w:p w:rsidR="003C451C" w:rsidRDefault="003C451C" w:rsidP="00CC7D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6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EMB</w:t>
            </w:r>
          </w:p>
          <w:p w:rsidR="001E0C89" w:rsidRPr="007206A4" w:rsidRDefault="001E0C89" w:rsidP="00CC7D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(avant harmonisation)</w:t>
            </w:r>
          </w:p>
        </w:tc>
        <w:tc>
          <w:tcPr>
            <w:tcW w:w="4601" w:type="dxa"/>
          </w:tcPr>
          <w:p w:rsidR="003C451C" w:rsidRDefault="003C451C" w:rsidP="00CC7D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6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EMF</w:t>
            </w:r>
          </w:p>
          <w:p w:rsidR="001E0C89" w:rsidRPr="007206A4" w:rsidRDefault="001E0C89" w:rsidP="00CC7D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(après harmonisation)</w:t>
            </w:r>
          </w:p>
        </w:tc>
      </w:tr>
      <w:tr w:rsidR="003C451C" w:rsidRPr="007206A4" w:rsidTr="001E0C89">
        <w:trPr>
          <w:trHeight w:val="639"/>
        </w:trPr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Ingénierie Financière</w:t>
            </w:r>
          </w:p>
        </w:tc>
        <w:tc>
          <w:tcPr>
            <w:tcW w:w="4601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sans</w:t>
            </w:r>
          </w:p>
        </w:tc>
      </w:tr>
      <w:tr w:rsidR="003C451C" w:rsidRPr="007206A4" w:rsidTr="001E0C89">
        <w:trPr>
          <w:trHeight w:val="639"/>
        </w:trPr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Evaluation Financière de Projets</w:t>
            </w:r>
          </w:p>
        </w:tc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Evaluation de Projets</w:t>
            </w:r>
          </w:p>
        </w:tc>
      </w:tr>
      <w:tr w:rsidR="003C451C" w:rsidRPr="007206A4" w:rsidTr="001E0C89">
        <w:trPr>
          <w:trHeight w:val="625"/>
        </w:trPr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 xml:space="preserve">Entrepreneuriat </w:t>
            </w:r>
          </w:p>
        </w:tc>
        <w:tc>
          <w:tcPr>
            <w:tcW w:w="4601" w:type="dxa"/>
          </w:tcPr>
          <w:p w:rsidR="003C451C" w:rsidRPr="00343C53" w:rsidRDefault="003C451C" w:rsidP="003C45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sans</w:t>
            </w:r>
          </w:p>
        </w:tc>
      </w:tr>
      <w:tr w:rsidR="003C451C" w:rsidRPr="007206A4" w:rsidTr="001E0C89">
        <w:trPr>
          <w:trHeight w:val="319"/>
        </w:trPr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Droit bancaire</w:t>
            </w:r>
          </w:p>
        </w:tc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sans</w:t>
            </w:r>
          </w:p>
        </w:tc>
      </w:tr>
      <w:tr w:rsidR="003C451C" w:rsidRPr="007206A4" w:rsidTr="001E0C89">
        <w:trPr>
          <w:trHeight w:val="639"/>
        </w:trPr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Gestion des systèmes d’information</w:t>
            </w:r>
          </w:p>
        </w:tc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sans</w:t>
            </w:r>
          </w:p>
        </w:tc>
      </w:tr>
      <w:tr w:rsidR="003C451C" w:rsidRPr="007206A4" w:rsidTr="001E0C89">
        <w:trPr>
          <w:trHeight w:val="319"/>
        </w:trPr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Anglais 2</w:t>
            </w:r>
          </w:p>
        </w:tc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Langue étrangère spécialisée 2</w:t>
            </w:r>
          </w:p>
        </w:tc>
      </w:tr>
      <w:tr w:rsidR="003C451C" w:rsidRPr="007206A4" w:rsidTr="001E0C89">
        <w:trPr>
          <w:trHeight w:val="670"/>
        </w:trPr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Opérations Bancaires et Financement des Entreprises (OBFE)</w:t>
            </w:r>
          </w:p>
        </w:tc>
        <w:tc>
          <w:tcPr>
            <w:tcW w:w="4601" w:type="dxa"/>
          </w:tcPr>
          <w:p w:rsidR="003C451C" w:rsidRPr="00343C53" w:rsidRDefault="003C451C" w:rsidP="00CC7D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3C53">
              <w:rPr>
                <w:rFonts w:asciiTheme="majorBidi" w:hAnsiTheme="majorBidi" w:cstheme="majorBidi"/>
                <w:sz w:val="24"/>
                <w:szCs w:val="24"/>
              </w:rPr>
              <w:t>sans</w:t>
            </w:r>
          </w:p>
        </w:tc>
      </w:tr>
    </w:tbl>
    <w:p w:rsidR="00D5616A" w:rsidRPr="007206A4" w:rsidRDefault="00D5616A" w:rsidP="00D5616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06A4" w:rsidRPr="007206A4" w:rsidRDefault="007206A4" w:rsidP="00343C53">
      <w:pPr>
        <w:pStyle w:val="Paragraphedeliste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7206A4" w:rsidRPr="007206A4" w:rsidSect="004558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563" w:rsidRDefault="00637563" w:rsidP="007206A4">
      <w:pPr>
        <w:spacing w:after="0" w:line="240" w:lineRule="auto"/>
      </w:pPr>
      <w:r>
        <w:separator/>
      </w:r>
    </w:p>
  </w:endnote>
  <w:endnote w:type="continuationSeparator" w:id="1">
    <w:p w:rsidR="00637563" w:rsidRDefault="00637563" w:rsidP="0072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563" w:rsidRDefault="00637563" w:rsidP="007206A4">
      <w:pPr>
        <w:spacing w:after="0" w:line="240" w:lineRule="auto"/>
      </w:pPr>
      <w:r>
        <w:separator/>
      </w:r>
    </w:p>
  </w:footnote>
  <w:footnote w:type="continuationSeparator" w:id="1">
    <w:p w:rsidR="00637563" w:rsidRDefault="00637563" w:rsidP="0072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A4" w:rsidRPr="007206A4" w:rsidRDefault="007206A4">
    <w:pPr>
      <w:pStyle w:val="En-tte"/>
      <w:rPr>
        <w:rFonts w:asciiTheme="majorBidi" w:hAnsiTheme="majorBidi" w:cstheme="majorBidi"/>
        <w:b/>
        <w:bCs/>
        <w:sz w:val="20"/>
        <w:szCs w:val="20"/>
      </w:rPr>
    </w:pPr>
    <w:r w:rsidRPr="007206A4">
      <w:rPr>
        <w:rFonts w:asciiTheme="majorBidi" w:hAnsiTheme="majorBidi" w:cstheme="majorBidi"/>
        <w:b/>
        <w:bCs/>
        <w:sz w:val="20"/>
        <w:szCs w:val="20"/>
      </w:rPr>
      <w:t>Responsable de formation : Mr SAM Hocine</w:t>
    </w:r>
  </w:p>
  <w:p w:rsidR="007206A4" w:rsidRPr="007206A4" w:rsidRDefault="007206A4">
    <w:pPr>
      <w:pStyle w:val="En-tte"/>
      <w:rPr>
        <w:rFonts w:asciiTheme="majorBidi" w:hAnsiTheme="majorBidi" w:cstheme="majorBidi"/>
        <w:b/>
        <w:bCs/>
        <w:sz w:val="20"/>
        <w:szCs w:val="20"/>
      </w:rPr>
    </w:pPr>
    <w:r w:rsidRPr="007206A4">
      <w:rPr>
        <w:rFonts w:asciiTheme="majorBidi" w:hAnsiTheme="majorBidi" w:cstheme="majorBidi"/>
        <w:b/>
        <w:bCs/>
        <w:sz w:val="20"/>
        <w:szCs w:val="20"/>
      </w:rPr>
      <w:t>Master Economie Monétaire et Financière</w:t>
    </w:r>
  </w:p>
  <w:p w:rsidR="007206A4" w:rsidRPr="007206A4" w:rsidRDefault="007206A4">
    <w:pPr>
      <w:pStyle w:val="En-tte"/>
      <w:rPr>
        <w:rFonts w:asciiTheme="majorBidi" w:hAnsiTheme="majorBidi" w:cstheme="majorBidi"/>
        <w:b/>
        <w:bCs/>
        <w:sz w:val="20"/>
        <w:szCs w:val="20"/>
      </w:rPr>
    </w:pPr>
    <w:r w:rsidRPr="007206A4">
      <w:rPr>
        <w:rFonts w:asciiTheme="majorBidi" w:hAnsiTheme="majorBidi" w:cstheme="majorBidi"/>
        <w:b/>
        <w:bCs/>
        <w:sz w:val="20"/>
        <w:szCs w:val="20"/>
      </w:rPr>
      <w:t xml:space="preserve">Département des Sciences Economiques </w:t>
    </w:r>
  </w:p>
  <w:p w:rsidR="007206A4" w:rsidRPr="007206A4" w:rsidRDefault="007206A4">
    <w:pPr>
      <w:pStyle w:val="En-tte"/>
      <w:rPr>
        <w:rFonts w:asciiTheme="majorBidi" w:hAnsiTheme="majorBidi" w:cstheme="majorBidi"/>
        <w:b/>
        <w:bCs/>
        <w:sz w:val="20"/>
        <w:szCs w:val="20"/>
      </w:rPr>
    </w:pPr>
    <w:r w:rsidRPr="007206A4">
      <w:rPr>
        <w:rFonts w:asciiTheme="majorBidi" w:hAnsiTheme="majorBidi" w:cstheme="majorBidi"/>
        <w:b/>
        <w:bCs/>
        <w:sz w:val="20"/>
        <w:szCs w:val="20"/>
      </w:rPr>
      <w:t>Année Universitaire : 2023-2024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EC3"/>
    <w:multiLevelType w:val="hybridMultilevel"/>
    <w:tmpl w:val="2826C6D0"/>
    <w:lvl w:ilvl="0" w:tplc="B448B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11D70"/>
    <w:multiLevelType w:val="hybridMultilevel"/>
    <w:tmpl w:val="04860194"/>
    <w:lvl w:ilvl="0" w:tplc="2340D7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3A7"/>
    <w:rsid w:val="001E0C89"/>
    <w:rsid w:val="00343C53"/>
    <w:rsid w:val="003C451C"/>
    <w:rsid w:val="004558A3"/>
    <w:rsid w:val="00485E29"/>
    <w:rsid w:val="00637563"/>
    <w:rsid w:val="007206A4"/>
    <w:rsid w:val="008003A7"/>
    <w:rsid w:val="00B44DD6"/>
    <w:rsid w:val="00C61624"/>
    <w:rsid w:val="00CC7DCB"/>
    <w:rsid w:val="00D5616A"/>
    <w:rsid w:val="00FD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61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0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06A4"/>
  </w:style>
  <w:style w:type="paragraph" w:styleId="Pieddepage">
    <w:name w:val="footer"/>
    <w:basedOn w:val="Normal"/>
    <w:link w:val="PieddepageCar"/>
    <w:uiPriority w:val="99"/>
    <w:unhideWhenUsed/>
    <w:rsid w:val="00720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0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26890-462A-429D-AD1A-66AF0EB5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2023-12-18T13:47:00Z</dcterms:created>
  <dcterms:modified xsi:type="dcterms:W3CDTF">2023-12-18T13:47:00Z</dcterms:modified>
</cp:coreProperties>
</file>