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256B1" w:rsidRPr="00AE5037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 : FINANCE ET COMMERCE INTERNATIONAL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dette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174" w:type="dxa"/>
        <w:jc w:val="center"/>
        <w:tblLook w:val="04A0"/>
      </w:tblPr>
      <w:tblGrid>
        <w:gridCol w:w="2835"/>
        <w:gridCol w:w="2268"/>
        <w:gridCol w:w="5669"/>
        <w:gridCol w:w="3402"/>
      </w:tblGrid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5669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5669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Assurance internationale </w:t>
            </w:r>
          </w:p>
        </w:tc>
        <w:tc>
          <w:tcPr>
            <w:tcW w:w="3402" w:type="dxa"/>
            <w:vMerge w:val="restart"/>
            <w:vAlign w:val="center"/>
          </w:tcPr>
          <w:p w:rsidR="008256B1" w:rsidRPr="00F93215" w:rsidRDefault="008256B1" w:rsidP="008256B1">
            <w:pPr>
              <w:spacing w:before="120" w:after="120"/>
              <w:ind w:firstLine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Grande salle 01</w:t>
            </w:r>
          </w:p>
        </w:tc>
      </w:tr>
      <w:tr w:rsidR="008256B1" w:rsidRPr="005664F6" w:rsidTr="00BF7CBE">
        <w:trPr>
          <w:trHeight w:val="421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Management de portefeuille 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Technique douanière</w:t>
            </w:r>
            <w:r w:rsidRPr="00F80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D31">
              <w:rPr>
                <w:rFonts w:asciiTheme="majorBidi" w:hAnsiTheme="majorBidi" w:cstheme="majorBidi"/>
                <w:sz w:val="24"/>
                <w:szCs w:val="24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F80D31" w:rsidRDefault="008256B1" w:rsidP="00BF7CBE">
            <w:pPr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Econométrie approfondie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Droit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douanier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5669" w:type="dxa"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Ingénierie Financière</w:t>
            </w:r>
            <w:r w:rsidRPr="005C182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  <w:r w:rsidRPr="005664F6">
        <w:rPr>
          <w:rFonts w:asciiTheme="majorBidi" w:hAnsiTheme="majorBidi" w:cstheme="majorBidi"/>
          <w:sz w:val="20"/>
          <w:szCs w:val="20"/>
        </w:rPr>
        <w:lastRenderedPageBreak/>
        <w:t>Université Mouloud Mammeri de Tizi-Ouzou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 :</w:t>
      </w:r>
      <w:r w:rsidRPr="005664F6">
        <w:rPr>
          <w:rFonts w:asciiTheme="majorBidi" w:hAnsiTheme="majorBidi" w:cstheme="majorBidi"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COMMERCE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ET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 </w:t>
      </w:r>
      <w:r w:rsidRPr="00E67148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FINANCE 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dette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230" w:type="dxa"/>
        <w:jc w:val="center"/>
        <w:tblLook w:val="04A0"/>
      </w:tblPr>
      <w:tblGrid>
        <w:gridCol w:w="2835"/>
        <w:gridCol w:w="2268"/>
        <w:gridCol w:w="6066"/>
        <w:gridCol w:w="3061"/>
      </w:tblGrid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66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61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66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Théorie financière </w:t>
            </w:r>
          </w:p>
        </w:tc>
        <w:tc>
          <w:tcPr>
            <w:tcW w:w="3061" w:type="dxa"/>
            <w:vMerge w:val="restart"/>
            <w:vAlign w:val="center"/>
          </w:tcPr>
          <w:p w:rsidR="008256B1" w:rsidRPr="005C157B" w:rsidRDefault="008256B1" w:rsidP="00BF7CBE">
            <w:pPr>
              <w:spacing w:before="120" w:after="120"/>
              <w:ind w:firstLine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de lecture 02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E2727E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E2727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Management des activités du commerce extérieur</w:t>
            </w:r>
            <w:r w:rsidRPr="00E272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Droit des activités commerciales 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relation client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E2727E" w:rsidRDefault="008256B1" w:rsidP="00BF7CBE">
            <w:pPr>
              <w:contextualSpacing/>
              <w:rPr>
                <w:rFonts w:asciiTheme="majorBidi" w:hAnsiTheme="majorBidi" w:cstheme="majorBidi"/>
                <w:sz w:val="26"/>
                <w:szCs w:val="26"/>
              </w:rPr>
            </w:pPr>
            <w:r w:rsidRPr="00E2727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Méthodes quantitatives en marketing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20/05/2025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5C1824" w:rsidRDefault="008256B1" w:rsidP="00BF7CBE">
            <w:pPr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Management de la force de vente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256B1" w:rsidRPr="00AE5037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MARKETING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dette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du semestre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230" w:type="dxa"/>
        <w:jc w:val="center"/>
        <w:tblLook w:val="04A0"/>
      </w:tblPr>
      <w:tblGrid>
        <w:gridCol w:w="2835"/>
        <w:gridCol w:w="2268"/>
        <w:gridCol w:w="6066"/>
        <w:gridCol w:w="3061"/>
      </w:tblGrid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66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061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66" w:type="dxa"/>
            <w:vAlign w:val="center"/>
          </w:tcPr>
          <w:p w:rsidR="008256B1" w:rsidRPr="00401074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Management de la qualité </w:t>
            </w:r>
          </w:p>
        </w:tc>
        <w:tc>
          <w:tcPr>
            <w:tcW w:w="3061" w:type="dxa"/>
            <w:vMerge w:val="restart"/>
            <w:vAlign w:val="center"/>
          </w:tcPr>
          <w:p w:rsidR="008256B1" w:rsidRPr="00F93215" w:rsidRDefault="008256B1" w:rsidP="005A61A4">
            <w:pPr>
              <w:spacing w:before="120" w:after="120"/>
              <w:ind w:firstLine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21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401074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Ingénierie et conception publicitaire</w:t>
            </w:r>
            <w:r w:rsidRPr="00F80D3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401074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relation client</w:t>
            </w:r>
            <w:r w:rsidRPr="00401074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401074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Marketing islamique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401074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Pr="0059548E" w:rsidRDefault="008256B1" w:rsidP="00BF7CBE">
            <w:pPr>
              <w:ind w:firstLine="113"/>
              <w:rPr>
                <w:rFonts w:asciiTheme="majorBidi" w:hAnsiTheme="majorBidi" w:cstheme="majorBidi"/>
                <w:color w:val="222222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66" w:type="dxa"/>
            <w:vAlign w:val="center"/>
          </w:tcPr>
          <w:p w:rsidR="008256B1" w:rsidRDefault="008256B1" w:rsidP="00BF7CBE">
            <w:pPr>
              <w:ind w:firstLine="113"/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61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256B1" w:rsidRPr="00AE5037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Master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1</w:t>
      </w:r>
      <w:r w:rsidRPr="00AE5037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 xml:space="preserve"> : </w:t>
      </w:r>
      <w:r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MARKETING DES SERVICES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dette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>du semestre 1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3947" w:type="dxa"/>
        <w:jc w:val="center"/>
        <w:tblLook w:val="04A0"/>
      </w:tblPr>
      <w:tblGrid>
        <w:gridCol w:w="2835"/>
        <w:gridCol w:w="2268"/>
        <w:gridCol w:w="6009"/>
        <w:gridCol w:w="2835"/>
      </w:tblGrid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009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Management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 la qualité de service</w:t>
            </w:r>
          </w:p>
        </w:tc>
        <w:tc>
          <w:tcPr>
            <w:tcW w:w="2835" w:type="dxa"/>
            <w:vMerge w:val="restart"/>
            <w:vAlign w:val="center"/>
          </w:tcPr>
          <w:p w:rsidR="008256B1" w:rsidRDefault="005A61A4" w:rsidP="005A61A4">
            <w:pPr>
              <w:spacing w:before="120" w:after="120"/>
              <w:ind w:firstLine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25</w:t>
            </w:r>
          </w:p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Marketing des services publics</w:t>
            </w: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Management de la relation client</w:t>
            </w:r>
            <w:r w:rsidRPr="007616B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114D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Marketing des services financiers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59548E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009" w:type="dxa"/>
            <w:vAlign w:val="center"/>
          </w:tcPr>
          <w:p w:rsidR="008256B1" w:rsidRPr="00C114DD" w:rsidRDefault="008256B1" w:rsidP="00BF7CBE">
            <w:pPr>
              <w:ind w:firstLine="1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Innovation et développement des services</w:t>
            </w:r>
          </w:p>
        </w:tc>
        <w:tc>
          <w:tcPr>
            <w:tcW w:w="2835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  <w:r w:rsidRPr="005664F6">
        <w:rPr>
          <w:rFonts w:asciiTheme="majorBidi" w:hAnsiTheme="majorBidi" w:cstheme="majorBidi"/>
          <w:sz w:val="24"/>
          <w:szCs w:val="24"/>
        </w:rPr>
        <w:br w:type="page"/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Université Mouloud Mammeri de Tizi-Ouzou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Faculté des sciences économiques, commerciales et des sciences de gestion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  <w:r w:rsidRPr="005664F6">
        <w:rPr>
          <w:rFonts w:asciiTheme="majorBidi" w:hAnsiTheme="majorBidi" w:cstheme="majorBidi"/>
          <w:sz w:val="20"/>
          <w:szCs w:val="20"/>
        </w:rPr>
        <w:t>Département des sciences commerciales</w:t>
      </w: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0"/>
          <w:szCs w:val="20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:rsidR="008256B1" w:rsidRPr="00AE5037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  <w:r w:rsidRPr="0059548E">
        <w:rPr>
          <w:rFonts w:asciiTheme="majorBidi" w:hAnsiTheme="majorBidi" w:cstheme="majorBidi"/>
          <w:b/>
          <w:bCs/>
          <w:color w:val="000000"/>
          <w:sz w:val="32"/>
          <w:szCs w:val="32"/>
          <w:lang w:eastAsia="fr-FR"/>
        </w:rPr>
        <w:t>Master 1 : MARKETING HOTELIER ET TOURISTIQUE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Pr="005664F6" w:rsidRDefault="008256B1" w:rsidP="008256B1">
      <w:pPr>
        <w:contextualSpacing/>
        <w:jc w:val="center"/>
        <w:rPr>
          <w:rFonts w:asciiTheme="majorBidi" w:hAnsiTheme="majorBidi" w:cstheme="majorBidi"/>
          <w:b/>
          <w:bCs/>
          <w:color w:val="000000"/>
          <w:sz w:val="36"/>
          <w:szCs w:val="36"/>
          <w:lang w:eastAsia="fr-FR"/>
        </w:rPr>
      </w:pP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Planning des examens 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 xml:space="preserve">de dette </w:t>
      </w:r>
      <w:r w:rsidRPr="00AE5037">
        <w:rPr>
          <w:rFonts w:asciiTheme="majorBidi" w:hAnsiTheme="majorBidi" w:cstheme="majorBidi"/>
          <w:color w:val="000000"/>
          <w:sz w:val="36"/>
          <w:szCs w:val="36"/>
          <w:lang w:eastAsia="fr-FR"/>
        </w:rPr>
        <w:t>du semestre 0</w:t>
      </w:r>
      <w:r>
        <w:rPr>
          <w:rFonts w:asciiTheme="majorBidi" w:hAnsiTheme="majorBidi" w:cstheme="majorBidi"/>
          <w:color w:val="000000"/>
          <w:sz w:val="36"/>
          <w:szCs w:val="36"/>
          <w:lang w:eastAsia="fr-FR"/>
        </w:rPr>
        <w:t>2</w:t>
      </w:r>
    </w:p>
    <w:p w:rsidR="008256B1" w:rsidRDefault="008256B1" w:rsidP="008256B1">
      <w:pPr>
        <w:contextualSpacing/>
        <w:jc w:val="center"/>
        <w:rPr>
          <w:rFonts w:asciiTheme="majorBidi" w:hAnsiTheme="majorBidi" w:cstheme="majorBidi"/>
          <w:color w:val="000000"/>
          <w:sz w:val="32"/>
          <w:szCs w:val="32"/>
          <w:lang w:eastAsia="fr-FR"/>
        </w:rPr>
      </w:pPr>
    </w:p>
    <w:tbl>
      <w:tblPr>
        <w:tblStyle w:val="Grilledutableau"/>
        <w:tblW w:w="14741" w:type="dxa"/>
        <w:jc w:val="center"/>
        <w:tblLook w:val="04A0"/>
      </w:tblPr>
      <w:tblGrid>
        <w:gridCol w:w="2835"/>
        <w:gridCol w:w="2268"/>
        <w:gridCol w:w="6236"/>
        <w:gridCol w:w="3402"/>
      </w:tblGrid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Jours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6236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3402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</w:t>
            </w: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2268" w:type="dxa"/>
            <w:vAlign w:val="center"/>
          </w:tcPr>
          <w:p w:rsidR="008256B1" w:rsidRPr="005664F6" w:rsidRDefault="008256B1" w:rsidP="00BF7CBE">
            <w:pPr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664F6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 – 1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Pr="005664F6">
              <w:rPr>
                <w:rFonts w:asciiTheme="majorBidi" w:hAnsiTheme="majorBidi" w:cstheme="majorBidi"/>
                <w:sz w:val="28"/>
                <w:szCs w:val="28"/>
              </w:rPr>
              <w:t>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59548E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qualité des services touristiques</w:t>
            </w:r>
          </w:p>
        </w:tc>
        <w:tc>
          <w:tcPr>
            <w:tcW w:w="3402" w:type="dxa"/>
            <w:vMerge w:val="restart"/>
            <w:vAlign w:val="center"/>
          </w:tcPr>
          <w:p w:rsidR="008256B1" w:rsidRDefault="005A61A4" w:rsidP="005A61A4">
            <w:pPr>
              <w:spacing w:before="120" w:after="120"/>
              <w:ind w:firstLine="113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Salle 27</w:t>
            </w:r>
          </w:p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Géographie du tourisme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Communication marketing touristique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 w:rsidRPr="006006AE"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Méthodes quantitatives en marketing </w:t>
            </w: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2 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C77CD2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 xml:space="preserve">Management de la relation client 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071CE4">
              <w:rPr>
                <w:rFonts w:asciiTheme="majorBidi" w:hAnsiTheme="majorBidi" w:cstheme="majorBidi"/>
                <w:sz w:val="28"/>
              </w:rPr>
              <w:t>Dim 18/05/2025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6006AE" w:rsidRDefault="008256B1" w:rsidP="00BF7CBE">
            <w:pPr>
              <w:shd w:val="clear" w:color="auto" w:fill="FFFFFF"/>
              <w:ind w:firstLine="113"/>
              <w:rPr>
                <w:rFonts w:asciiTheme="majorBidi" w:hAnsiTheme="majorBidi" w:cstheme="majorBidi"/>
                <w:color w:val="222222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</w:rPr>
              <w:t>Management de la marque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256B1" w:rsidRPr="005664F6" w:rsidTr="00BF7CBE">
        <w:trPr>
          <w:trHeight w:val="567"/>
          <w:jc w:val="center"/>
        </w:trPr>
        <w:tc>
          <w:tcPr>
            <w:tcW w:w="2835" w:type="dxa"/>
            <w:vAlign w:val="center"/>
          </w:tcPr>
          <w:p w:rsidR="008256B1" w:rsidRPr="00071CE4" w:rsidRDefault="008256B1" w:rsidP="00BF7CBE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</w:rPr>
              <w:t>Mar</w:t>
            </w:r>
            <w:r w:rsidRPr="00071CE4">
              <w:rPr>
                <w:rFonts w:asciiTheme="majorBidi" w:hAnsiTheme="majorBidi" w:cstheme="majorBidi"/>
                <w:sz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</w:rPr>
              <w:t>20</w:t>
            </w:r>
            <w:r w:rsidRPr="00071CE4">
              <w:rPr>
                <w:rFonts w:asciiTheme="majorBidi" w:hAnsiTheme="majorBidi" w:cstheme="majorBidi"/>
                <w:sz w:val="28"/>
              </w:rPr>
              <w:t>/05/2025</w:t>
            </w:r>
          </w:p>
        </w:tc>
        <w:tc>
          <w:tcPr>
            <w:tcW w:w="2268" w:type="dxa"/>
            <w:vAlign w:val="center"/>
          </w:tcPr>
          <w:p w:rsidR="008256B1" w:rsidRDefault="008256B1" w:rsidP="00BF7CBE">
            <w:pPr>
              <w:jc w:val="center"/>
            </w:pPr>
            <w:r w:rsidRPr="00341E25">
              <w:rPr>
                <w:rFonts w:asciiTheme="majorBidi" w:hAnsiTheme="majorBidi" w:cstheme="majorBidi"/>
                <w:sz w:val="28"/>
                <w:szCs w:val="28"/>
              </w:rPr>
              <w:t>11h00 – 12h30</w:t>
            </w:r>
          </w:p>
        </w:tc>
        <w:tc>
          <w:tcPr>
            <w:tcW w:w="6236" w:type="dxa"/>
            <w:vAlign w:val="center"/>
          </w:tcPr>
          <w:p w:rsidR="008256B1" w:rsidRPr="0059548E" w:rsidRDefault="008256B1" w:rsidP="00BF7CBE">
            <w:pPr>
              <w:ind w:firstLine="113"/>
              <w:rPr>
                <w:sz w:val="26"/>
                <w:szCs w:val="26"/>
              </w:rPr>
            </w:pPr>
            <w:r w:rsidRPr="0059548E">
              <w:rPr>
                <w:rFonts w:asciiTheme="majorBidi" w:hAnsiTheme="majorBidi" w:cstheme="majorBidi"/>
                <w:sz w:val="26"/>
                <w:szCs w:val="26"/>
              </w:rPr>
              <w:t>Méthodologie de préparation d’un mémoire de master</w:t>
            </w:r>
          </w:p>
        </w:tc>
        <w:tc>
          <w:tcPr>
            <w:tcW w:w="3402" w:type="dxa"/>
            <w:vMerge/>
            <w:vAlign w:val="center"/>
          </w:tcPr>
          <w:p w:rsidR="008256B1" w:rsidRPr="005664F6" w:rsidRDefault="008256B1" w:rsidP="00BF7CBE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256B1" w:rsidRPr="005664F6" w:rsidRDefault="008256B1" w:rsidP="008256B1">
      <w:pPr>
        <w:contextualSpacing/>
        <w:rPr>
          <w:rFonts w:asciiTheme="majorBidi" w:hAnsiTheme="majorBidi" w:cstheme="majorBidi"/>
          <w:sz w:val="24"/>
          <w:szCs w:val="24"/>
        </w:rPr>
      </w:pPr>
    </w:p>
    <w:p w:rsidR="00CD778F" w:rsidRPr="008256B1" w:rsidRDefault="00CD778F" w:rsidP="008256B1"/>
    <w:sectPr w:rsidR="00CD778F" w:rsidRPr="008256B1" w:rsidSect="00B769B8">
      <w:headerReference w:type="default" r:id="rId6"/>
      <w:pgSz w:w="16840" w:h="11910" w:orient="landscape"/>
      <w:pgMar w:top="2160" w:right="1275" w:bottom="280" w:left="1275" w:header="142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CA" w:rsidRDefault="002B59CA" w:rsidP="00B769B8">
      <w:r>
        <w:separator/>
      </w:r>
    </w:p>
  </w:endnote>
  <w:endnote w:type="continuationSeparator" w:id="1">
    <w:p w:rsidR="002B59CA" w:rsidRDefault="002B59CA" w:rsidP="00B7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CA" w:rsidRDefault="002B59CA" w:rsidP="00B769B8">
      <w:r>
        <w:separator/>
      </w:r>
    </w:p>
  </w:footnote>
  <w:footnote w:type="continuationSeparator" w:id="1">
    <w:p w:rsidR="002B59CA" w:rsidRDefault="002B59CA" w:rsidP="00B7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9B8" w:rsidRDefault="00D37E2F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69pt;margin-top:70.3pt;width:303.8pt;height:39.55pt;z-index:-251658752;mso-position-horizontal-relative:page;mso-position-vertical-relative:page" filled="f" stroked="f">
          <v:textbox inset="0,0,0,0">
            <w:txbxContent>
              <w:p w:rsidR="00B769B8" w:rsidRDefault="00B769B8">
                <w:pPr>
                  <w:spacing w:before="22" w:line="276" w:lineRule="auto"/>
                  <w:ind w:left="2"/>
                  <w:jc w:val="center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02DDC">
      <w:rPr>
        <w:sz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69B8"/>
    <w:rsid w:val="000F5618"/>
    <w:rsid w:val="001F499D"/>
    <w:rsid w:val="002A7422"/>
    <w:rsid w:val="002B59CA"/>
    <w:rsid w:val="005A61A4"/>
    <w:rsid w:val="006070AE"/>
    <w:rsid w:val="007D3934"/>
    <w:rsid w:val="00822FFA"/>
    <w:rsid w:val="008256B1"/>
    <w:rsid w:val="00860A70"/>
    <w:rsid w:val="00A02DDC"/>
    <w:rsid w:val="00B6144A"/>
    <w:rsid w:val="00B769B8"/>
    <w:rsid w:val="00CD778F"/>
    <w:rsid w:val="00D37E2F"/>
    <w:rsid w:val="00F23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69B8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69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769B8"/>
    <w:rPr>
      <w:sz w:val="36"/>
      <w:szCs w:val="36"/>
    </w:rPr>
  </w:style>
  <w:style w:type="paragraph" w:styleId="Paragraphedeliste">
    <w:name w:val="List Paragraph"/>
    <w:basedOn w:val="Normal"/>
    <w:uiPriority w:val="1"/>
    <w:qFormat/>
    <w:rsid w:val="00B769B8"/>
  </w:style>
  <w:style w:type="paragraph" w:customStyle="1" w:styleId="TableParagraph">
    <w:name w:val="Table Paragraph"/>
    <w:basedOn w:val="Normal"/>
    <w:uiPriority w:val="1"/>
    <w:qFormat/>
    <w:rsid w:val="00B769B8"/>
    <w:pPr>
      <w:spacing w:before="122"/>
      <w:ind w:left="12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A02D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02DDC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A02D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02DDC"/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59"/>
    <w:rsid w:val="008256B1"/>
    <w:pPr>
      <w:widowControl/>
      <w:autoSpaceDE/>
      <w:autoSpaceDN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Dettes M1 Commerce.docx</vt:lpstr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M1 Commerce.docx</dc:title>
  <cp:lastModifiedBy>user</cp:lastModifiedBy>
  <cp:revision>7</cp:revision>
  <cp:lastPrinted>2025-04-28T19:40:00Z</cp:lastPrinted>
  <dcterms:created xsi:type="dcterms:W3CDTF">2025-04-14T11:15:00Z</dcterms:created>
  <dcterms:modified xsi:type="dcterms:W3CDTF">2025-04-28T19:41:00Z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