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FD3892" w:rsidRPr="00FD3892" w:rsidTr="006972AD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r w:rsidRPr="00FD3892">
              <w:rPr>
                <w:rFonts w:ascii="Arial" w:hAnsi="Arial" w:cs="Arial" w:hint="cs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FD3892" w:rsidRPr="00FD3892" w:rsidRDefault="00FD3892" w:rsidP="00FD3892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FD3892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FD3892" w:rsidRPr="00FD3892" w:rsidTr="006972AD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D3892" w:rsidRPr="00FD3892" w:rsidRDefault="00FD3892" w:rsidP="001D2EB2">
            <w:pPr>
              <w:keepNext/>
              <w:ind w:right="64"/>
              <w:outlineLvl w:val="2"/>
              <w:rPr>
                <w:rFonts w:ascii="Calibri" w:hAnsi="Calibri" w:cs="Calibri"/>
                <w:b/>
                <w:lang w:eastAsia="fr-FR"/>
              </w:rPr>
            </w:pPr>
            <w:r w:rsidRPr="00FD3892">
              <w:rPr>
                <w:rFonts w:ascii="Arial" w:hAnsi="Arial" w:cs="Arial" w:hint="cs"/>
                <w:b/>
                <w:rtl/>
                <w:lang w:eastAsia="fr-FR"/>
              </w:rPr>
              <w:t>جامعة مولود معمري</w:t>
            </w:r>
            <w:r w:rsidRPr="00FD3892">
              <w:rPr>
                <w:rFonts w:ascii="Calibri" w:hAnsi="Calibri" w:cs="Calibri"/>
                <w:b/>
                <w:rtl/>
                <w:lang w:eastAsia="fr-FR"/>
              </w:rPr>
              <w:t xml:space="preserve">-  </w:t>
            </w:r>
            <w:r w:rsidRPr="00FD3892">
              <w:rPr>
                <w:rFonts w:ascii="Arial" w:hAnsi="Arial" w:cs="Arial" w:hint="cs"/>
                <w:b/>
                <w:rtl/>
                <w:lang w:eastAsia="fr-FR"/>
              </w:rPr>
              <w:t>تيزي وزو</w:t>
            </w:r>
          </w:p>
        </w:tc>
        <w:tc>
          <w:tcPr>
            <w:tcW w:w="2277" w:type="dxa"/>
            <w:vMerge w:val="restart"/>
            <w:hideMark/>
          </w:tcPr>
          <w:p w:rsidR="00FD3892" w:rsidRPr="00FD3892" w:rsidRDefault="00E361AC" w:rsidP="00FD3892">
            <w:pPr>
              <w:keepNext/>
              <w:jc w:val="both"/>
              <w:outlineLvl w:val="0"/>
              <w:rPr>
                <w:rFonts w:ascii="Calibri" w:hAnsi="Calibri" w:cs="Calibri"/>
                <w:kern w:val="32"/>
              </w:rPr>
            </w:pPr>
            <w:r w:rsidRPr="00E361AC">
              <w:rPr>
                <w:noProof/>
                <w:lang w:val="fr-FR"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32" type="#_x0000_t202" style="position:absolute;left:0;text-align:left;margin-left:.85pt;margin-top:-.2pt;width:109.15pt;height:6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" filled="f" stroked="f">
                  <v:textbox>
                    <w:txbxContent>
                      <w:p w:rsidR="00FD3892" w:rsidRDefault="00FD3892" w:rsidP="00FD3892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E361AC">
              <w:rPr>
                <w:rFonts w:ascii="Calibri" w:eastAsia="Calibri" w:hAnsi="Calibri" w:cs="Arial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0.2pt;margin-top:8.25pt;width:88pt;height:54.55pt;z-index:251660288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31" DrawAspect="Content" ObjectID="_1659948590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FD3892" w:rsidRPr="00FD3892" w:rsidRDefault="00FD3892" w:rsidP="001D2EB2">
            <w:pPr>
              <w:keepNext/>
              <w:jc w:val="right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 w:rsidRPr="00FD3892"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FD3892" w:rsidRPr="00FD3892" w:rsidTr="006972AD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FD3892" w:rsidRPr="00FD3892" w:rsidRDefault="00FD3892" w:rsidP="001D2EB2">
            <w:pPr>
              <w:keepNext/>
              <w:ind w:right="64"/>
              <w:outlineLvl w:val="0"/>
              <w:rPr>
                <w:rFonts w:ascii="Calibri" w:hAnsi="Calibri" w:cs="Calibri"/>
                <w:b/>
                <w:kern w:val="32"/>
              </w:rPr>
            </w:pPr>
            <w:r w:rsidRPr="00FD3892">
              <w:rPr>
                <w:rFonts w:ascii="Arial" w:hAnsi="Arial" w:cs="Arial" w:hint="cs"/>
                <w:b/>
                <w:kern w:val="32"/>
                <w:rtl/>
              </w:rPr>
              <w:t>كلية الآدا</w:t>
            </w:r>
            <w:r w:rsidRPr="00FD3892">
              <w:rPr>
                <w:rFonts w:ascii="Arial" w:hAnsi="Arial" w:cs="Arial" w:hint="eastAsia"/>
                <w:b/>
                <w:kern w:val="32"/>
                <w:rtl/>
              </w:rPr>
              <w:t>ب</w:t>
            </w:r>
            <w:r w:rsidRPr="00FD3892">
              <w:rPr>
                <w:rFonts w:ascii="Arial" w:hAnsi="Arial" w:cs="Arial" w:hint="cs"/>
                <w:b/>
                <w:kern w:val="32"/>
                <w:rtl/>
              </w:rPr>
              <w:t xml:space="preserve"> واللغات</w:t>
            </w:r>
          </w:p>
        </w:tc>
        <w:tc>
          <w:tcPr>
            <w:tcW w:w="2277" w:type="dxa"/>
            <w:vMerge/>
            <w:vAlign w:val="center"/>
            <w:hideMark/>
          </w:tcPr>
          <w:p w:rsidR="00FD3892" w:rsidRPr="00FD3892" w:rsidRDefault="00FD3892" w:rsidP="00FD3892">
            <w:pPr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4112" w:type="dxa"/>
            <w:vAlign w:val="center"/>
            <w:hideMark/>
          </w:tcPr>
          <w:p w:rsidR="00FD3892" w:rsidRPr="00FD3892" w:rsidRDefault="00FD3892" w:rsidP="001D2EB2">
            <w:pPr>
              <w:keepNext/>
              <w:jc w:val="right"/>
              <w:outlineLvl w:val="1"/>
              <w:rPr>
                <w:rFonts w:ascii="Calibri" w:hAnsi="Calibri" w:cs="Calibri"/>
                <w:lang w:val="fr-FR" w:eastAsia="fr-FR"/>
              </w:rPr>
            </w:pPr>
            <w:r w:rsidRPr="00FD3892"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FD3892" w:rsidRPr="00FD3892" w:rsidRDefault="00FD3892" w:rsidP="00FD3892">
      <w:pPr>
        <w:bidi w:val="0"/>
        <w:rPr>
          <w:b/>
          <w:noProof/>
          <w:lang w:val="fr-FR"/>
        </w:rPr>
      </w:pPr>
    </w:p>
    <w:p w:rsidR="00FD3892" w:rsidRPr="00FD3892" w:rsidRDefault="00FD3892" w:rsidP="00FD3892">
      <w:pPr>
        <w:bidi w:val="0"/>
        <w:jc w:val="both"/>
        <w:rPr>
          <w:b/>
          <w:noProof/>
          <w:lang w:val="fr-FR"/>
        </w:rPr>
      </w:pPr>
    </w:p>
    <w:p w:rsidR="00FD3892" w:rsidRPr="00FD3892" w:rsidRDefault="00FD3892" w:rsidP="00FD3892">
      <w:pPr>
        <w:bidi w:val="0"/>
        <w:ind w:firstLine="720"/>
        <w:jc w:val="center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 w:rsidRPr="00FD3892">
        <w:rPr>
          <w:b/>
          <w:bCs/>
          <w:sz w:val="28"/>
          <w:szCs w:val="28"/>
          <w:lang w:val="fr-FR"/>
        </w:rPr>
        <w:t>Avis de consultation N° 02/UMMTO/FLL/2020</w:t>
      </w:r>
    </w:p>
    <w:p w:rsidR="00FD3892" w:rsidRPr="00FD3892" w:rsidRDefault="00FD3892" w:rsidP="00FD3892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 w:rsidRPr="00FD3892">
        <w:rPr>
          <w:b/>
          <w:bCs/>
          <w:sz w:val="28"/>
          <w:szCs w:val="28"/>
          <w:lang w:val="fr-FR"/>
        </w:rPr>
        <w:t xml:space="preserve">Portant « Prestation de Restauration» au profit de la Faculté des Lettres et des Langues de l’Université Mouloud MAMMERI de Tizi-Ouzou, chapitre 22-11, article 06.   </w:t>
      </w: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sz w:val="28"/>
          <w:szCs w:val="28"/>
          <w:lang w:val="fr-FR"/>
        </w:rPr>
      </w:pP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 w:rsidRPr="00FD3892">
        <w:rPr>
          <w:lang w:val="fr-FR"/>
        </w:rPr>
        <w:t xml:space="preserve">             La Faculté des lettres et des langues de l’université Mouloud MAMMERI de Tizi-Ouzou lance la consultation portant </w:t>
      </w:r>
      <w:r w:rsidRPr="00FD3892">
        <w:rPr>
          <w:b/>
          <w:bCs/>
          <w:lang w:val="fr-FR"/>
        </w:rPr>
        <w:t xml:space="preserve">« Prestation de Restauration » au profit de la Faculté des Lettres et des langues», </w:t>
      </w:r>
      <w:r w:rsidRPr="00FD3892">
        <w:rPr>
          <w:lang w:val="fr-FR"/>
        </w:rPr>
        <w:t xml:space="preserve">dans le cadre de budget de fonctionnement de </w:t>
      </w:r>
      <w:r w:rsidRPr="00FD3892">
        <w:rPr>
          <w:b/>
          <w:bCs/>
          <w:lang w:val="fr-FR"/>
        </w:rPr>
        <w:t xml:space="preserve">l’année 2020. </w:t>
      </w:r>
    </w:p>
    <w:p w:rsidR="00FD3892" w:rsidRPr="00FD3892" w:rsidRDefault="00FD3892" w:rsidP="00FD3892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b/>
          <w:bCs/>
          <w:lang w:val="fr-FR"/>
        </w:rPr>
        <w:t xml:space="preserve">Chapitre 22/11 : </w:t>
      </w:r>
      <w:r w:rsidRPr="00FD3892">
        <w:rPr>
          <w:lang w:val="fr-FR"/>
        </w:rPr>
        <w:t>Remboursement des frais</w:t>
      </w: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b/>
          <w:bCs/>
          <w:lang w:val="fr-FR"/>
        </w:rPr>
        <w:t xml:space="preserve">Article 06 : </w:t>
      </w:r>
      <w:r w:rsidRPr="00FD3892">
        <w:rPr>
          <w:lang w:val="fr-FR"/>
        </w:rPr>
        <w:t>Frais relatifs à la coopération universitaire y compris transport, hébergement, restauration des membres des jurys de soutenances de mémoires et des enseignants invités.</w:t>
      </w:r>
    </w:p>
    <w:p w:rsidR="00FD3892" w:rsidRPr="00FD3892" w:rsidRDefault="00FD3892" w:rsidP="00FD3892">
      <w:pPr>
        <w:bidi w:val="0"/>
        <w:ind w:firstLine="70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  <w:r w:rsidRPr="00FD3892">
        <w:rPr>
          <w:bCs/>
          <w:lang w:val="fr-FR"/>
        </w:rPr>
        <w:t>Le cahier des charges est structuré en un lot unique :</w:t>
      </w:r>
    </w:p>
    <w:p w:rsidR="00FD3892" w:rsidRPr="00FD3892" w:rsidRDefault="00FD3892" w:rsidP="00FD3892">
      <w:pPr>
        <w:bidi w:val="0"/>
        <w:rPr>
          <w:b/>
          <w:bCs/>
          <w:lang w:val="fr-FR"/>
        </w:rPr>
      </w:pPr>
      <w:r w:rsidRPr="00FD3892">
        <w:rPr>
          <w:b/>
          <w:bCs/>
          <w:lang w:val="fr-FR"/>
        </w:rPr>
        <w:t xml:space="preserve">            Lot</w:t>
      </w:r>
      <w:r w:rsidR="001D2EB2">
        <w:rPr>
          <w:rFonts w:hint="cs"/>
          <w:b/>
          <w:bCs/>
          <w:rtl/>
          <w:lang w:val="fr-FR"/>
        </w:rPr>
        <w:t xml:space="preserve"> </w:t>
      </w:r>
      <w:r w:rsidRPr="00FD3892">
        <w:rPr>
          <w:b/>
          <w:bCs/>
          <w:lang w:val="fr-FR"/>
        </w:rPr>
        <w:t xml:space="preserve"> N°01 : Prestation de Restauration</w:t>
      </w:r>
    </w:p>
    <w:p w:rsidR="00FD3892" w:rsidRPr="00FD3892" w:rsidRDefault="00FD3892" w:rsidP="00FD3892">
      <w:pPr>
        <w:bidi w:val="0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lang w:val="fr-FR"/>
        </w:rPr>
      </w:pPr>
      <w:r w:rsidRPr="00FD3892">
        <w:rPr>
          <w:lang w:val="fr-FR"/>
        </w:rPr>
        <w:t>Les soumissionnaires intéresses par la présente consultation sont invités à retirer le cahier des charges auprès du service des moyens généraux et de la maintenance de la Faculté des Lettres et des Langues de L’Université Mouloud MAMMERI de Tizi-Ouzou Campus Hasnaoua.</w:t>
      </w:r>
    </w:p>
    <w:p w:rsidR="00FD3892" w:rsidRPr="00FD3892" w:rsidRDefault="00FD3892" w:rsidP="00FD3892">
      <w:pPr>
        <w:bidi w:val="0"/>
        <w:ind w:firstLine="708"/>
        <w:rPr>
          <w:b/>
          <w:bCs/>
          <w:lang w:val="fr-FR"/>
        </w:rPr>
      </w:pP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  <w:r w:rsidRPr="00FD3892">
        <w:rPr>
          <w:bCs/>
          <w:lang w:val="fr-FR"/>
        </w:rPr>
        <w:t>La présente consultation fera l’objet d’une publication sur le site web de l’UMMTO et d’un affichage public.</w:t>
      </w:r>
    </w:p>
    <w:p w:rsidR="00FD3892" w:rsidRPr="00FD3892" w:rsidRDefault="00FD3892" w:rsidP="00FD3892">
      <w:pPr>
        <w:bidi w:val="0"/>
        <w:ind w:firstLine="708"/>
        <w:rPr>
          <w:bCs/>
          <w:lang w:val="fr-FR"/>
        </w:rPr>
      </w:pPr>
    </w:p>
    <w:p w:rsidR="00FD3892" w:rsidRPr="00FD3892" w:rsidRDefault="00FD3892" w:rsidP="00FD3892">
      <w:pPr>
        <w:bidi w:val="0"/>
        <w:ind w:right="-29"/>
        <w:rPr>
          <w:lang w:val="fr-FR"/>
        </w:rPr>
      </w:pPr>
      <w:r w:rsidRPr="00FD3892">
        <w:rPr>
          <w:lang w:val="fr-FR"/>
        </w:rPr>
        <w:tab/>
        <w:t>Les offres doivent comportées un dossier de candidature ; une offre technique et une offre financière. Chaque offre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</w:t>
      </w:r>
      <w:r w:rsidRPr="00FD3892">
        <w:rPr>
          <w:b/>
          <w:bCs/>
          <w:lang w:val="fr-FR"/>
        </w:rPr>
        <w:t xml:space="preserve">«A NE PAS OUVRIR » </w:t>
      </w:r>
      <w:r w:rsidRPr="00FD3892">
        <w:rPr>
          <w:lang w:val="fr-FR"/>
        </w:rPr>
        <w:t xml:space="preserve">et l’intitulé de la consultation. </w:t>
      </w:r>
    </w:p>
    <w:p w:rsidR="00FD3892" w:rsidRPr="00FD3892" w:rsidRDefault="00FD3892" w:rsidP="00FD3892">
      <w:pPr>
        <w:bidi w:val="0"/>
        <w:ind w:right="-29"/>
        <w:rPr>
          <w:b/>
          <w:bCs/>
          <w:szCs w:val="28"/>
          <w:lang w:val="fr-FR"/>
        </w:rPr>
      </w:pPr>
    </w:p>
    <w:p w:rsidR="00FD3892" w:rsidRPr="00FD3892" w:rsidRDefault="00FD3892" w:rsidP="00FD3892">
      <w:pPr>
        <w:bidi w:val="0"/>
        <w:ind w:left="-240" w:right="-246"/>
        <w:rPr>
          <w:b/>
          <w:lang w:val="fr-FR" w:eastAsia="fr-FR" w:bidi="ar-SA"/>
        </w:rPr>
      </w:pPr>
      <w:r w:rsidRPr="00FD3892">
        <w:rPr>
          <w:b/>
          <w:lang w:val="fr-FR" w:eastAsia="fr-FR" w:bidi="ar-SA"/>
        </w:rPr>
        <w:t>A. Dossier de candidature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 xml:space="preserve">Déclaration de candidature dûment renseignée, signée, datée et cachetée par le soumissionnaire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 xml:space="preserve">Déclaration de probité dûment renseignée, signée, datée et cachetée par le soumissionnaire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Les statuts (pour les sociétés)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Documents relatifs au pouvoir habilitant les personnes à engager l’Entreprise.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Tout document permettant d’évaluer les capacités des candidats ou des soumissionnaires le cas échéant, des spis-traitants.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Capacités professionnelles (certificat qualification).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lastRenderedPageBreak/>
        <w:t xml:space="preserve">Capacités financières (justifiées par les bilans financiers des trois dernières années.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Capacités techniques :</w:t>
      </w:r>
    </w:p>
    <w:p w:rsidR="00FD3892" w:rsidRPr="00FD3892" w:rsidRDefault="00FD3892" w:rsidP="00FD3892">
      <w:pPr>
        <w:numPr>
          <w:ilvl w:val="0"/>
          <w:numId w:val="3"/>
        </w:numPr>
        <w:bidi w:val="0"/>
        <w:ind w:right="-246"/>
        <w:rPr>
          <w:lang w:val="fr-FR" w:eastAsia="fr-FR" w:bidi="ar-SA"/>
        </w:rPr>
      </w:pPr>
      <w:r w:rsidRPr="00FD3892">
        <w:rPr>
          <w:lang w:val="fr-FR" w:eastAsia="fr-FR" w:bidi="ar-SA"/>
        </w:rPr>
        <w:t>Moyens humains : Une déclaration CNAS attestant le nombre de salariés employés accompagné par un listing des employés ainsi que la spécialisation, une attestation de mise à jour délivrée par la CNAS et la CASNOS</w:t>
      </w:r>
    </w:p>
    <w:p w:rsidR="00FD3892" w:rsidRDefault="00FD3892" w:rsidP="001D2EB2">
      <w:pPr>
        <w:numPr>
          <w:ilvl w:val="0"/>
          <w:numId w:val="3"/>
        </w:numPr>
        <w:bidi w:val="0"/>
        <w:ind w:right="-246"/>
        <w:rPr>
          <w:rFonts w:hint="cs"/>
          <w:lang w:val="fr-FR" w:eastAsia="fr-FR" w:bidi="ar-SA"/>
        </w:rPr>
      </w:pPr>
      <w:r w:rsidRPr="00FD3892">
        <w:rPr>
          <w:lang w:val="fr-FR" w:eastAsia="fr-FR" w:bidi="ar-SA"/>
        </w:rPr>
        <w:t>Références professionnelles (attestation de bonne exécution des trois dernières années)</w:t>
      </w:r>
      <w:r w:rsidR="001D2EB2">
        <w:rPr>
          <w:rFonts w:hint="cs"/>
          <w:rtl/>
          <w:lang w:val="fr-FR" w:eastAsia="fr-FR" w:bidi="ar-SA"/>
        </w:rPr>
        <w:t>.</w:t>
      </w:r>
      <w:r w:rsidRPr="00FD3892">
        <w:rPr>
          <w:lang w:val="fr-FR" w:eastAsia="fr-FR" w:bidi="ar-SA"/>
        </w:rPr>
        <w:t xml:space="preserve"> </w:t>
      </w:r>
    </w:p>
    <w:p w:rsidR="001D2EB2" w:rsidRPr="001D2EB2" w:rsidRDefault="001D2EB2" w:rsidP="001D2EB2">
      <w:pPr>
        <w:bidi w:val="0"/>
        <w:ind w:left="1500" w:right="-246"/>
        <w:rPr>
          <w:lang w:val="fr-FR" w:eastAsia="fr-FR" w:bidi="ar-SA"/>
        </w:rPr>
      </w:pPr>
    </w:p>
    <w:p w:rsidR="00FD3892" w:rsidRPr="00FD3892" w:rsidRDefault="00FD3892" w:rsidP="00FD3892">
      <w:pPr>
        <w:bidi w:val="0"/>
        <w:ind w:left="-240" w:right="-246"/>
        <w:rPr>
          <w:b/>
          <w:lang w:val="fr-FR" w:eastAsia="fr-FR" w:bidi="ar-SA"/>
        </w:rPr>
      </w:pPr>
      <w:r w:rsidRPr="00FD3892">
        <w:rPr>
          <w:b/>
          <w:lang w:val="fr-FR" w:eastAsia="fr-FR" w:bidi="ar-SA"/>
        </w:rPr>
        <w:t>B. Offre technique 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Déclaration à souscrire dûment renseignée, datée signée et cachetée par le soumissionnaire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Copie du registre de commerce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Copie de l’identification fiscale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Numéro et domiciliation du compte bancaire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bCs/>
          <w:lang w:val="fr-FR" w:eastAsia="fr-FR" w:bidi="ar-SA"/>
        </w:rPr>
        <w:t>C</w:t>
      </w:r>
      <w:r w:rsidRPr="00FD3892">
        <w:rPr>
          <w:lang w:val="fr-FR" w:eastAsia="fr-FR" w:bidi="ar-SA"/>
        </w:rPr>
        <w:t>opie de l'extrait des rôles apuré ou avec échéancier et daté de moins d’un mois à la date de la soumission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>Document justifiant la domiciliation dans la ville de Tizi-Ouzou ;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lang w:val="fr-FR" w:eastAsia="fr-FR" w:bidi="ar-SA"/>
        </w:rPr>
        <w:t xml:space="preserve">Original du casier judiciaire datant de moins de trois mois à la date de la soumission ;     </w:t>
      </w:r>
    </w:p>
    <w:p w:rsidR="00FD3892" w:rsidRPr="00FD3892" w:rsidRDefault="00FD3892" w:rsidP="00FD3892">
      <w:pPr>
        <w:numPr>
          <w:ilvl w:val="0"/>
          <w:numId w:val="1"/>
        </w:numPr>
        <w:bidi w:val="0"/>
        <w:ind w:right="-246"/>
        <w:jc w:val="both"/>
        <w:rPr>
          <w:b/>
          <w:u w:val="single"/>
          <w:lang w:val="fr-FR" w:eastAsia="fr-FR" w:bidi="ar-SA"/>
        </w:rPr>
      </w:pPr>
      <w:r w:rsidRPr="00FD3892">
        <w:rPr>
          <w:bCs/>
          <w:lang w:val="fr-FR" w:eastAsia="fr-FR" w:bidi="ar-SA"/>
        </w:rPr>
        <w:t>Cahier des charges côté et paraphé portant, à la dernière page, la mention « </w:t>
      </w:r>
      <w:r w:rsidRPr="00FD3892">
        <w:rPr>
          <w:b/>
          <w:i/>
          <w:iCs/>
          <w:lang w:val="fr-FR" w:eastAsia="fr-FR" w:bidi="ar-SA"/>
        </w:rPr>
        <w:t>lu et accepté</w:t>
      </w:r>
      <w:r w:rsidRPr="00FD3892">
        <w:rPr>
          <w:bCs/>
          <w:lang w:val="fr-FR" w:eastAsia="fr-FR" w:bidi="ar-SA"/>
        </w:rPr>
        <w:t> ».</w:t>
      </w:r>
    </w:p>
    <w:p w:rsidR="00FD3892" w:rsidRPr="00FD3892" w:rsidRDefault="00FD3892" w:rsidP="00FD3892">
      <w:pPr>
        <w:bidi w:val="0"/>
        <w:ind w:left="-240" w:right="-246"/>
        <w:jc w:val="both"/>
        <w:rPr>
          <w:lang w:val="fr-FR" w:eastAsia="fr-FR" w:bidi="ar-SA"/>
        </w:rPr>
      </w:pPr>
    </w:p>
    <w:p w:rsidR="00FD3892" w:rsidRPr="00FD3892" w:rsidRDefault="00FD3892" w:rsidP="00FD3892">
      <w:pPr>
        <w:bidi w:val="0"/>
        <w:jc w:val="both"/>
        <w:rPr>
          <w:b/>
          <w:bCs/>
          <w:lang w:val="fr-FR"/>
        </w:rPr>
      </w:pPr>
      <w:r w:rsidRPr="00FD3892">
        <w:rPr>
          <w:b/>
          <w:bCs/>
          <w:lang w:val="fr-FR"/>
        </w:rPr>
        <w:t xml:space="preserve">C. Offre financière 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Lettre de soumission dûment renseignée, datée, signée et cachetée par le soumissionnaire.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Bordereau des prix unitaires signé, daté et cacheté par le soumissionnaire. (BPU).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Détail quantitatif et estimatif et daté, signé, et cacheté par le soumissionnaire.(DQE).</w:t>
      </w:r>
    </w:p>
    <w:p w:rsidR="00FD3892" w:rsidRPr="00FD3892" w:rsidRDefault="00FD3892" w:rsidP="00FD3892">
      <w:pPr>
        <w:numPr>
          <w:ilvl w:val="0"/>
          <w:numId w:val="1"/>
        </w:numPr>
        <w:bidi w:val="0"/>
        <w:contextualSpacing/>
        <w:rPr>
          <w:bCs/>
          <w:lang w:val="fr-FR"/>
        </w:rPr>
      </w:pPr>
      <w:r w:rsidRPr="00FD3892">
        <w:rPr>
          <w:bCs/>
          <w:lang w:val="fr-FR"/>
        </w:rPr>
        <w:t>Décomposition du prix global (DPG).</w:t>
      </w:r>
    </w:p>
    <w:p w:rsidR="00FD3892" w:rsidRPr="00FD3892" w:rsidRDefault="00FD3892" w:rsidP="00FD3892">
      <w:pPr>
        <w:bidi w:val="0"/>
        <w:ind w:left="360"/>
        <w:rPr>
          <w:bCs/>
          <w:lang w:val="fr-FR"/>
        </w:rPr>
      </w:pPr>
    </w:p>
    <w:p w:rsidR="00FD3892" w:rsidRPr="00FD3892" w:rsidRDefault="00FD3892" w:rsidP="00FD3892">
      <w:pPr>
        <w:bidi w:val="0"/>
        <w:ind w:firstLine="360"/>
        <w:jc w:val="both"/>
        <w:rPr>
          <w:b/>
          <w:lang w:val="fr-FR"/>
        </w:rPr>
      </w:pPr>
      <w:r w:rsidRPr="00FD3892">
        <w:rPr>
          <w:b/>
          <w:lang w:val="fr-FR"/>
        </w:rPr>
        <w:t xml:space="preserve">Conditions de soumission </w:t>
      </w:r>
    </w:p>
    <w:p w:rsidR="00FD3892" w:rsidRPr="00FD3892" w:rsidRDefault="00FD3892" w:rsidP="00FD3892">
      <w:pPr>
        <w:bidi w:val="0"/>
        <w:ind w:firstLine="360"/>
        <w:jc w:val="both"/>
        <w:rPr>
          <w:bCs/>
          <w:lang w:val="fr-FR"/>
        </w:rPr>
      </w:pPr>
      <w:r w:rsidRPr="00FD3892">
        <w:rPr>
          <w:bCs/>
          <w:lang w:val="fr-FR"/>
        </w:rPr>
        <w:t>Est concernée par le présent cahier des charges toute personne physique ou morale inscrite au registre de commerce :</w:t>
      </w:r>
    </w:p>
    <w:p w:rsidR="00FD3892" w:rsidRPr="00FD3892" w:rsidRDefault="00FD3892" w:rsidP="00FD3892">
      <w:pPr>
        <w:numPr>
          <w:ilvl w:val="0"/>
          <w:numId w:val="2"/>
        </w:numPr>
        <w:bidi w:val="0"/>
        <w:contextualSpacing/>
        <w:jc w:val="both"/>
        <w:rPr>
          <w:bCs/>
          <w:lang w:val="fr-FR"/>
        </w:rPr>
      </w:pPr>
      <w:r w:rsidRPr="00FD3892">
        <w:rPr>
          <w:bCs/>
          <w:lang w:val="fr-FR"/>
        </w:rPr>
        <w:t>Ayant un numéro de code d’activité autorisant les prestations désignées.</w:t>
      </w:r>
    </w:p>
    <w:p w:rsidR="00FD3892" w:rsidRPr="00FD3892" w:rsidRDefault="00FD3892" w:rsidP="00FD3892">
      <w:pPr>
        <w:numPr>
          <w:ilvl w:val="0"/>
          <w:numId w:val="2"/>
        </w:numPr>
        <w:bidi w:val="0"/>
        <w:contextualSpacing/>
        <w:jc w:val="both"/>
        <w:rPr>
          <w:bCs/>
          <w:lang w:val="fr-FR"/>
        </w:rPr>
      </w:pPr>
      <w:r w:rsidRPr="00FD3892">
        <w:rPr>
          <w:bCs/>
          <w:lang w:val="fr-FR"/>
        </w:rPr>
        <w:t>Disposant de moyens nécessaires lui permettant d’honorer ses engagements conformément. aux dispositions du présent cahier des charges.</w:t>
      </w:r>
    </w:p>
    <w:p w:rsidR="00FD3892" w:rsidRPr="00FD3892" w:rsidRDefault="00FD3892" w:rsidP="00FD3892">
      <w:pPr>
        <w:bidi w:val="0"/>
        <w:ind w:right="-388"/>
        <w:rPr>
          <w:lang w:val="fr-FR"/>
        </w:rPr>
      </w:pPr>
    </w:p>
    <w:p w:rsidR="00FD3892" w:rsidRPr="00FD3892" w:rsidRDefault="00FD3892" w:rsidP="00FD3892">
      <w:pPr>
        <w:bidi w:val="0"/>
        <w:ind w:right="-388" w:firstLine="720"/>
        <w:rPr>
          <w:b/>
          <w:bCs/>
          <w:lang w:val="fr-FR"/>
        </w:rPr>
      </w:pPr>
      <w:r w:rsidRPr="00FD3892">
        <w:rPr>
          <w:lang w:val="fr-FR"/>
        </w:rPr>
        <w:t xml:space="preserve">Un délai de huit (08) jours est accordé aux soumissionnaires pour préparer et déposer leurs offres au niveau du secrétariat du décanat de la </w:t>
      </w:r>
      <w:r w:rsidRPr="00FD3892">
        <w:rPr>
          <w:b/>
          <w:bCs/>
          <w:lang w:val="fr-FR"/>
        </w:rPr>
        <w:t>Faculté des Lettres et des Langues</w:t>
      </w:r>
      <w:r w:rsidRPr="00FD3892">
        <w:rPr>
          <w:lang w:val="fr-FR"/>
        </w:rPr>
        <w:t xml:space="preserve"> à compter du </w:t>
      </w:r>
      <w:r w:rsidRPr="00FD3892">
        <w:rPr>
          <w:b/>
          <w:bCs/>
          <w:lang w:val="fr-FR"/>
        </w:rPr>
        <w:t xml:space="preserve">31/08/2020.  </w:t>
      </w:r>
    </w:p>
    <w:p w:rsidR="00FD3892" w:rsidRPr="00FD3892" w:rsidRDefault="00FD3892" w:rsidP="00FD3892">
      <w:pPr>
        <w:bidi w:val="0"/>
        <w:ind w:right="-388" w:firstLine="720"/>
        <w:rPr>
          <w:b/>
          <w:bCs/>
          <w:lang w:val="fr-FR"/>
        </w:rPr>
      </w:pPr>
      <w:r w:rsidRPr="00FD3892">
        <w:rPr>
          <w:lang w:val="fr-FR"/>
        </w:rPr>
        <w:t>La date limite de dépôt des offres est fixée au</w:t>
      </w:r>
      <w:r w:rsidRPr="00FD3892">
        <w:rPr>
          <w:b/>
          <w:bCs/>
          <w:lang w:val="fr-FR"/>
        </w:rPr>
        <w:t xml:space="preserve"> 07/09/2020 avant 10h00mn.  </w:t>
      </w:r>
    </w:p>
    <w:p w:rsidR="00FD3892" w:rsidRPr="00FD3892" w:rsidRDefault="00FD3892" w:rsidP="00FD3892">
      <w:pPr>
        <w:bidi w:val="0"/>
        <w:ind w:right="-388" w:firstLine="720"/>
        <w:rPr>
          <w:lang w:val="fr-FR"/>
        </w:rPr>
      </w:pPr>
      <w:r w:rsidRPr="00FD3892">
        <w:rPr>
          <w:lang w:val="fr-FR"/>
        </w:rPr>
        <w:t xml:space="preserve">L’ouverture des plis se fera, en présence des soumissionnaires qui le désirent le jour même de la date limite de dépôt des offres à </w:t>
      </w:r>
      <w:r w:rsidRPr="00FD3892">
        <w:rPr>
          <w:b/>
          <w:bCs/>
          <w:lang w:val="fr-FR"/>
        </w:rPr>
        <w:t>10h 30mn</w:t>
      </w:r>
      <w:r w:rsidRPr="00FD3892">
        <w:rPr>
          <w:lang w:val="fr-FR"/>
        </w:rPr>
        <w:t xml:space="preserve">dans la salle de réunion de la faculté. </w:t>
      </w:r>
    </w:p>
    <w:p w:rsidR="00FD3892" w:rsidRPr="00FD3892" w:rsidRDefault="00FD3892" w:rsidP="00FD3892">
      <w:pPr>
        <w:bidi w:val="0"/>
        <w:ind w:right="-388" w:firstLine="720"/>
        <w:rPr>
          <w:lang w:val="fr-FR"/>
        </w:rPr>
      </w:pPr>
      <w:r w:rsidRPr="00FD3892">
        <w:rPr>
          <w:lang w:val="fr-FR"/>
        </w:rPr>
        <w:t>La durée de validité des offres est égale à la durée de préparation des offres augmentée de trois (03) mois à compter de la date d’ouverture des plis.</w:t>
      </w:r>
    </w:p>
    <w:p w:rsidR="00FD3892" w:rsidRPr="00FD3892" w:rsidRDefault="00FD3892" w:rsidP="00FD3892">
      <w:pPr>
        <w:bidi w:val="0"/>
        <w:rPr>
          <w:lang w:val="fr-FR"/>
        </w:rPr>
      </w:pP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</w:p>
    <w:p w:rsidR="00FD3892" w:rsidRPr="00FD3892" w:rsidRDefault="00FD3892" w:rsidP="00FD3892">
      <w:pPr>
        <w:bidi w:val="0"/>
        <w:rPr>
          <w:lang w:val="fr-FR"/>
        </w:rPr>
      </w:pPr>
    </w:p>
    <w:p w:rsidR="00FD3892" w:rsidRPr="00FD3892" w:rsidRDefault="00FD3892" w:rsidP="00FD3892">
      <w:pPr>
        <w:bidi w:val="0"/>
        <w:jc w:val="right"/>
        <w:rPr>
          <w:lang w:val="fr-FR"/>
        </w:rPr>
      </w:pPr>
      <w:r w:rsidRPr="00FD3892">
        <w:rPr>
          <w:lang w:val="fr-FR"/>
        </w:rPr>
        <w:t>Tizi-Ouzou le, 31/08/2020</w:t>
      </w:r>
    </w:p>
    <w:p w:rsidR="00FD3892" w:rsidRPr="00FD3892" w:rsidRDefault="00FD3892" w:rsidP="00FD3892">
      <w:pPr>
        <w:bidi w:val="0"/>
        <w:rPr>
          <w:lang w:val="fr-FR"/>
        </w:rPr>
      </w:pPr>
    </w:p>
    <w:p w:rsidR="00FD3892" w:rsidRPr="00FD3892" w:rsidRDefault="00FD3892" w:rsidP="00FD3892">
      <w:pPr>
        <w:bidi w:val="0"/>
        <w:rPr>
          <w:b/>
          <w:bCs/>
          <w:lang w:val="fr-FR"/>
        </w:rPr>
      </w:pP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lang w:val="fr-FR"/>
        </w:rPr>
        <w:tab/>
      </w:r>
      <w:r w:rsidRPr="00FD3892">
        <w:rPr>
          <w:b/>
          <w:bCs/>
          <w:lang w:val="fr-FR"/>
        </w:rPr>
        <w:t>Le</w:t>
      </w:r>
      <w:r>
        <w:rPr>
          <w:b/>
          <w:bCs/>
          <w:lang w:val="fr-FR"/>
        </w:rPr>
        <w:t xml:space="preserve"> Doyen</w:t>
      </w:r>
    </w:p>
    <w:sectPr w:rsidR="00FD3892" w:rsidRPr="00FD3892" w:rsidSect="00FD38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84288"/>
    <w:rsid w:val="00000FEC"/>
    <w:rsid w:val="000B1F17"/>
    <w:rsid w:val="001D2EB2"/>
    <w:rsid w:val="0020191A"/>
    <w:rsid w:val="00384288"/>
    <w:rsid w:val="003E44E8"/>
    <w:rsid w:val="005B684D"/>
    <w:rsid w:val="006B542C"/>
    <w:rsid w:val="00710E98"/>
    <w:rsid w:val="00724BFE"/>
    <w:rsid w:val="00806350"/>
    <w:rsid w:val="008E1552"/>
    <w:rsid w:val="00947B97"/>
    <w:rsid w:val="009B3679"/>
    <w:rsid w:val="009C4EDC"/>
    <w:rsid w:val="00B157BC"/>
    <w:rsid w:val="00D3060F"/>
    <w:rsid w:val="00D334FA"/>
    <w:rsid w:val="00E20E59"/>
    <w:rsid w:val="00E361AC"/>
    <w:rsid w:val="00E76D01"/>
    <w:rsid w:val="00FB36FC"/>
    <w:rsid w:val="00FD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542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542C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B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aa</cp:lastModifiedBy>
  <cp:revision>12</cp:revision>
  <cp:lastPrinted>2020-08-26T11:02:00Z</cp:lastPrinted>
  <dcterms:created xsi:type="dcterms:W3CDTF">2017-03-20T10:24:00Z</dcterms:created>
  <dcterms:modified xsi:type="dcterms:W3CDTF">2020-08-26T11:03:00Z</dcterms:modified>
</cp:coreProperties>
</file>