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61" w:rsidRPr="00770C61" w:rsidRDefault="00770C61" w:rsidP="00770C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012ECEC" wp14:editId="1117D18F">
            <wp:simplePos x="0" y="0"/>
            <wp:positionH relativeFrom="column">
              <wp:posOffset>-71120</wp:posOffset>
            </wp:positionH>
            <wp:positionV relativeFrom="paragraph">
              <wp:posOffset>606425</wp:posOffset>
            </wp:positionV>
            <wp:extent cx="6076950" cy="5762625"/>
            <wp:effectExtent l="0" t="0" r="0" b="9525"/>
            <wp:wrapTight wrapText="bothSides">
              <wp:wrapPolygon edited="0">
                <wp:start x="0" y="0"/>
                <wp:lineTo x="0" y="21564"/>
                <wp:lineTo x="21532" y="21564"/>
                <wp:lineTo x="21532" y="0"/>
                <wp:lineTo x="0" y="0"/>
              </wp:wrapPolygon>
            </wp:wrapTight>
            <wp:docPr id="1" name="Image 1" descr="C:\Users\Nassima\Downloads\unname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sima\Downloads\unnamed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C61">
        <w:rPr>
          <w:rFonts w:ascii="Open Sans" w:eastAsia="Times New Roman" w:hAnsi="Open Sans" w:cs="Open Sans"/>
          <w:b/>
          <w:bCs/>
          <w:color w:val="222222"/>
          <w:kern w:val="36"/>
          <w:sz w:val="42"/>
          <w:szCs w:val="42"/>
          <w:lang w:eastAsia="fr-FR"/>
        </w:rPr>
        <w:t>Appel à propositions Erasmus+ 2024</w:t>
      </w:r>
      <w:bookmarkStart w:id="0" w:name="_GoBack"/>
      <w:bookmarkEnd w:id="0"/>
    </w:p>
    <w:p w:rsidR="00770C61" w:rsidRDefault="00770C61" w:rsidP="00770C61">
      <w:r>
        <w:t>Le Bureau National Erasmus+ Algérie a le plaisir de vous annoncer l'ouverture de l'appel à projets Erasmus+ 2024, doté d'un budget total de 4,3 milliards d'euros, dédié au soutien de la mobilité et la coopération internationale.</w:t>
      </w:r>
    </w:p>
    <w:p w:rsidR="00770C61" w:rsidRDefault="00770C61" w:rsidP="00770C61">
      <w:r>
        <w:t>En Algérie, les établissements d’enseignement supérieur (EES) sont éligibles aux actions clés suivantes :</w:t>
      </w:r>
    </w:p>
    <w:p w:rsidR="00770C61" w:rsidRPr="00770C61" w:rsidRDefault="00770C61" w:rsidP="00770C61">
      <w:pPr>
        <w:rPr>
          <w:b/>
          <w:bCs/>
        </w:rPr>
      </w:pPr>
      <w:r w:rsidRPr="00770C61">
        <w:rPr>
          <w:b/>
          <w:bCs/>
        </w:rPr>
        <w:t>Action Clé 1 : les projets de mobilités</w:t>
      </w:r>
    </w:p>
    <w:p w:rsidR="00770C61" w:rsidRDefault="00770C61" w:rsidP="00770C61">
      <w:r>
        <w:t>La mobilité internationale des étudiants et du personnel (ICM).</w:t>
      </w:r>
    </w:p>
    <w:p w:rsidR="00770C61" w:rsidRDefault="00770C61" w:rsidP="00770C61">
      <w:r>
        <w:t>Les projets d'échanges virtuels.</w:t>
      </w:r>
    </w:p>
    <w:p w:rsidR="00770C61" w:rsidRPr="00770C61" w:rsidRDefault="00770C61" w:rsidP="00770C61">
      <w:pPr>
        <w:rPr>
          <w:b/>
          <w:bCs/>
        </w:rPr>
      </w:pPr>
      <w:r w:rsidRPr="00770C61">
        <w:rPr>
          <w:b/>
          <w:bCs/>
        </w:rPr>
        <w:t>Action Clé 2 : les projets de coopération</w:t>
      </w:r>
    </w:p>
    <w:p w:rsidR="00770C61" w:rsidRDefault="00770C61" w:rsidP="00770C61">
      <w:r>
        <w:t>Les projets de renforcement des capacités dans les domaines de l’enseignement supérieur(CBHE), et de la formation professionnels (CBVET).</w:t>
      </w:r>
    </w:p>
    <w:p w:rsidR="00770C61" w:rsidRDefault="00770C61" w:rsidP="00770C61">
      <w:r>
        <w:t xml:space="preserve">Les mesures de conception Erasmus </w:t>
      </w:r>
      <w:proofErr w:type="spellStart"/>
      <w:r>
        <w:t>Mundus</w:t>
      </w:r>
      <w:proofErr w:type="spellEnd"/>
      <w:r>
        <w:t>.</w:t>
      </w:r>
    </w:p>
    <w:p w:rsidR="00770C61" w:rsidRDefault="00770C61" w:rsidP="00770C61">
      <w:r>
        <w:t xml:space="preserve">Les Masters conjoints Erasmus </w:t>
      </w:r>
      <w:proofErr w:type="spellStart"/>
      <w:r>
        <w:t>Mundus</w:t>
      </w:r>
      <w:proofErr w:type="spellEnd"/>
      <w:r>
        <w:t>.</w:t>
      </w:r>
    </w:p>
    <w:p w:rsidR="00770C61" w:rsidRPr="00770C61" w:rsidRDefault="00770C61" w:rsidP="00770C61">
      <w:pPr>
        <w:rPr>
          <w:b/>
          <w:bCs/>
        </w:rPr>
      </w:pPr>
      <w:r w:rsidRPr="00770C61">
        <w:rPr>
          <w:b/>
          <w:bCs/>
        </w:rPr>
        <w:lastRenderedPageBreak/>
        <w:t>Actions Jean Monnet</w:t>
      </w:r>
    </w:p>
    <w:p w:rsidR="00770C61" w:rsidRDefault="00770C61" w:rsidP="00770C61">
      <w:r>
        <w:t>Modules ; Chaires ; Centres d'excellence ; Réseaux.</w:t>
      </w:r>
    </w:p>
    <w:p w:rsidR="00770C61" w:rsidRDefault="00F63DEE" w:rsidP="00222EA9">
      <w:pPr>
        <w:jc w:val="both"/>
      </w:pPr>
      <w:r w:rsidRPr="00F63DEE">
        <w:t>Pour une meilleure compréhension de de l’appel à propositions Erasmus+ 2024, le Bureau National Erasmus+ Algérie met à votre disposition un Guide de soumission destiné aux porteurs de projets algériens. Nous vous invitons à le découvrir</w:t>
      </w:r>
      <w:r w:rsidRPr="00222EA9">
        <w:rPr>
          <w:color w:val="FF0000"/>
        </w:rPr>
        <w:t xml:space="preserve"> </w:t>
      </w:r>
      <w:r w:rsidR="00222EA9" w:rsidRPr="00222EA9">
        <w:rPr>
          <w:color w:val="FF0000"/>
        </w:rPr>
        <w:t>ici</w:t>
      </w:r>
    </w:p>
    <w:p w:rsidR="00F63DEE" w:rsidRDefault="00F63DEE" w:rsidP="00F63DEE">
      <w:pPr>
        <w:jc w:val="both"/>
      </w:pPr>
    </w:p>
    <w:p w:rsidR="00F63DEE" w:rsidRPr="00770C61" w:rsidRDefault="00F63DEE" w:rsidP="00F63DEE">
      <w:pPr>
        <w:jc w:val="both"/>
      </w:pPr>
    </w:p>
    <w:sectPr w:rsidR="00F63DEE" w:rsidRPr="00770C61" w:rsidSect="00770C6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4394"/>
    <w:multiLevelType w:val="multilevel"/>
    <w:tmpl w:val="8D7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316F7"/>
    <w:multiLevelType w:val="multilevel"/>
    <w:tmpl w:val="829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71082"/>
    <w:multiLevelType w:val="multilevel"/>
    <w:tmpl w:val="F5F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679D2"/>
    <w:multiLevelType w:val="multilevel"/>
    <w:tmpl w:val="8A36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61"/>
    <w:rsid w:val="000F4A3F"/>
    <w:rsid w:val="001F3109"/>
    <w:rsid w:val="00222EA9"/>
    <w:rsid w:val="00306272"/>
    <w:rsid w:val="003B0236"/>
    <w:rsid w:val="003E49B3"/>
    <w:rsid w:val="00736FF7"/>
    <w:rsid w:val="00770C61"/>
    <w:rsid w:val="00F6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Nassima</cp:lastModifiedBy>
  <cp:revision>2</cp:revision>
  <dcterms:created xsi:type="dcterms:W3CDTF">2023-12-07T13:45:00Z</dcterms:created>
  <dcterms:modified xsi:type="dcterms:W3CDTF">2023-12-07T13:45:00Z</dcterms:modified>
</cp:coreProperties>
</file>